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35F8" w:rsidRDefault="00BF35F8">
      <w:pPr>
        <w:widowControl/>
        <w:bidi w:val="0"/>
        <w:ind w:firstLine="0"/>
        <w:jc w:val="lowKashida"/>
        <w:rPr>
          <w:rFonts w:cs="bader_al gordabia"/>
          <w:bCs/>
          <w:sz w:val="48"/>
          <w:szCs w:val="48"/>
        </w:rPr>
      </w:pPr>
      <w:r>
        <w:rPr>
          <w:rFonts w:cs="bader_al gordabia"/>
          <w:bCs/>
          <w:noProof/>
          <w:sz w:val="48"/>
          <w:szCs w:val="48"/>
          <w:lang w:eastAsia="en-US"/>
        </w:rPr>
        <w:drawing>
          <wp:anchor distT="0" distB="0" distL="114300" distR="114300" simplePos="0" relativeHeight="251657728" behindDoc="1" locked="0" layoutInCell="1" allowOverlap="1">
            <wp:simplePos x="0" y="0"/>
            <wp:positionH relativeFrom="column">
              <wp:posOffset>-900430</wp:posOffset>
            </wp:positionH>
            <wp:positionV relativeFrom="paragraph">
              <wp:posOffset>-616585</wp:posOffset>
            </wp:positionV>
            <wp:extent cx="7553960" cy="10662920"/>
            <wp:effectExtent l="0" t="0" r="0" b="0"/>
            <wp:wrapTight wrapText="bothSides">
              <wp:wrapPolygon edited="0">
                <wp:start x="0" y="0"/>
                <wp:lineTo x="0" y="21572"/>
                <wp:lineTo x="21571" y="21572"/>
                <wp:lineTo x="21571" y="0"/>
                <wp:lineTo x="0" y="0"/>
              </wp:wrapPolygon>
            </wp:wrapTight>
            <wp:docPr id="2" name="صورة 2" descr="C:\Users\HMA\Desktop\تحكي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MA\Desktop\تحكيم.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3960" cy="106629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bader_al gordabia"/>
          <w:bCs/>
          <w:sz w:val="48"/>
          <w:szCs w:val="48"/>
        </w:rPr>
        <w:br w:type="page"/>
      </w:r>
    </w:p>
    <w:p w:rsidR="00BF35F8" w:rsidRDefault="00BF35F8">
      <w:pPr>
        <w:widowControl/>
        <w:bidi w:val="0"/>
        <w:ind w:firstLine="0"/>
        <w:jc w:val="lowKashida"/>
        <w:rPr>
          <w:rFonts w:cs="bader_al gordabia"/>
          <w:bCs/>
          <w:sz w:val="48"/>
          <w:szCs w:val="48"/>
          <w:rtl/>
        </w:rPr>
      </w:pPr>
      <w:r>
        <w:rPr>
          <w:noProof/>
          <w:lang w:eastAsia="en-US"/>
        </w:rPr>
        <w:lastRenderedPageBreak/>
        <w:drawing>
          <wp:anchor distT="0" distB="0" distL="114300" distR="114300" simplePos="0" relativeHeight="251655168" behindDoc="1" locked="0" layoutInCell="1" allowOverlap="1">
            <wp:simplePos x="0" y="0"/>
            <wp:positionH relativeFrom="column">
              <wp:posOffset>-900430</wp:posOffset>
            </wp:positionH>
            <wp:positionV relativeFrom="paragraph">
              <wp:posOffset>-222885</wp:posOffset>
            </wp:positionV>
            <wp:extent cx="7553960" cy="10255250"/>
            <wp:effectExtent l="0" t="0" r="0" b="0"/>
            <wp:wrapTight wrapText="bothSides">
              <wp:wrapPolygon edited="0">
                <wp:start x="0" y="0"/>
                <wp:lineTo x="0" y="21547"/>
                <wp:lineTo x="21571" y="21547"/>
                <wp:lineTo x="21571" y="0"/>
                <wp:lineTo x="0" y="0"/>
              </wp:wrapPolygon>
            </wp:wrapTight>
            <wp:docPr id="8" name="صورة 8">
              <a:hlinkClick xmlns:a="http://schemas.openxmlformats.org/drawingml/2006/main" r:id="rId9"/>
            </wp:docPr>
            <wp:cNvGraphicFramePr/>
            <a:graphic xmlns:a="http://schemas.openxmlformats.org/drawingml/2006/main">
              <a:graphicData uri="http://schemas.openxmlformats.org/drawingml/2006/picture">
                <pic:pic xmlns:pic="http://schemas.openxmlformats.org/drawingml/2006/picture">
                  <pic:nvPicPr>
                    <pic:cNvPr id="8" name="صورة 8">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7553960" cy="102552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bader_al gordabia"/>
          <w:bCs/>
          <w:sz w:val="48"/>
          <w:szCs w:val="48"/>
          <w:rtl/>
        </w:rPr>
        <w:br w:type="page"/>
      </w:r>
    </w:p>
    <w:p w:rsidR="00D67AF4" w:rsidRDefault="00D67AF4" w:rsidP="00C42B49">
      <w:pPr>
        <w:spacing w:line="240" w:lineRule="auto"/>
        <w:ind w:firstLine="0"/>
        <w:jc w:val="center"/>
        <w:rPr>
          <w:rFonts w:cs="bader_al gordabia"/>
          <w:bCs/>
          <w:sz w:val="48"/>
          <w:szCs w:val="48"/>
          <w:rtl/>
        </w:rPr>
      </w:pPr>
    </w:p>
    <w:p w:rsidR="00D67AF4" w:rsidRDefault="00D67AF4" w:rsidP="00C42B49">
      <w:pPr>
        <w:spacing w:line="240" w:lineRule="auto"/>
        <w:ind w:firstLine="0"/>
        <w:jc w:val="center"/>
        <w:rPr>
          <w:rFonts w:cs="bader_al gordabia"/>
          <w:bCs/>
          <w:sz w:val="48"/>
          <w:szCs w:val="48"/>
          <w:rtl/>
        </w:rPr>
      </w:pPr>
    </w:p>
    <w:p w:rsidR="00D67AF4" w:rsidRDefault="00D67AF4" w:rsidP="00C42B49">
      <w:pPr>
        <w:spacing w:line="240" w:lineRule="auto"/>
        <w:ind w:firstLine="0"/>
        <w:jc w:val="center"/>
        <w:rPr>
          <w:rFonts w:cs="bader_al gordabia"/>
          <w:bCs/>
          <w:sz w:val="48"/>
          <w:szCs w:val="48"/>
          <w:rtl/>
        </w:rPr>
      </w:pPr>
    </w:p>
    <w:p w:rsidR="00D67AF4" w:rsidRPr="00BF35F8" w:rsidRDefault="00D67AF4" w:rsidP="00420184">
      <w:pPr>
        <w:spacing w:line="240" w:lineRule="auto"/>
        <w:ind w:firstLine="0"/>
        <w:jc w:val="center"/>
        <w:rPr>
          <w:rFonts w:cs="bader_al gordabia"/>
          <w:b/>
          <w:color w:val="auto"/>
          <w:sz w:val="56"/>
          <w:szCs w:val="56"/>
          <w:rtl/>
        </w:rPr>
      </w:pPr>
      <w:r w:rsidRPr="00BF35F8">
        <w:rPr>
          <w:rFonts w:cs="bader_al gordabia" w:hint="cs"/>
          <w:b/>
          <w:color w:val="auto"/>
          <w:sz w:val="56"/>
          <w:szCs w:val="56"/>
          <w:rtl/>
        </w:rPr>
        <w:t>بحث بعنوان</w:t>
      </w:r>
      <w:r w:rsidR="00BF35F8" w:rsidRPr="00BF35F8">
        <w:rPr>
          <w:rFonts w:cs="bader_al gordabia" w:hint="cs"/>
          <w:b/>
          <w:color w:val="auto"/>
          <w:sz w:val="56"/>
          <w:szCs w:val="56"/>
          <w:rtl/>
        </w:rPr>
        <w:t xml:space="preserve">: </w:t>
      </w:r>
    </w:p>
    <w:p w:rsidR="00D67AF4" w:rsidRPr="00BF35F8" w:rsidRDefault="00D67AF4" w:rsidP="00420184">
      <w:pPr>
        <w:spacing w:line="240" w:lineRule="auto"/>
        <w:ind w:firstLine="0"/>
        <w:jc w:val="center"/>
        <w:rPr>
          <w:rFonts w:cs="PT Bold Heading"/>
          <w:b/>
          <w:color w:val="0000FF"/>
          <w:sz w:val="48"/>
          <w:szCs w:val="48"/>
          <w:rtl/>
        </w:rPr>
      </w:pPr>
      <w:r w:rsidRPr="00BF35F8">
        <w:rPr>
          <w:rFonts w:cs="PT Bold Heading" w:hint="cs"/>
          <w:b/>
          <w:color w:val="0000FF"/>
          <w:sz w:val="40"/>
          <w:szCs w:val="40"/>
          <w:rtl/>
        </w:rPr>
        <w:t>شكلية الاستئناف المقررة للحكم القضائي</w:t>
      </w:r>
    </w:p>
    <w:p w:rsidR="00D67AF4" w:rsidRPr="00BF35F8" w:rsidRDefault="00D67AF4" w:rsidP="00420184">
      <w:pPr>
        <w:spacing w:line="240" w:lineRule="auto"/>
        <w:ind w:firstLine="0"/>
        <w:jc w:val="center"/>
        <w:rPr>
          <w:rFonts w:ascii="Traditional Arabic" w:hAnsi="Traditional Arabic" w:hint="cs"/>
          <w:b/>
          <w:color w:val="auto"/>
          <w:sz w:val="56"/>
          <w:szCs w:val="56"/>
          <w:rtl/>
        </w:rPr>
      </w:pPr>
      <w:r w:rsidRPr="00BF35F8">
        <w:rPr>
          <w:rFonts w:ascii="Traditional Arabic" w:hAnsi="Traditional Arabic" w:hint="cs"/>
          <w:b/>
          <w:color w:val="auto"/>
          <w:sz w:val="40"/>
          <w:szCs w:val="40"/>
          <w:rtl/>
        </w:rPr>
        <w:t>وفقاً للأنظمة العدلية في المملكة العربية السعودية</w:t>
      </w:r>
    </w:p>
    <w:p w:rsidR="00D67AF4" w:rsidRDefault="00D67AF4" w:rsidP="00C42B49">
      <w:pPr>
        <w:spacing w:line="240" w:lineRule="auto"/>
        <w:ind w:firstLine="0"/>
        <w:jc w:val="center"/>
        <w:rPr>
          <w:rFonts w:ascii="Traditional Arabic" w:hAnsi="Traditional Arabic"/>
          <w:bCs/>
          <w:sz w:val="48"/>
          <w:szCs w:val="48"/>
        </w:rPr>
      </w:pPr>
    </w:p>
    <w:p w:rsidR="00BF35F8" w:rsidRDefault="00BF35F8" w:rsidP="00C42B49">
      <w:pPr>
        <w:spacing w:line="240" w:lineRule="auto"/>
        <w:ind w:firstLine="0"/>
        <w:jc w:val="center"/>
        <w:rPr>
          <w:rFonts w:ascii="Traditional Arabic" w:hAnsi="Traditional Arabic"/>
          <w:bCs/>
          <w:sz w:val="48"/>
          <w:szCs w:val="48"/>
        </w:rPr>
      </w:pPr>
    </w:p>
    <w:p w:rsidR="00BF35F8" w:rsidRDefault="00BF35F8" w:rsidP="00C42B49">
      <w:pPr>
        <w:spacing w:line="240" w:lineRule="auto"/>
        <w:ind w:firstLine="0"/>
        <w:jc w:val="center"/>
        <w:rPr>
          <w:rFonts w:ascii="Traditional Arabic" w:hAnsi="Traditional Arabic"/>
          <w:bCs/>
          <w:sz w:val="48"/>
          <w:szCs w:val="48"/>
        </w:rPr>
      </w:pPr>
    </w:p>
    <w:p w:rsidR="00BF35F8" w:rsidRDefault="00BF35F8" w:rsidP="00C42B49">
      <w:pPr>
        <w:spacing w:line="240" w:lineRule="auto"/>
        <w:ind w:firstLine="0"/>
        <w:jc w:val="center"/>
        <w:rPr>
          <w:rFonts w:ascii="Traditional Arabic" w:hAnsi="Traditional Arabic"/>
          <w:bCs/>
          <w:sz w:val="48"/>
          <w:szCs w:val="48"/>
        </w:rPr>
      </w:pPr>
    </w:p>
    <w:p w:rsidR="00BF35F8" w:rsidRDefault="00BF35F8" w:rsidP="00C42B49">
      <w:pPr>
        <w:spacing w:line="240" w:lineRule="auto"/>
        <w:ind w:firstLine="0"/>
        <w:jc w:val="center"/>
        <w:rPr>
          <w:rFonts w:ascii="Traditional Arabic" w:hAnsi="Traditional Arabic"/>
          <w:bCs/>
          <w:sz w:val="48"/>
          <w:szCs w:val="48"/>
        </w:rPr>
      </w:pPr>
    </w:p>
    <w:p w:rsidR="00BF35F8" w:rsidRPr="00BF35F8" w:rsidRDefault="00BF35F8" w:rsidP="00C42B49">
      <w:pPr>
        <w:spacing w:line="240" w:lineRule="auto"/>
        <w:ind w:firstLine="0"/>
        <w:jc w:val="center"/>
        <w:rPr>
          <w:rFonts w:ascii="Traditional Arabic" w:hAnsi="Traditional Arabic" w:hint="cs"/>
          <w:bCs/>
          <w:sz w:val="48"/>
          <w:szCs w:val="48"/>
          <w:rtl/>
        </w:rPr>
      </w:pPr>
    </w:p>
    <w:p w:rsidR="00B17344" w:rsidRPr="00BF35F8" w:rsidRDefault="00B17344" w:rsidP="00C42B49">
      <w:pPr>
        <w:spacing w:line="240" w:lineRule="auto"/>
        <w:ind w:firstLine="0"/>
        <w:jc w:val="center"/>
        <w:rPr>
          <w:rFonts w:ascii="Traditional Arabic" w:hAnsi="Traditional Arabic" w:hint="cs"/>
          <w:b/>
          <w:sz w:val="40"/>
          <w:szCs w:val="40"/>
          <w:rtl/>
        </w:rPr>
      </w:pPr>
      <w:r w:rsidRPr="00BF35F8">
        <w:rPr>
          <w:rFonts w:ascii="Traditional Arabic" w:hAnsi="Traditional Arabic" w:hint="cs"/>
          <w:b/>
          <w:sz w:val="40"/>
          <w:szCs w:val="40"/>
          <w:rtl/>
        </w:rPr>
        <w:t>إعداد</w:t>
      </w:r>
      <w:r w:rsidR="00BF35F8" w:rsidRPr="00BF35F8">
        <w:rPr>
          <w:rFonts w:ascii="Traditional Arabic" w:hAnsi="Traditional Arabic" w:hint="cs"/>
          <w:b/>
          <w:sz w:val="40"/>
          <w:szCs w:val="40"/>
          <w:rtl/>
        </w:rPr>
        <w:t xml:space="preserve">: </w:t>
      </w:r>
    </w:p>
    <w:p w:rsidR="00B17344" w:rsidRPr="00BF35F8" w:rsidRDefault="00B17344" w:rsidP="00C42B49">
      <w:pPr>
        <w:spacing w:line="240" w:lineRule="auto"/>
        <w:ind w:firstLine="0"/>
        <w:jc w:val="center"/>
        <w:rPr>
          <w:rFonts w:ascii="Traditional Arabic" w:hAnsi="Traditional Arabic" w:cs="PT Bold Heading" w:hint="cs"/>
          <w:bCs/>
          <w:color w:val="C00000"/>
          <w:sz w:val="48"/>
          <w:szCs w:val="48"/>
          <w:rtl/>
        </w:rPr>
      </w:pPr>
      <w:r w:rsidRPr="00BF35F8">
        <w:rPr>
          <w:rFonts w:ascii="Traditional Arabic" w:hAnsi="Traditional Arabic" w:cs="PT Bold Heading" w:hint="cs"/>
          <w:b/>
          <w:color w:val="C00000"/>
          <w:sz w:val="40"/>
          <w:szCs w:val="40"/>
          <w:rtl/>
        </w:rPr>
        <w:t>د</w:t>
      </w:r>
      <w:r w:rsidR="00BF35F8" w:rsidRPr="00BF35F8">
        <w:rPr>
          <w:rFonts w:ascii="Traditional Arabic" w:hAnsi="Traditional Arabic" w:cs="PT Bold Heading" w:hint="cs"/>
          <w:b/>
          <w:color w:val="C00000"/>
          <w:sz w:val="40"/>
          <w:szCs w:val="40"/>
          <w:rtl/>
        </w:rPr>
        <w:t>.</w:t>
      </w:r>
      <w:r w:rsidR="00DC7D29">
        <w:rPr>
          <w:rFonts w:ascii="Traditional Arabic" w:hAnsi="Traditional Arabic" w:cs="PT Bold Heading" w:hint="cs"/>
          <w:b/>
          <w:color w:val="C00000"/>
          <w:sz w:val="40"/>
          <w:szCs w:val="40"/>
          <w:rtl/>
        </w:rPr>
        <w:t xml:space="preserve">  </w:t>
      </w:r>
      <w:r w:rsidRPr="00BF35F8">
        <w:rPr>
          <w:rFonts w:ascii="Traditional Arabic" w:hAnsi="Traditional Arabic" w:cs="PT Bold Heading" w:hint="cs"/>
          <w:b/>
          <w:color w:val="C00000"/>
          <w:sz w:val="40"/>
          <w:szCs w:val="40"/>
          <w:rtl/>
        </w:rPr>
        <w:t>عوض بن حماد عوض الملا</w:t>
      </w:r>
    </w:p>
    <w:p w:rsidR="00B17344" w:rsidRPr="00BF35F8" w:rsidRDefault="00B17344" w:rsidP="00C42B49">
      <w:pPr>
        <w:spacing w:line="240" w:lineRule="auto"/>
        <w:ind w:firstLine="0"/>
        <w:jc w:val="center"/>
        <w:rPr>
          <w:rFonts w:ascii="Traditional Arabic" w:hAnsi="Traditional Arabic" w:hint="cs"/>
          <w:b/>
          <w:sz w:val="28"/>
          <w:szCs w:val="28"/>
          <w:rtl/>
        </w:rPr>
      </w:pPr>
      <w:r w:rsidRPr="00BF35F8">
        <w:rPr>
          <w:rFonts w:ascii="Traditional Arabic" w:hAnsi="Traditional Arabic" w:hint="cs"/>
          <w:b/>
          <w:sz w:val="28"/>
          <w:szCs w:val="28"/>
          <w:rtl/>
        </w:rPr>
        <w:t xml:space="preserve">عضو هيئة التدريس بكليات الخليج </w:t>
      </w:r>
    </w:p>
    <w:p w:rsidR="00D67AF4" w:rsidRPr="00BF35F8" w:rsidRDefault="00B17344" w:rsidP="00C42B49">
      <w:pPr>
        <w:spacing w:line="240" w:lineRule="auto"/>
        <w:ind w:firstLine="0"/>
        <w:jc w:val="center"/>
        <w:rPr>
          <w:rFonts w:ascii="Traditional Arabic" w:hAnsi="Traditional Arabic" w:hint="cs"/>
          <w:b/>
          <w:sz w:val="28"/>
          <w:szCs w:val="28"/>
          <w:rtl/>
        </w:rPr>
      </w:pPr>
      <w:r w:rsidRPr="00BF35F8">
        <w:rPr>
          <w:rFonts w:ascii="Traditional Arabic" w:hAnsi="Traditional Arabic" w:hint="cs"/>
          <w:b/>
          <w:sz w:val="28"/>
          <w:szCs w:val="28"/>
          <w:rtl/>
        </w:rPr>
        <w:t>للعلوم الإدارية والإنسانية</w:t>
      </w:r>
      <w:r w:rsidR="00BF35F8" w:rsidRPr="00BF35F8">
        <w:rPr>
          <w:rFonts w:ascii="Traditional Arabic" w:hAnsi="Traditional Arabic" w:hint="cs"/>
          <w:b/>
          <w:sz w:val="28"/>
          <w:szCs w:val="28"/>
          <w:rtl/>
        </w:rPr>
        <w:t>،</w:t>
      </w:r>
      <w:r w:rsidR="00DC7D29">
        <w:rPr>
          <w:rFonts w:ascii="Traditional Arabic" w:hAnsi="Traditional Arabic" w:hint="cs"/>
          <w:b/>
          <w:sz w:val="28"/>
          <w:szCs w:val="28"/>
          <w:rtl/>
        </w:rPr>
        <w:t xml:space="preserve">  </w:t>
      </w:r>
      <w:r w:rsidRPr="00BF35F8">
        <w:rPr>
          <w:rFonts w:ascii="Traditional Arabic" w:hAnsi="Traditional Arabic" w:hint="cs"/>
          <w:b/>
          <w:sz w:val="28"/>
          <w:szCs w:val="28"/>
          <w:rtl/>
        </w:rPr>
        <w:t>بحفر الباطن</w:t>
      </w:r>
    </w:p>
    <w:p w:rsidR="00D67AF4" w:rsidRPr="00BF35F8" w:rsidRDefault="00D67AF4" w:rsidP="00C42B49">
      <w:pPr>
        <w:spacing w:line="240" w:lineRule="auto"/>
        <w:ind w:firstLine="0"/>
        <w:jc w:val="center"/>
        <w:rPr>
          <w:rFonts w:ascii="Traditional Arabic" w:hAnsi="Traditional Arabic" w:hint="cs"/>
          <w:bCs/>
          <w:sz w:val="48"/>
          <w:szCs w:val="48"/>
          <w:rtl/>
        </w:rPr>
      </w:pPr>
    </w:p>
    <w:p w:rsidR="00D67AF4" w:rsidRPr="00B17344" w:rsidRDefault="00B17344" w:rsidP="00C42B49">
      <w:pPr>
        <w:spacing w:line="240" w:lineRule="auto"/>
        <w:ind w:firstLine="0"/>
        <w:jc w:val="center"/>
        <w:rPr>
          <w:rFonts w:ascii="Traditional Arabic" w:hAnsi="Traditional Arabic"/>
          <w:bCs/>
          <w:rtl/>
        </w:rPr>
      </w:pPr>
      <w:r w:rsidRPr="00B17344">
        <w:rPr>
          <w:rFonts w:ascii="Traditional Arabic" w:hAnsi="Traditional Arabic"/>
          <w:bCs/>
          <w:rtl/>
        </w:rPr>
        <w:t>1439هـ/2018م</w:t>
      </w:r>
    </w:p>
    <w:p w:rsidR="00B17344" w:rsidRDefault="00B17344" w:rsidP="00C42B49">
      <w:pPr>
        <w:spacing w:line="240" w:lineRule="auto"/>
        <w:ind w:firstLine="0"/>
        <w:jc w:val="center"/>
        <w:rPr>
          <w:rFonts w:cs="bader_al gordabia"/>
          <w:bCs/>
          <w:sz w:val="48"/>
          <w:szCs w:val="48"/>
          <w:rtl/>
        </w:rPr>
      </w:pPr>
    </w:p>
    <w:p w:rsidR="00B17344" w:rsidRDefault="00B17344" w:rsidP="00C42B49">
      <w:pPr>
        <w:spacing w:line="240" w:lineRule="auto"/>
        <w:ind w:firstLine="0"/>
        <w:jc w:val="center"/>
        <w:rPr>
          <w:rFonts w:cs="bader_al gordabia"/>
          <w:bCs/>
          <w:sz w:val="48"/>
          <w:szCs w:val="48"/>
          <w:rtl/>
        </w:rPr>
      </w:pPr>
    </w:p>
    <w:p w:rsidR="00B17344" w:rsidRDefault="00B17344" w:rsidP="00C42B49">
      <w:pPr>
        <w:spacing w:line="240" w:lineRule="auto"/>
        <w:ind w:firstLine="0"/>
        <w:jc w:val="center"/>
        <w:rPr>
          <w:rFonts w:cs="bader_al gordabia"/>
          <w:bCs/>
          <w:sz w:val="48"/>
          <w:szCs w:val="48"/>
          <w:rtl/>
        </w:rPr>
      </w:pPr>
    </w:p>
    <w:p w:rsidR="00B17344" w:rsidRDefault="00B17344" w:rsidP="00C42B49">
      <w:pPr>
        <w:spacing w:line="240" w:lineRule="auto"/>
        <w:ind w:firstLine="0"/>
        <w:jc w:val="center"/>
        <w:rPr>
          <w:rFonts w:cs="bader_al gordabia"/>
          <w:bCs/>
          <w:sz w:val="48"/>
          <w:szCs w:val="48"/>
          <w:rtl/>
        </w:rPr>
      </w:pPr>
    </w:p>
    <w:p w:rsidR="00B17344" w:rsidRDefault="00B17344" w:rsidP="00C42B49">
      <w:pPr>
        <w:spacing w:line="240" w:lineRule="auto"/>
        <w:ind w:firstLine="0"/>
        <w:jc w:val="center"/>
        <w:rPr>
          <w:rFonts w:cs="bader_al gordabia"/>
          <w:bCs/>
          <w:sz w:val="48"/>
          <w:szCs w:val="48"/>
          <w:rtl/>
        </w:rPr>
      </w:pPr>
    </w:p>
    <w:p w:rsidR="00D67AF4" w:rsidRDefault="00D67AF4" w:rsidP="00C42B49">
      <w:pPr>
        <w:spacing w:line="240" w:lineRule="auto"/>
        <w:ind w:firstLine="0"/>
        <w:jc w:val="center"/>
        <w:rPr>
          <w:rFonts w:cs="bader_al gordabia"/>
          <w:bCs/>
          <w:sz w:val="48"/>
          <w:szCs w:val="48"/>
          <w:rtl/>
        </w:rPr>
      </w:pPr>
    </w:p>
    <w:p w:rsidR="00B17344" w:rsidRDefault="00BF35F8" w:rsidP="00C42B49">
      <w:pPr>
        <w:spacing w:line="240" w:lineRule="auto"/>
        <w:ind w:firstLine="0"/>
        <w:jc w:val="center"/>
        <w:rPr>
          <w:bCs/>
          <w:rtl/>
        </w:rPr>
      </w:pPr>
      <w:r w:rsidRPr="00D67AF4">
        <w:rPr>
          <w:rFonts w:cs="bader_al gordabia"/>
          <w:bCs/>
          <w:noProof/>
          <w:sz w:val="48"/>
          <w:szCs w:val="48"/>
          <w:rtl/>
          <w:lang w:eastAsia="en-US"/>
        </w:rPr>
        <w:drawing>
          <wp:anchor distT="0" distB="0" distL="114300" distR="114300" simplePos="0" relativeHeight="251660288" behindDoc="1" locked="0" layoutInCell="1" allowOverlap="1">
            <wp:simplePos x="0" y="0"/>
            <wp:positionH relativeFrom="column">
              <wp:posOffset>-5715</wp:posOffset>
            </wp:positionH>
            <wp:positionV relativeFrom="paragraph">
              <wp:posOffset>580611</wp:posOffset>
            </wp:positionV>
            <wp:extent cx="5399405" cy="2417547"/>
            <wp:effectExtent l="0" t="0" r="0" b="0"/>
            <wp:wrapTight wrapText="bothSides">
              <wp:wrapPolygon edited="0">
                <wp:start x="0" y="0"/>
                <wp:lineTo x="0" y="21447"/>
                <wp:lineTo x="21491" y="21447"/>
                <wp:lineTo x="21491" y="0"/>
                <wp:lineTo x="0" y="0"/>
              </wp:wrapPolygon>
            </wp:wrapTight>
            <wp:docPr id="1" name="صورة 1" descr="C:\Users\user\Desktop\بسمله.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بسمله.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9405" cy="2417547"/>
                    </a:xfrm>
                    <a:prstGeom prst="rect">
                      <a:avLst/>
                    </a:prstGeom>
                    <a:noFill/>
                    <a:ln w="9525">
                      <a:noFill/>
                      <a:miter lim="800000"/>
                      <a:headEnd/>
                      <a:tailEnd/>
                    </a:ln>
                  </pic:spPr>
                </pic:pic>
              </a:graphicData>
            </a:graphic>
          </wp:anchor>
        </w:drawing>
      </w:r>
    </w:p>
    <w:p w:rsidR="00B17344" w:rsidRDefault="00B17344" w:rsidP="00C42B49">
      <w:pPr>
        <w:spacing w:line="240" w:lineRule="auto"/>
        <w:ind w:firstLine="0"/>
        <w:jc w:val="center"/>
        <w:rPr>
          <w:bCs/>
          <w:rtl/>
        </w:rPr>
      </w:pPr>
    </w:p>
    <w:p w:rsidR="00B17344" w:rsidRDefault="00B17344" w:rsidP="00C42B49">
      <w:pPr>
        <w:spacing w:line="240" w:lineRule="auto"/>
        <w:ind w:firstLine="0"/>
        <w:jc w:val="center"/>
        <w:rPr>
          <w:bCs/>
          <w:rtl/>
        </w:rPr>
      </w:pPr>
    </w:p>
    <w:p w:rsidR="00B17344" w:rsidRDefault="00B17344" w:rsidP="00C42B49">
      <w:pPr>
        <w:spacing w:line="240" w:lineRule="auto"/>
        <w:ind w:firstLine="0"/>
        <w:jc w:val="center"/>
        <w:rPr>
          <w:bCs/>
          <w:rtl/>
        </w:rPr>
      </w:pPr>
    </w:p>
    <w:p w:rsidR="00B17344" w:rsidRDefault="00B17344" w:rsidP="00C42B49">
      <w:pPr>
        <w:spacing w:line="240" w:lineRule="auto"/>
        <w:ind w:firstLine="0"/>
        <w:jc w:val="center"/>
        <w:rPr>
          <w:bCs/>
          <w:rtl/>
        </w:rPr>
      </w:pPr>
    </w:p>
    <w:p w:rsidR="00B17344" w:rsidRDefault="00B17344" w:rsidP="00C42B49">
      <w:pPr>
        <w:spacing w:line="240" w:lineRule="auto"/>
        <w:ind w:firstLine="0"/>
        <w:jc w:val="center"/>
        <w:rPr>
          <w:bCs/>
          <w:rtl/>
        </w:rPr>
      </w:pPr>
    </w:p>
    <w:p w:rsidR="00B17344" w:rsidRDefault="00B17344" w:rsidP="00C42B49">
      <w:pPr>
        <w:spacing w:line="240" w:lineRule="auto"/>
        <w:ind w:firstLine="0"/>
        <w:jc w:val="center"/>
        <w:rPr>
          <w:bCs/>
          <w:rtl/>
        </w:rPr>
      </w:pPr>
    </w:p>
    <w:p w:rsidR="00B17344" w:rsidRDefault="00B17344" w:rsidP="00C42B49">
      <w:pPr>
        <w:spacing w:line="240" w:lineRule="auto"/>
        <w:ind w:firstLine="0"/>
        <w:jc w:val="center"/>
        <w:rPr>
          <w:bCs/>
          <w:rtl/>
        </w:rPr>
      </w:pPr>
    </w:p>
    <w:p w:rsidR="00B17344" w:rsidRDefault="00B17344" w:rsidP="00C42B49">
      <w:pPr>
        <w:spacing w:line="240" w:lineRule="auto"/>
        <w:ind w:firstLine="0"/>
        <w:jc w:val="center"/>
        <w:rPr>
          <w:bCs/>
          <w:rtl/>
        </w:rPr>
      </w:pPr>
    </w:p>
    <w:p w:rsidR="002A544C" w:rsidRDefault="003F069D" w:rsidP="003B678B">
      <w:pPr>
        <w:pStyle w:val="1"/>
      </w:pPr>
      <w:r>
        <w:rPr>
          <w:rtl/>
        </w:rPr>
        <w:br w:type="page"/>
      </w:r>
      <w:bookmarkStart w:id="0" w:name="_Toc514065029"/>
      <w:r w:rsidR="002A544C" w:rsidRPr="002A544C">
        <w:rPr>
          <w:rtl/>
        </w:rPr>
        <w:lastRenderedPageBreak/>
        <w:t xml:space="preserve">مستخلص </w:t>
      </w:r>
      <w:r w:rsidR="002A544C" w:rsidRPr="002A544C">
        <w:rPr>
          <w:rFonts w:hint="cs"/>
          <w:rtl/>
        </w:rPr>
        <w:t>البحث</w:t>
      </w:r>
      <w:bookmarkEnd w:id="0"/>
    </w:p>
    <w:p w:rsidR="0088308D" w:rsidRPr="002A544C" w:rsidRDefault="0088308D" w:rsidP="0088308D">
      <w:pPr>
        <w:widowControl/>
        <w:bidi w:val="0"/>
        <w:ind w:firstLine="0"/>
        <w:jc w:val="center"/>
        <w:rPr>
          <w:b/>
          <w:bCs/>
          <w:rtl/>
        </w:rPr>
      </w:pPr>
    </w:p>
    <w:p w:rsidR="002A544C" w:rsidRPr="002A544C" w:rsidRDefault="002A544C" w:rsidP="00157262">
      <w:pPr>
        <w:spacing w:line="240" w:lineRule="auto"/>
        <w:ind w:firstLine="0"/>
        <w:jc w:val="lowKashida"/>
        <w:rPr>
          <w:rtl/>
        </w:rPr>
      </w:pPr>
      <w:r w:rsidRPr="002A544C">
        <w:rPr>
          <w:rFonts w:hint="cs"/>
          <w:b/>
          <w:bCs/>
          <w:rtl/>
        </w:rPr>
        <w:t>العنوان</w:t>
      </w:r>
      <w:r w:rsidR="00BF35F8">
        <w:rPr>
          <w:b/>
          <w:bCs/>
          <w:rtl/>
        </w:rPr>
        <w:t xml:space="preserve">: </w:t>
      </w:r>
      <w:r>
        <w:rPr>
          <w:rFonts w:hint="cs"/>
          <w:rtl/>
        </w:rPr>
        <w:t>شكلية الاستئناف المقررة للحكم القضائي</w:t>
      </w:r>
      <w:r w:rsidR="00BF35F8">
        <w:rPr>
          <w:rFonts w:hint="cs"/>
          <w:rtl/>
        </w:rPr>
        <w:t xml:space="preserve">. </w:t>
      </w:r>
    </w:p>
    <w:p w:rsidR="002A544C" w:rsidRPr="002A544C" w:rsidRDefault="002A544C" w:rsidP="00157262">
      <w:pPr>
        <w:spacing w:line="240" w:lineRule="auto"/>
        <w:ind w:firstLine="0"/>
        <w:jc w:val="lowKashida"/>
        <w:rPr>
          <w:rtl/>
        </w:rPr>
      </w:pPr>
      <w:r w:rsidRPr="002A544C">
        <w:rPr>
          <w:b/>
          <w:bCs/>
          <w:rtl/>
        </w:rPr>
        <w:t xml:space="preserve">إعداد </w:t>
      </w:r>
      <w:r w:rsidRPr="002A544C">
        <w:rPr>
          <w:rFonts w:hint="cs"/>
          <w:b/>
          <w:bCs/>
          <w:rtl/>
        </w:rPr>
        <w:t>الدكتور</w:t>
      </w:r>
      <w:r w:rsidR="00BF35F8">
        <w:rPr>
          <w:rtl/>
        </w:rPr>
        <w:t xml:space="preserve">: </w:t>
      </w:r>
      <w:r w:rsidRPr="002A544C">
        <w:rPr>
          <w:rtl/>
        </w:rPr>
        <w:t>عوض بن حماد</w:t>
      </w:r>
      <w:r w:rsidRPr="002A544C">
        <w:rPr>
          <w:rFonts w:hint="cs"/>
          <w:rtl/>
        </w:rPr>
        <w:t xml:space="preserve"> عوض</w:t>
      </w:r>
      <w:r w:rsidRPr="002A544C">
        <w:rPr>
          <w:rtl/>
        </w:rPr>
        <w:t xml:space="preserve"> </w:t>
      </w:r>
      <w:r>
        <w:rPr>
          <w:rFonts w:hint="cs"/>
          <w:rtl/>
        </w:rPr>
        <w:t>الملا</w:t>
      </w:r>
      <w:r w:rsidR="00BF35F8">
        <w:rPr>
          <w:rFonts w:hint="cs"/>
          <w:rtl/>
        </w:rPr>
        <w:t>.</w:t>
      </w:r>
      <w:r w:rsidR="00DC7D29">
        <w:rPr>
          <w:rFonts w:hint="cs"/>
          <w:rtl/>
        </w:rPr>
        <w:t xml:space="preserve">  </w:t>
      </w:r>
      <w:r w:rsidR="00DC7D29">
        <w:rPr>
          <w:rtl/>
        </w:rPr>
        <w:t xml:space="preserve">    </w:t>
      </w:r>
    </w:p>
    <w:p w:rsidR="002A544C" w:rsidRPr="002A544C" w:rsidRDefault="002A544C" w:rsidP="00157262">
      <w:pPr>
        <w:spacing w:line="240" w:lineRule="auto"/>
        <w:ind w:firstLine="0"/>
        <w:jc w:val="lowKashida"/>
        <w:rPr>
          <w:rtl/>
        </w:rPr>
      </w:pPr>
      <w:r w:rsidRPr="002A544C">
        <w:rPr>
          <w:b/>
          <w:bCs/>
          <w:rtl/>
        </w:rPr>
        <w:t xml:space="preserve">مشكلة </w:t>
      </w:r>
      <w:r w:rsidRPr="002A544C">
        <w:rPr>
          <w:rFonts w:hint="cs"/>
          <w:b/>
          <w:bCs/>
          <w:rtl/>
        </w:rPr>
        <w:t>البحث</w:t>
      </w:r>
      <w:r w:rsidR="00BF35F8">
        <w:rPr>
          <w:b/>
          <w:bCs/>
          <w:rtl/>
        </w:rPr>
        <w:t xml:space="preserve">: </w:t>
      </w:r>
      <w:r w:rsidRPr="002A544C">
        <w:rPr>
          <w:rFonts w:hint="cs"/>
          <w:rtl/>
        </w:rPr>
        <w:t>تتحدد في التساؤل الرئيس التالي</w:t>
      </w:r>
      <w:r w:rsidR="00BF35F8">
        <w:rPr>
          <w:rFonts w:hint="cs"/>
          <w:rtl/>
        </w:rPr>
        <w:t xml:space="preserve">: </w:t>
      </w:r>
      <w:r w:rsidRPr="002A544C">
        <w:rPr>
          <w:rtl/>
        </w:rPr>
        <w:t xml:space="preserve">ما </w:t>
      </w:r>
      <w:r>
        <w:rPr>
          <w:rFonts w:hint="cs"/>
          <w:rtl/>
        </w:rPr>
        <w:t>شكل الاستئناف المقرر للحكم القضائي</w:t>
      </w:r>
      <w:r w:rsidRPr="002A544C">
        <w:rPr>
          <w:rtl/>
        </w:rPr>
        <w:t>؟</w:t>
      </w:r>
    </w:p>
    <w:p w:rsidR="002A544C" w:rsidRPr="002A544C" w:rsidRDefault="002A544C" w:rsidP="00157262">
      <w:pPr>
        <w:spacing w:line="240" w:lineRule="auto"/>
        <w:ind w:firstLine="0"/>
        <w:jc w:val="lowKashida"/>
        <w:rPr>
          <w:rtl/>
        </w:rPr>
      </w:pPr>
      <w:r w:rsidRPr="002A544C">
        <w:rPr>
          <w:b/>
          <w:bCs/>
          <w:rtl/>
        </w:rPr>
        <w:t xml:space="preserve">منهج </w:t>
      </w:r>
      <w:r w:rsidRPr="002A544C">
        <w:rPr>
          <w:rFonts w:hint="cs"/>
          <w:b/>
          <w:bCs/>
          <w:rtl/>
        </w:rPr>
        <w:t>البحث</w:t>
      </w:r>
      <w:r w:rsidR="00BF35F8">
        <w:rPr>
          <w:b/>
          <w:bCs/>
          <w:rtl/>
        </w:rPr>
        <w:t xml:space="preserve">: </w:t>
      </w:r>
      <w:r w:rsidRPr="002A544C">
        <w:rPr>
          <w:rtl/>
        </w:rPr>
        <w:t>المنهج الوصفي</w:t>
      </w:r>
      <w:r w:rsidR="00BF35F8">
        <w:rPr>
          <w:rFonts w:hint="cs"/>
          <w:rtl/>
        </w:rPr>
        <w:t xml:space="preserve">. </w:t>
      </w:r>
    </w:p>
    <w:p w:rsidR="002A544C" w:rsidRPr="002A544C" w:rsidRDefault="002A544C" w:rsidP="00157262">
      <w:pPr>
        <w:spacing w:line="240" w:lineRule="auto"/>
        <w:ind w:firstLine="0"/>
        <w:jc w:val="lowKashida"/>
        <w:rPr>
          <w:rtl/>
        </w:rPr>
      </w:pPr>
      <w:r w:rsidRPr="002A544C">
        <w:rPr>
          <w:b/>
          <w:bCs/>
          <w:rtl/>
        </w:rPr>
        <w:t>أهم النتائج</w:t>
      </w:r>
      <w:r w:rsidR="00BF35F8">
        <w:rPr>
          <w:b/>
          <w:bCs/>
          <w:rtl/>
        </w:rPr>
        <w:t xml:space="preserve">: </w:t>
      </w:r>
    </w:p>
    <w:p w:rsidR="00157262" w:rsidRDefault="00157262" w:rsidP="00157262">
      <w:pPr>
        <w:spacing w:line="240" w:lineRule="auto"/>
        <w:ind w:firstLine="0"/>
        <w:jc w:val="lowKashida"/>
        <w:rPr>
          <w:rtl/>
        </w:rPr>
      </w:pPr>
      <w:r>
        <w:rPr>
          <w:rFonts w:hint="cs"/>
          <w:rtl/>
        </w:rPr>
        <w:t>1-</w:t>
      </w:r>
      <w:r>
        <w:rPr>
          <w:rFonts w:ascii="Traditional Arabic" w:eastAsia="Calibri" w:hAnsi="Traditional Arabic" w:hint="cs"/>
          <w:color w:val="auto"/>
          <w:rtl/>
          <w:lang w:eastAsia="en-US"/>
        </w:rPr>
        <w:t xml:space="preserve">أن </w:t>
      </w:r>
      <w:r w:rsidRPr="00146E27">
        <w:rPr>
          <w:rFonts w:hint="cs"/>
          <w:rtl/>
        </w:rPr>
        <w:t xml:space="preserve">النظام القضائي يقرّر مجموعة من القواعد العامة تضبط طبيعة الحكم </w:t>
      </w:r>
      <w:r>
        <w:rPr>
          <w:rFonts w:hint="cs"/>
          <w:rtl/>
        </w:rPr>
        <w:t>المستأنف</w:t>
      </w:r>
      <w:r w:rsidR="00BF35F8">
        <w:rPr>
          <w:rFonts w:hint="cs"/>
          <w:rtl/>
        </w:rPr>
        <w:t xml:space="preserve">. </w:t>
      </w:r>
    </w:p>
    <w:p w:rsidR="00157262" w:rsidRDefault="00157262" w:rsidP="00157262">
      <w:pPr>
        <w:spacing w:line="240" w:lineRule="auto"/>
        <w:ind w:firstLine="0"/>
        <w:jc w:val="lowKashida"/>
        <w:rPr>
          <w:rtl/>
        </w:rPr>
      </w:pPr>
      <w:r>
        <w:rPr>
          <w:rFonts w:hint="cs"/>
          <w:rtl/>
        </w:rPr>
        <w:t>2-</w:t>
      </w:r>
      <w:r w:rsidRPr="00146E27">
        <w:rPr>
          <w:rFonts w:hint="cs"/>
          <w:rtl/>
        </w:rPr>
        <w:t xml:space="preserve">أن من أهم عناصر الشكلية </w:t>
      </w:r>
      <w:r>
        <w:rPr>
          <w:rFonts w:hint="cs"/>
          <w:rtl/>
        </w:rPr>
        <w:t>أن يكون</w:t>
      </w:r>
      <w:r w:rsidRPr="00146E27">
        <w:rPr>
          <w:rFonts w:hint="cs"/>
          <w:rtl/>
        </w:rPr>
        <w:t xml:space="preserve"> الحكم </w:t>
      </w:r>
      <w:r>
        <w:rPr>
          <w:rFonts w:hint="cs"/>
          <w:rtl/>
        </w:rPr>
        <w:t>القضائي قابلاً</w:t>
      </w:r>
      <w:r w:rsidRPr="00871906">
        <w:rPr>
          <w:rFonts w:hint="cs"/>
          <w:rtl/>
        </w:rPr>
        <w:t xml:space="preserve"> </w:t>
      </w:r>
      <w:r>
        <w:rPr>
          <w:rFonts w:hint="cs"/>
          <w:rtl/>
        </w:rPr>
        <w:t>ل</w:t>
      </w:r>
      <w:r w:rsidRPr="00146E27">
        <w:rPr>
          <w:rFonts w:hint="cs"/>
          <w:rtl/>
        </w:rPr>
        <w:t>لاستئناف</w:t>
      </w:r>
      <w:r w:rsidR="00BF35F8">
        <w:rPr>
          <w:rFonts w:hint="cs"/>
          <w:rtl/>
        </w:rPr>
        <w:t xml:space="preserve">. </w:t>
      </w:r>
    </w:p>
    <w:p w:rsidR="002A544C" w:rsidRPr="00157262" w:rsidRDefault="002A544C" w:rsidP="00157262">
      <w:pPr>
        <w:spacing w:line="240" w:lineRule="auto"/>
        <w:ind w:firstLine="0"/>
        <w:jc w:val="lowKashida"/>
        <w:rPr>
          <w:b/>
          <w:bCs/>
          <w:rtl/>
        </w:rPr>
      </w:pPr>
      <w:r w:rsidRPr="00157262">
        <w:rPr>
          <w:b/>
          <w:bCs/>
          <w:rtl/>
        </w:rPr>
        <w:t>أهم التوصيات</w:t>
      </w:r>
      <w:r w:rsidR="00BF35F8">
        <w:rPr>
          <w:rFonts w:hint="cs"/>
          <w:b/>
          <w:bCs/>
          <w:rtl/>
        </w:rPr>
        <w:t xml:space="preserve">: </w:t>
      </w:r>
    </w:p>
    <w:p w:rsidR="002A544C" w:rsidRPr="002A544C" w:rsidRDefault="002A544C" w:rsidP="00157262">
      <w:pPr>
        <w:spacing w:line="240" w:lineRule="auto"/>
        <w:ind w:firstLine="0"/>
        <w:jc w:val="lowKashida"/>
        <w:rPr>
          <w:rtl/>
        </w:rPr>
      </w:pPr>
      <w:r w:rsidRPr="002A544C">
        <w:rPr>
          <w:rtl/>
        </w:rPr>
        <w:t>1-مراعاة بعض الجوانب في النصوص النظامية التي ظهر للباحث أهميتها</w:t>
      </w:r>
      <w:r w:rsidR="00BF35F8">
        <w:rPr>
          <w:rFonts w:hint="cs"/>
          <w:rtl/>
        </w:rPr>
        <w:t xml:space="preserve">؛ </w:t>
      </w:r>
      <w:r w:rsidRPr="002A544C">
        <w:rPr>
          <w:rtl/>
        </w:rPr>
        <w:t>نظراً لحداثة طريق الاستئناف</w:t>
      </w:r>
      <w:r w:rsidR="00BF35F8">
        <w:rPr>
          <w:rtl/>
        </w:rPr>
        <w:t xml:space="preserve">، </w:t>
      </w:r>
      <w:r w:rsidRPr="002A544C">
        <w:rPr>
          <w:rtl/>
        </w:rPr>
        <w:t>وندرة التطبيقات القضائية لهذا الطريق</w:t>
      </w:r>
      <w:r w:rsidR="00BF35F8">
        <w:rPr>
          <w:rtl/>
        </w:rPr>
        <w:t xml:space="preserve">. </w:t>
      </w:r>
    </w:p>
    <w:p w:rsidR="002A544C" w:rsidRPr="002A544C" w:rsidRDefault="002A544C" w:rsidP="00157262">
      <w:pPr>
        <w:spacing w:line="240" w:lineRule="auto"/>
        <w:ind w:firstLine="0"/>
        <w:jc w:val="lowKashida"/>
        <w:rPr>
          <w:rtl/>
        </w:rPr>
      </w:pPr>
      <w:r w:rsidRPr="002A544C">
        <w:rPr>
          <w:rtl/>
        </w:rPr>
        <w:t>2-نشر التطبيقات القضائية بشكل مستمر ودائم</w:t>
      </w:r>
      <w:r w:rsidR="00BF35F8">
        <w:rPr>
          <w:rtl/>
        </w:rPr>
        <w:t xml:space="preserve">، </w:t>
      </w:r>
      <w:r w:rsidRPr="002A544C">
        <w:rPr>
          <w:rtl/>
        </w:rPr>
        <w:t>خاصة ما يتعلق بالاعتراض على الأحكام</w:t>
      </w:r>
      <w:r w:rsidR="00BF35F8">
        <w:rPr>
          <w:rFonts w:hint="cs"/>
          <w:rtl/>
        </w:rPr>
        <w:t xml:space="preserve">؛ </w:t>
      </w:r>
      <w:r w:rsidRPr="002A544C">
        <w:rPr>
          <w:rtl/>
        </w:rPr>
        <w:t>لتكوين قاعدة مرجعية سواء للباحثين</w:t>
      </w:r>
      <w:r w:rsidR="00BF35F8">
        <w:rPr>
          <w:rtl/>
        </w:rPr>
        <w:t xml:space="preserve">، </w:t>
      </w:r>
      <w:r w:rsidRPr="002A544C">
        <w:rPr>
          <w:rtl/>
        </w:rPr>
        <w:t>أو المشتغلين في السلك القضائي</w:t>
      </w:r>
      <w:r w:rsidR="00BF35F8">
        <w:rPr>
          <w:rtl/>
        </w:rPr>
        <w:t xml:space="preserve">. </w:t>
      </w:r>
    </w:p>
    <w:p w:rsidR="002A544C" w:rsidRDefault="002A544C" w:rsidP="002A544C">
      <w:pPr>
        <w:spacing w:line="240" w:lineRule="auto"/>
        <w:ind w:firstLine="0"/>
        <w:rPr>
          <w:bCs/>
          <w:rtl/>
        </w:rPr>
      </w:pPr>
    </w:p>
    <w:p w:rsidR="00410B05" w:rsidRDefault="00410B05" w:rsidP="002A544C">
      <w:pPr>
        <w:spacing w:line="240" w:lineRule="auto"/>
        <w:ind w:firstLine="0"/>
        <w:rPr>
          <w:bCs/>
          <w:rtl/>
        </w:rPr>
      </w:pPr>
    </w:p>
    <w:p w:rsidR="00410B05" w:rsidRDefault="00410B05" w:rsidP="002A544C">
      <w:pPr>
        <w:spacing w:line="240" w:lineRule="auto"/>
        <w:ind w:firstLine="0"/>
        <w:rPr>
          <w:bCs/>
          <w:rtl/>
        </w:rPr>
      </w:pPr>
    </w:p>
    <w:p w:rsidR="00410B05" w:rsidRDefault="00410B05" w:rsidP="002A544C">
      <w:pPr>
        <w:spacing w:line="240" w:lineRule="auto"/>
        <w:ind w:firstLine="0"/>
        <w:rPr>
          <w:bCs/>
          <w:rtl/>
        </w:rPr>
      </w:pPr>
    </w:p>
    <w:p w:rsidR="00410B05" w:rsidRDefault="00410B05" w:rsidP="002A544C">
      <w:pPr>
        <w:spacing w:line="240" w:lineRule="auto"/>
        <w:ind w:firstLine="0"/>
        <w:rPr>
          <w:bCs/>
          <w:rtl/>
        </w:rPr>
      </w:pPr>
    </w:p>
    <w:p w:rsidR="00410B05" w:rsidRDefault="00410B05" w:rsidP="002A544C">
      <w:pPr>
        <w:spacing w:line="240" w:lineRule="auto"/>
        <w:ind w:firstLine="0"/>
        <w:rPr>
          <w:bCs/>
          <w:rtl/>
        </w:rPr>
      </w:pPr>
    </w:p>
    <w:p w:rsidR="00410B05" w:rsidRDefault="00410B05" w:rsidP="002A544C">
      <w:pPr>
        <w:spacing w:line="240" w:lineRule="auto"/>
        <w:ind w:firstLine="0"/>
        <w:rPr>
          <w:bCs/>
          <w:rtl/>
        </w:rPr>
      </w:pPr>
    </w:p>
    <w:p w:rsidR="00410B05" w:rsidRDefault="00410B05" w:rsidP="002A544C">
      <w:pPr>
        <w:spacing w:line="240" w:lineRule="auto"/>
        <w:ind w:firstLine="0"/>
        <w:rPr>
          <w:bCs/>
          <w:rtl/>
        </w:rPr>
      </w:pPr>
    </w:p>
    <w:p w:rsidR="00410B05" w:rsidRDefault="00410B05" w:rsidP="002A544C">
      <w:pPr>
        <w:spacing w:line="240" w:lineRule="auto"/>
        <w:ind w:firstLine="0"/>
        <w:rPr>
          <w:bCs/>
          <w:rtl/>
        </w:rPr>
      </w:pPr>
    </w:p>
    <w:p w:rsidR="00410B05" w:rsidRDefault="00410B05" w:rsidP="002A544C">
      <w:pPr>
        <w:spacing w:line="240" w:lineRule="auto"/>
        <w:ind w:firstLine="0"/>
        <w:rPr>
          <w:bCs/>
          <w:rtl/>
        </w:rPr>
      </w:pPr>
    </w:p>
    <w:p w:rsidR="00410B05" w:rsidRDefault="00410B05" w:rsidP="002A544C">
      <w:pPr>
        <w:spacing w:line="240" w:lineRule="auto"/>
        <w:ind w:firstLine="0"/>
        <w:rPr>
          <w:bCs/>
          <w:rtl/>
        </w:rPr>
      </w:pPr>
    </w:p>
    <w:p w:rsidR="00410B05" w:rsidRDefault="00410B05" w:rsidP="002A544C">
      <w:pPr>
        <w:spacing w:line="240" w:lineRule="auto"/>
        <w:ind w:firstLine="0"/>
        <w:rPr>
          <w:bCs/>
          <w:rtl/>
        </w:rPr>
      </w:pPr>
    </w:p>
    <w:p w:rsidR="00410B05" w:rsidRDefault="00410B05" w:rsidP="002A544C">
      <w:pPr>
        <w:spacing w:line="240" w:lineRule="auto"/>
        <w:ind w:firstLine="0"/>
        <w:rPr>
          <w:bCs/>
        </w:rPr>
      </w:pPr>
    </w:p>
    <w:p w:rsidR="00410B05" w:rsidRPr="00DB1C92" w:rsidRDefault="00410B05" w:rsidP="00410B05">
      <w:pPr>
        <w:bidi w:val="0"/>
        <w:spacing w:line="240" w:lineRule="auto"/>
        <w:ind w:firstLine="0"/>
        <w:jc w:val="center"/>
        <w:rPr>
          <w:b/>
          <w:bCs/>
          <w:color w:val="0000FF"/>
          <w:sz w:val="28"/>
          <w:szCs w:val="28"/>
        </w:rPr>
      </w:pPr>
      <w:r w:rsidRPr="00DB1C92">
        <w:rPr>
          <w:b/>
          <w:bCs/>
          <w:color w:val="0000FF"/>
          <w:sz w:val="28"/>
          <w:szCs w:val="28"/>
        </w:rPr>
        <w:t>ABSTRACT</w:t>
      </w:r>
    </w:p>
    <w:p w:rsidR="00DB1C92" w:rsidRPr="00410B05" w:rsidRDefault="00DB1C92" w:rsidP="00DB1C92">
      <w:pPr>
        <w:bidi w:val="0"/>
        <w:spacing w:line="240" w:lineRule="auto"/>
        <w:ind w:firstLine="0"/>
        <w:jc w:val="center"/>
        <w:rPr>
          <w:b/>
          <w:bCs/>
          <w:sz w:val="28"/>
          <w:szCs w:val="28"/>
        </w:rPr>
      </w:pPr>
    </w:p>
    <w:p w:rsidR="00410B05" w:rsidRPr="00410B05" w:rsidRDefault="00410B05" w:rsidP="00DB1C92">
      <w:pPr>
        <w:bidi w:val="0"/>
        <w:spacing w:line="240" w:lineRule="auto"/>
        <w:ind w:firstLine="0"/>
        <w:rPr>
          <w:bCs/>
          <w:sz w:val="28"/>
          <w:szCs w:val="28"/>
        </w:rPr>
      </w:pPr>
      <w:r w:rsidRPr="00410B05">
        <w:rPr>
          <w:b/>
          <w:bCs/>
          <w:sz w:val="28"/>
          <w:szCs w:val="28"/>
        </w:rPr>
        <w:t>Study Title</w:t>
      </w:r>
      <w:r w:rsidR="00BF35F8">
        <w:rPr>
          <w:b/>
          <w:bCs/>
          <w:sz w:val="28"/>
          <w:szCs w:val="28"/>
        </w:rPr>
        <w:t xml:space="preserve">: </w:t>
      </w:r>
      <w:r w:rsidRPr="00410B05">
        <w:rPr>
          <w:bCs/>
          <w:sz w:val="28"/>
          <w:szCs w:val="28"/>
        </w:rPr>
        <w:t>Form of appeal of the judgment</w:t>
      </w:r>
    </w:p>
    <w:p w:rsidR="00410B05" w:rsidRPr="00410B05" w:rsidRDefault="00410B05" w:rsidP="00410B05">
      <w:pPr>
        <w:bidi w:val="0"/>
        <w:spacing w:line="240" w:lineRule="auto"/>
        <w:ind w:firstLine="0"/>
        <w:rPr>
          <w:b/>
          <w:bCs/>
          <w:sz w:val="28"/>
          <w:szCs w:val="28"/>
        </w:rPr>
      </w:pPr>
      <w:r w:rsidRPr="00410B05">
        <w:rPr>
          <w:b/>
          <w:bCs/>
          <w:sz w:val="28"/>
          <w:szCs w:val="28"/>
        </w:rPr>
        <w:t>Author</w:t>
      </w:r>
      <w:r w:rsidR="00BF35F8">
        <w:rPr>
          <w:bCs/>
          <w:sz w:val="28"/>
          <w:szCs w:val="28"/>
        </w:rPr>
        <w:t xml:space="preserve">: </w:t>
      </w:r>
      <w:r w:rsidRPr="00410B05">
        <w:rPr>
          <w:bCs/>
          <w:sz w:val="28"/>
          <w:szCs w:val="28"/>
        </w:rPr>
        <w:t>D</w:t>
      </w:r>
      <w:r w:rsidR="00BF35F8">
        <w:rPr>
          <w:bCs/>
          <w:sz w:val="28"/>
          <w:szCs w:val="28"/>
        </w:rPr>
        <w:t xml:space="preserve">. </w:t>
      </w:r>
      <w:r w:rsidRPr="00410B05">
        <w:rPr>
          <w:bCs/>
          <w:sz w:val="28"/>
          <w:szCs w:val="28"/>
        </w:rPr>
        <w:t>awad Hammad Al mulla</w:t>
      </w:r>
    </w:p>
    <w:p w:rsidR="00410B05" w:rsidRPr="00410B05" w:rsidRDefault="00410B05" w:rsidP="00410B05">
      <w:pPr>
        <w:bidi w:val="0"/>
        <w:spacing w:line="240" w:lineRule="auto"/>
        <w:ind w:firstLine="0"/>
        <w:rPr>
          <w:bCs/>
          <w:sz w:val="28"/>
          <w:szCs w:val="28"/>
        </w:rPr>
      </w:pPr>
      <w:r w:rsidRPr="00410B05">
        <w:rPr>
          <w:b/>
          <w:bCs/>
          <w:sz w:val="28"/>
          <w:szCs w:val="28"/>
        </w:rPr>
        <w:t>Study Problem</w:t>
      </w:r>
      <w:r w:rsidR="00BF35F8">
        <w:rPr>
          <w:bCs/>
          <w:sz w:val="28"/>
          <w:szCs w:val="28"/>
        </w:rPr>
        <w:t xml:space="preserve">: </w:t>
      </w:r>
      <w:r w:rsidRPr="00410B05">
        <w:rPr>
          <w:bCs/>
          <w:sz w:val="28"/>
          <w:szCs w:val="28"/>
        </w:rPr>
        <w:t>What are the Form of appeal of the judgment?</w:t>
      </w:r>
    </w:p>
    <w:p w:rsidR="00410B05" w:rsidRPr="00410B05" w:rsidRDefault="00410B05" w:rsidP="00410B05">
      <w:pPr>
        <w:bidi w:val="0"/>
        <w:spacing w:line="240" w:lineRule="auto"/>
        <w:ind w:firstLine="0"/>
        <w:rPr>
          <w:b/>
          <w:bCs/>
          <w:sz w:val="28"/>
          <w:szCs w:val="28"/>
        </w:rPr>
      </w:pPr>
      <w:r w:rsidRPr="00410B05">
        <w:rPr>
          <w:b/>
          <w:bCs/>
          <w:sz w:val="28"/>
          <w:szCs w:val="28"/>
        </w:rPr>
        <w:t>Approach</w:t>
      </w:r>
      <w:r w:rsidR="00BF35F8">
        <w:rPr>
          <w:b/>
          <w:bCs/>
          <w:sz w:val="28"/>
          <w:szCs w:val="28"/>
        </w:rPr>
        <w:t>:</w:t>
      </w:r>
      <w:r w:rsidR="00DC7D29">
        <w:rPr>
          <w:b/>
          <w:bCs/>
          <w:sz w:val="28"/>
          <w:szCs w:val="28"/>
        </w:rPr>
        <w:t xml:space="preserve">  </w:t>
      </w:r>
      <w:r w:rsidRPr="00410B05">
        <w:rPr>
          <w:bCs/>
          <w:sz w:val="28"/>
          <w:szCs w:val="28"/>
        </w:rPr>
        <w:t>descriptive method</w:t>
      </w:r>
      <w:r w:rsidR="00BF35F8">
        <w:rPr>
          <w:bCs/>
          <w:sz w:val="28"/>
          <w:szCs w:val="28"/>
        </w:rPr>
        <w:t xml:space="preserve">. </w:t>
      </w:r>
    </w:p>
    <w:p w:rsidR="00410B05" w:rsidRPr="00410B05" w:rsidRDefault="00410B05" w:rsidP="00410B05">
      <w:pPr>
        <w:bidi w:val="0"/>
        <w:spacing w:line="240" w:lineRule="auto"/>
        <w:ind w:firstLine="0"/>
        <w:rPr>
          <w:bCs/>
          <w:sz w:val="28"/>
          <w:szCs w:val="28"/>
        </w:rPr>
      </w:pPr>
      <w:r w:rsidRPr="00410B05">
        <w:rPr>
          <w:b/>
          <w:bCs/>
          <w:sz w:val="28"/>
          <w:szCs w:val="28"/>
        </w:rPr>
        <w:t>Main Results</w:t>
      </w:r>
      <w:r w:rsidR="00BF35F8">
        <w:rPr>
          <w:b/>
          <w:bCs/>
          <w:sz w:val="28"/>
          <w:szCs w:val="28"/>
        </w:rPr>
        <w:t xml:space="preserve">: </w:t>
      </w:r>
    </w:p>
    <w:p w:rsidR="00410B05" w:rsidRPr="00410B05" w:rsidRDefault="00410B05" w:rsidP="00410B05">
      <w:pPr>
        <w:numPr>
          <w:ilvl w:val="0"/>
          <w:numId w:val="4"/>
        </w:numPr>
        <w:bidi w:val="0"/>
        <w:spacing w:line="240" w:lineRule="auto"/>
        <w:rPr>
          <w:bCs/>
          <w:sz w:val="28"/>
          <w:szCs w:val="28"/>
        </w:rPr>
      </w:pPr>
      <w:r w:rsidRPr="00410B05">
        <w:rPr>
          <w:bCs/>
          <w:sz w:val="28"/>
          <w:szCs w:val="28"/>
        </w:rPr>
        <w:t>The Saudi regulator dealing with legal rules related to (Appeal), reflects a clear picture, and expresses his observance of the Sharia rules</w:t>
      </w:r>
      <w:r w:rsidR="00BF35F8">
        <w:rPr>
          <w:bCs/>
          <w:sz w:val="28"/>
          <w:szCs w:val="28"/>
        </w:rPr>
        <w:t>.</w:t>
      </w:r>
      <w:r w:rsidR="00DC7D29">
        <w:rPr>
          <w:bCs/>
          <w:sz w:val="28"/>
          <w:szCs w:val="28"/>
        </w:rPr>
        <w:t xml:space="preserve">  </w:t>
      </w:r>
    </w:p>
    <w:p w:rsidR="00410B05" w:rsidRPr="00410B05" w:rsidRDefault="00410B05" w:rsidP="00410B05">
      <w:pPr>
        <w:numPr>
          <w:ilvl w:val="0"/>
          <w:numId w:val="4"/>
        </w:numPr>
        <w:bidi w:val="0"/>
        <w:spacing w:line="240" w:lineRule="auto"/>
        <w:rPr>
          <w:bCs/>
          <w:sz w:val="28"/>
          <w:szCs w:val="28"/>
        </w:rPr>
      </w:pPr>
      <w:r w:rsidRPr="00410B05">
        <w:rPr>
          <w:bCs/>
          <w:sz w:val="28"/>
          <w:szCs w:val="28"/>
        </w:rPr>
        <w:t>The carrier impact to the Appeal applies to all cases, it is a major significance to the litigation principle on two levels, it presents the conflict in all aspects to the Court of Appeal</w:t>
      </w:r>
      <w:r w:rsidR="00BF35F8">
        <w:rPr>
          <w:bCs/>
          <w:sz w:val="28"/>
          <w:szCs w:val="28"/>
        </w:rPr>
        <w:t xml:space="preserve">. </w:t>
      </w:r>
    </w:p>
    <w:p w:rsidR="00410B05" w:rsidRPr="00410B05" w:rsidRDefault="00410B05" w:rsidP="00410B05">
      <w:pPr>
        <w:bidi w:val="0"/>
        <w:spacing w:line="240" w:lineRule="auto"/>
        <w:ind w:firstLine="0"/>
        <w:rPr>
          <w:b/>
          <w:bCs/>
          <w:sz w:val="28"/>
          <w:szCs w:val="28"/>
        </w:rPr>
      </w:pPr>
      <w:r w:rsidRPr="00410B05">
        <w:rPr>
          <w:b/>
          <w:bCs/>
          <w:sz w:val="28"/>
          <w:szCs w:val="28"/>
        </w:rPr>
        <w:t>Main recommendations</w:t>
      </w:r>
      <w:r w:rsidR="00BF35F8">
        <w:rPr>
          <w:b/>
          <w:bCs/>
          <w:sz w:val="28"/>
          <w:szCs w:val="28"/>
        </w:rPr>
        <w:t xml:space="preserve">: </w:t>
      </w:r>
    </w:p>
    <w:p w:rsidR="00410B05" w:rsidRPr="00410B05" w:rsidRDefault="00410B05" w:rsidP="00410B05">
      <w:pPr>
        <w:numPr>
          <w:ilvl w:val="0"/>
          <w:numId w:val="5"/>
        </w:numPr>
        <w:bidi w:val="0"/>
        <w:spacing w:line="240" w:lineRule="auto"/>
        <w:rPr>
          <w:bCs/>
          <w:sz w:val="28"/>
          <w:szCs w:val="28"/>
        </w:rPr>
      </w:pPr>
      <w:r w:rsidRPr="00410B05">
        <w:rPr>
          <w:bCs/>
          <w:sz w:val="28"/>
          <w:szCs w:val="28"/>
        </w:rPr>
        <w:t>Taking into account some of the aspects in the statutory texts, in which the researcher observed its importance due to the recent</w:t>
      </w:r>
      <w:r w:rsidR="00DC7D29">
        <w:rPr>
          <w:bCs/>
          <w:sz w:val="28"/>
          <w:szCs w:val="28"/>
        </w:rPr>
        <w:t xml:space="preserve">  </w:t>
      </w:r>
      <w:r w:rsidRPr="00410B05">
        <w:rPr>
          <w:bCs/>
          <w:sz w:val="28"/>
          <w:szCs w:val="28"/>
        </w:rPr>
        <w:t>advanced</w:t>
      </w:r>
      <w:r w:rsidR="00DC7D29">
        <w:rPr>
          <w:bCs/>
          <w:sz w:val="28"/>
          <w:szCs w:val="28"/>
        </w:rPr>
        <w:t xml:space="preserve">  </w:t>
      </w:r>
      <w:r w:rsidRPr="00410B05">
        <w:rPr>
          <w:bCs/>
          <w:sz w:val="28"/>
          <w:szCs w:val="28"/>
        </w:rPr>
        <w:t>way of</w:t>
      </w:r>
      <w:r w:rsidR="00DC7D29">
        <w:rPr>
          <w:bCs/>
          <w:sz w:val="28"/>
          <w:szCs w:val="28"/>
        </w:rPr>
        <w:t xml:space="preserve">  </w:t>
      </w:r>
      <w:r w:rsidRPr="00410B05">
        <w:rPr>
          <w:bCs/>
          <w:sz w:val="28"/>
          <w:szCs w:val="28"/>
        </w:rPr>
        <w:t>appeal, and the scarcity of judicial applications of such road</w:t>
      </w:r>
      <w:r w:rsidR="00BF35F8">
        <w:rPr>
          <w:bCs/>
          <w:sz w:val="28"/>
          <w:szCs w:val="28"/>
        </w:rPr>
        <w:t xml:space="preserve">. </w:t>
      </w:r>
    </w:p>
    <w:p w:rsidR="00410B05" w:rsidRPr="00410B05" w:rsidRDefault="00410B05" w:rsidP="00410B05">
      <w:pPr>
        <w:numPr>
          <w:ilvl w:val="0"/>
          <w:numId w:val="5"/>
        </w:numPr>
        <w:bidi w:val="0"/>
        <w:spacing w:line="240" w:lineRule="auto"/>
        <w:rPr>
          <w:bCs/>
          <w:sz w:val="28"/>
          <w:szCs w:val="28"/>
        </w:rPr>
      </w:pPr>
      <w:r w:rsidRPr="00410B05">
        <w:rPr>
          <w:bCs/>
          <w:sz w:val="28"/>
          <w:szCs w:val="28"/>
        </w:rPr>
        <w:t>Publishing the judicial applications continuously and permanently, Particularly with regard to the objection to the verdicts, to form a basis of reference, both for researcher and Individuals engaged in the judiciary</w:t>
      </w:r>
      <w:r w:rsidR="00BF35F8">
        <w:rPr>
          <w:bCs/>
          <w:sz w:val="28"/>
          <w:szCs w:val="28"/>
        </w:rPr>
        <w:t xml:space="preserve">. </w:t>
      </w:r>
    </w:p>
    <w:p w:rsidR="00410B05" w:rsidRPr="00410B05" w:rsidRDefault="00410B05" w:rsidP="00410B05">
      <w:pPr>
        <w:bidi w:val="0"/>
        <w:spacing w:line="240" w:lineRule="auto"/>
        <w:ind w:firstLine="0"/>
        <w:rPr>
          <w:bCs/>
          <w:sz w:val="28"/>
          <w:szCs w:val="28"/>
        </w:rPr>
      </w:pPr>
    </w:p>
    <w:p w:rsidR="00410B05" w:rsidRDefault="00410B05" w:rsidP="002A544C">
      <w:pPr>
        <w:spacing w:line="240" w:lineRule="auto"/>
        <w:ind w:firstLine="0"/>
        <w:rPr>
          <w:bCs/>
          <w:rtl/>
        </w:rPr>
      </w:pPr>
    </w:p>
    <w:p w:rsidR="00410B05" w:rsidRDefault="00410B05" w:rsidP="002A544C">
      <w:pPr>
        <w:spacing w:line="240" w:lineRule="auto"/>
        <w:ind w:firstLine="0"/>
        <w:rPr>
          <w:bCs/>
          <w:rtl/>
        </w:rPr>
      </w:pPr>
    </w:p>
    <w:p w:rsidR="00410B05" w:rsidRDefault="00410B05" w:rsidP="002A544C">
      <w:pPr>
        <w:spacing w:line="240" w:lineRule="auto"/>
        <w:ind w:firstLine="0"/>
        <w:rPr>
          <w:bCs/>
          <w:rtl/>
        </w:rPr>
      </w:pPr>
    </w:p>
    <w:p w:rsidR="00410B05" w:rsidRDefault="00410B05" w:rsidP="002A544C">
      <w:pPr>
        <w:spacing w:line="240" w:lineRule="auto"/>
        <w:ind w:firstLine="0"/>
        <w:rPr>
          <w:bCs/>
          <w:rtl/>
        </w:rPr>
      </w:pPr>
    </w:p>
    <w:p w:rsidR="00410B05" w:rsidRDefault="00410B05" w:rsidP="002A544C">
      <w:pPr>
        <w:spacing w:line="240" w:lineRule="auto"/>
        <w:ind w:firstLine="0"/>
        <w:rPr>
          <w:bCs/>
          <w:rtl/>
        </w:rPr>
      </w:pPr>
    </w:p>
    <w:p w:rsidR="00410B05" w:rsidRDefault="00410B05" w:rsidP="002A544C">
      <w:pPr>
        <w:spacing w:line="240" w:lineRule="auto"/>
        <w:ind w:firstLine="0"/>
        <w:rPr>
          <w:bCs/>
          <w:rtl/>
        </w:rPr>
      </w:pPr>
    </w:p>
    <w:p w:rsidR="00410B05" w:rsidRDefault="00410B05" w:rsidP="002A544C">
      <w:pPr>
        <w:spacing w:line="240" w:lineRule="auto"/>
        <w:ind w:firstLine="0"/>
        <w:rPr>
          <w:bCs/>
          <w:rtl/>
        </w:rPr>
      </w:pPr>
    </w:p>
    <w:p w:rsidR="00410B05" w:rsidRDefault="00410B05" w:rsidP="002A544C">
      <w:pPr>
        <w:spacing w:line="240" w:lineRule="auto"/>
        <w:ind w:firstLine="0"/>
        <w:rPr>
          <w:bCs/>
          <w:rtl/>
        </w:rPr>
      </w:pPr>
    </w:p>
    <w:p w:rsidR="00410B05" w:rsidRDefault="00410B05" w:rsidP="002A544C">
      <w:pPr>
        <w:spacing w:line="240" w:lineRule="auto"/>
        <w:ind w:firstLine="0"/>
        <w:rPr>
          <w:bCs/>
          <w:rtl/>
        </w:rPr>
      </w:pPr>
    </w:p>
    <w:p w:rsidR="00410B05" w:rsidRDefault="00410B05" w:rsidP="002A544C">
      <w:pPr>
        <w:spacing w:line="240" w:lineRule="auto"/>
        <w:ind w:firstLine="0"/>
        <w:rPr>
          <w:bCs/>
          <w:rtl/>
        </w:rPr>
      </w:pPr>
    </w:p>
    <w:p w:rsidR="00410B05" w:rsidRDefault="00410B05" w:rsidP="002A544C">
      <w:pPr>
        <w:spacing w:line="240" w:lineRule="auto"/>
        <w:ind w:firstLine="0"/>
        <w:rPr>
          <w:bCs/>
          <w:rtl/>
        </w:rPr>
      </w:pPr>
    </w:p>
    <w:p w:rsidR="00410B05" w:rsidRPr="00410B05" w:rsidRDefault="00410B05" w:rsidP="002A544C">
      <w:pPr>
        <w:spacing w:line="240" w:lineRule="auto"/>
        <w:ind w:firstLine="0"/>
        <w:rPr>
          <w:bCs/>
          <w:rtl/>
        </w:rPr>
      </w:pPr>
    </w:p>
    <w:p w:rsidR="00731D1A" w:rsidRDefault="002436B7" w:rsidP="00DC7D29">
      <w:pPr>
        <w:pStyle w:val="1"/>
        <w:bidi/>
      </w:pPr>
      <w:bookmarkStart w:id="1" w:name="_Toc514065030"/>
      <w:r w:rsidRPr="002436B7">
        <w:rPr>
          <w:rFonts w:hint="cs"/>
          <w:rtl/>
        </w:rPr>
        <w:lastRenderedPageBreak/>
        <w:t>مقدمة</w:t>
      </w:r>
      <w:bookmarkEnd w:id="1"/>
    </w:p>
    <w:p w:rsidR="00DC7D29" w:rsidRPr="002436B7" w:rsidRDefault="00DC7D29" w:rsidP="00C42B49">
      <w:pPr>
        <w:spacing w:line="240" w:lineRule="auto"/>
        <w:ind w:firstLine="0"/>
        <w:jc w:val="center"/>
        <w:rPr>
          <w:bCs/>
          <w:rtl/>
        </w:rPr>
      </w:pPr>
    </w:p>
    <w:p w:rsidR="00C42B49" w:rsidRDefault="002436B7" w:rsidP="00C42B49">
      <w:pPr>
        <w:spacing w:line="240" w:lineRule="auto"/>
        <w:ind w:firstLine="0"/>
        <w:jc w:val="lowKashida"/>
        <w:rPr>
          <w:b/>
          <w:rtl/>
        </w:rPr>
      </w:pPr>
      <w:r>
        <w:rPr>
          <w:rFonts w:hint="cs"/>
          <w:b/>
          <w:rtl/>
        </w:rPr>
        <w:t>الحمد لله</w:t>
      </w:r>
      <w:r w:rsidR="00C42B49">
        <w:rPr>
          <w:rFonts w:hint="cs"/>
          <w:b/>
          <w:rtl/>
        </w:rPr>
        <w:t xml:space="preserve"> وحده</w:t>
      </w:r>
      <w:r w:rsidR="00BF35F8">
        <w:rPr>
          <w:rFonts w:hint="cs"/>
          <w:b/>
          <w:rtl/>
        </w:rPr>
        <w:t xml:space="preserve">، </w:t>
      </w:r>
      <w:r>
        <w:rPr>
          <w:rFonts w:hint="cs"/>
          <w:b/>
          <w:rtl/>
        </w:rPr>
        <w:t xml:space="preserve">والصلاة والسلام على </w:t>
      </w:r>
      <w:r w:rsidR="00C42B49">
        <w:rPr>
          <w:rFonts w:hint="cs"/>
          <w:b/>
          <w:rtl/>
        </w:rPr>
        <w:t>مَن لا نبي بعده</w:t>
      </w:r>
      <w:r w:rsidR="00BF35F8">
        <w:rPr>
          <w:rFonts w:hint="cs"/>
          <w:b/>
          <w:rtl/>
        </w:rPr>
        <w:t xml:space="preserve">، </w:t>
      </w:r>
      <w:r w:rsidR="00C42B49">
        <w:rPr>
          <w:rFonts w:hint="cs"/>
          <w:b/>
          <w:rtl/>
        </w:rPr>
        <w:t>وعلى آله وصحبه</w:t>
      </w:r>
      <w:r w:rsidR="00BF35F8">
        <w:rPr>
          <w:rFonts w:hint="cs"/>
          <w:b/>
          <w:rtl/>
        </w:rPr>
        <w:t xml:space="preserve">، </w:t>
      </w:r>
      <w:r w:rsidR="00C42B49">
        <w:rPr>
          <w:rFonts w:hint="cs"/>
          <w:b/>
          <w:rtl/>
        </w:rPr>
        <w:t>وسلم تسليماً كثيراً</w:t>
      </w:r>
      <w:r w:rsidR="00BF35F8">
        <w:rPr>
          <w:rFonts w:hint="cs"/>
          <w:b/>
          <w:rtl/>
        </w:rPr>
        <w:t xml:space="preserve">. </w:t>
      </w:r>
    </w:p>
    <w:p w:rsidR="002436B7" w:rsidRDefault="00C42B49" w:rsidP="00C42B49">
      <w:pPr>
        <w:spacing w:line="240" w:lineRule="auto"/>
        <w:ind w:firstLine="0"/>
        <w:jc w:val="lowKashida"/>
        <w:rPr>
          <w:b/>
          <w:rtl/>
        </w:rPr>
      </w:pPr>
      <w:r>
        <w:rPr>
          <w:rFonts w:hint="cs"/>
          <w:b/>
          <w:rtl/>
        </w:rPr>
        <w:t xml:space="preserve">أما </w:t>
      </w:r>
      <w:r w:rsidR="002436B7">
        <w:rPr>
          <w:rFonts w:hint="cs"/>
          <w:b/>
          <w:rtl/>
        </w:rPr>
        <w:t>بعد</w:t>
      </w:r>
      <w:r w:rsidR="00BF35F8">
        <w:rPr>
          <w:rFonts w:hint="cs"/>
          <w:b/>
          <w:rtl/>
        </w:rPr>
        <w:t xml:space="preserve">: </w:t>
      </w:r>
    </w:p>
    <w:p w:rsidR="002C7304" w:rsidRDefault="00DC7D29" w:rsidP="00C42B49">
      <w:pPr>
        <w:spacing w:line="240" w:lineRule="auto"/>
        <w:ind w:firstLine="0"/>
        <w:jc w:val="lowKashida"/>
        <w:rPr>
          <w:b/>
          <w:rtl/>
        </w:rPr>
      </w:pPr>
      <w:r>
        <w:rPr>
          <w:rFonts w:hint="cs"/>
          <w:b/>
          <w:rtl/>
        </w:rPr>
        <w:t xml:space="preserve">    </w:t>
      </w:r>
      <w:r w:rsidR="003973D7">
        <w:rPr>
          <w:rFonts w:hint="cs"/>
          <w:b/>
          <w:rtl/>
        </w:rPr>
        <w:t>ف</w:t>
      </w:r>
      <w:r w:rsidR="00731D1A" w:rsidRPr="00731D1A">
        <w:rPr>
          <w:rFonts w:hint="cs"/>
          <w:b/>
          <w:rtl/>
        </w:rPr>
        <w:t xml:space="preserve">إنَّ تركيز </w:t>
      </w:r>
      <w:r w:rsidR="00731D1A" w:rsidRPr="00731D1A">
        <w:rPr>
          <w:b/>
          <w:rtl/>
        </w:rPr>
        <w:t>هيكلة الجهاز القضائي على إعادة صياغة درجات التقاضي</w:t>
      </w:r>
      <w:r w:rsidR="00731D1A" w:rsidRPr="00731D1A">
        <w:rPr>
          <w:rFonts w:hint="cs"/>
          <w:b/>
          <w:rtl/>
        </w:rPr>
        <w:t xml:space="preserve"> أحدثت</w:t>
      </w:r>
      <w:r w:rsidR="00731D1A" w:rsidRPr="00731D1A">
        <w:rPr>
          <w:b/>
          <w:rtl/>
        </w:rPr>
        <w:t xml:space="preserve"> تحولا</w:t>
      </w:r>
      <w:r w:rsidR="00731D1A" w:rsidRPr="00731D1A">
        <w:rPr>
          <w:rFonts w:hint="cs"/>
          <w:b/>
          <w:rtl/>
        </w:rPr>
        <w:t>ً</w:t>
      </w:r>
      <w:r w:rsidR="00731D1A" w:rsidRPr="00731D1A">
        <w:rPr>
          <w:b/>
          <w:rtl/>
        </w:rPr>
        <w:t xml:space="preserve"> نوعيا</w:t>
      </w:r>
      <w:r w:rsidR="00731D1A" w:rsidRPr="00731D1A">
        <w:rPr>
          <w:rFonts w:hint="cs"/>
          <w:b/>
          <w:rtl/>
        </w:rPr>
        <w:t>ً</w:t>
      </w:r>
      <w:r w:rsidR="00731D1A" w:rsidRPr="00731D1A">
        <w:rPr>
          <w:b/>
          <w:rtl/>
        </w:rPr>
        <w:t xml:space="preserve"> كبيرا</w:t>
      </w:r>
      <w:r w:rsidR="00731D1A" w:rsidRPr="00731D1A">
        <w:rPr>
          <w:rFonts w:hint="cs"/>
          <w:b/>
          <w:rtl/>
        </w:rPr>
        <w:t>ً</w:t>
      </w:r>
      <w:r w:rsidR="00731D1A" w:rsidRPr="00731D1A">
        <w:rPr>
          <w:b/>
          <w:rtl/>
        </w:rPr>
        <w:t xml:space="preserve"> في تاريخ القضاء السعودي</w:t>
      </w:r>
      <w:r w:rsidR="00BF35F8">
        <w:rPr>
          <w:b/>
          <w:rtl/>
        </w:rPr>
        <w:t xml:space="preserve">، </w:t>
      </w:r>
      <w:r w:rsidR="00731D1A" w:rsidRPr="00731D1A">
        <w:rPr>
          <w:rFonts w:hint="cs"/>
          <w:b/>
          <w:rtl/>
        </w:rPr>
        <w:t>حيث</w:t>
      </w:r>
      <w:r w:rsidR="00731D1A" w:rsidRPr="00731D1A">
        <w:rPr>
          <w:b/>
          <w:rtl/>
        </w:rPr>
        <w:t xml:space="preserve"> يُقر</w:t>
      </w:r>
      <w:r w:rsidR="00731D1A" w:rsidRPr="00731D1A">
        <w:rPr>
          <w:rFonts w:hint="cs"/>
          <w:b/>
          <w:rtl/>
        </w:rPr>
        <w:t>ّ</w:t>
      </w:r>
      <w:r w:rsidR="00731D1A" w:rsidRPr="00731D1A">
        <w:rPr>
          <w:b/>
          <w:rtl/>
        </w:rPr>
        <w:t>ر وسيلة</w:t>
      </w:r>
      <w:r w:rsidR="00731D1A" w:rsidRPr="00731D1A">
        <w:rPr>
          <w:rFonts w:hint="cs"/>
          <w:b/>
          <w:rtl/>
        </w:rPr>
        <w:t xml:space="preserve"> الاستئناف-كوسيلة</w:t>
      </w:r>
      <w:r w:rsidR="00731D1A" w:rsidRPr="00731D1A">
        <w:rPr>
          <w:b/>
          <w:rtl/>
        </w:rPr>
        <w:t xml:space="preserve"> جديدة</w:t>
      </w:r>
      <w:r w:rsidR="00731D1A" w:rsidRPr="00731D1A">
        <w:rPr>
          <w:rFonts w:hint="cs"/>
          <w:b/>
          <w:rtl/>
        </w:rPr>
        <w:t>-</w:t>
      </w:r>
      <w:r w:rsidR="00731D1A" w:rsidRPr="00731D1A">
        <w:rPr>
          <w:b/>
          <w:rtl/>
        </w:rPr>
        <w:t>من وسائل</w:t>
      </w:r>
      <w:r w:rsidR="00731D1A" w:rsidRPr="00731D1A">
        <w:rPr>
          <w:rFonts w:hint="cs"/>
          <w:b/>
          <w:rtl/>
        </w:rPr>
        <w:t xml:space="preserve"> </w:t>
      </w:r>
      <w:r w:rsidR="00731D1A" w:rsidRPr="00731D1A">
        <w:rPr>
          <w:b/>
          <w:rtl/>
        </w:rPr>
        <w:t>الاعتراض على الأحكام</w:t>
      </w:r>
      <w:r w:rsidR="00731D1A" w:rsidRPr="00731D1A">
        <w:rPr>
          <w:rFonts w:hint="cs"/>
          <w:b/>
          <w:rtl/>
        </w:rPr>
        <w:t xml:space="preserve"> التي تُعَدُّ مِنْ أَهَمِّ الضمانات </w:t>
      </w:r>
      <w:r w:rsidR="00731D1A" w:rsidRPr="00731D1A">
        <w:rPr>
          <w:b/>
          <w:rtl/>
        </w:rPr>
        <w:t>لحماية حقوق</w:t>
      </w:r>
      <w:r w:rsidR="00731D1A" w:rsidRPr="00731D1A">
        <w:rPr>
          <w:rFonts w:hint="cs"/>
          <w:b/>
          <w:rtl/>
        </w:rPr>
        <w:t xml:space="preserve"> </w:t>
      </w:r>
      <w:r w:rsidR="00731D1A" w:rsidRPr="00731D1A">
        <w:rPr>
          <w:b/>
          <w:rtl/>
        </w:rPr>
        <w:t>المتقاضين</w:t>
      </w:r>
      <w:r w:rsidR="00BF35F8">
        <w:rPr>
          <w:rFonts w:hint="cs"/>
          <w:b/>
          <w:rtl/>
        </w:rPr>
        <w:t xml:space="preserve">، </w:t>
      </w:r>
      <w:r w:rsidR="00731D1A" w:rsidRPr="00731D1A">
        <w:rPr>
          <w:rFonts w:hint="cs"/>
          <w:b/>
          <w:rtl/>
        </w:rPr>
        <w:t>تفرضها طبيعة العصر الحديث</w:t>
      </w:r>
      <w:r w:rsidR="00BF35F8">
        <w:rPr>
          <w:rFonts w:hint="cs"/>
          <w:b/>
          <w:rtl/>
        </w:rPr>
        <w:t xml:space="preserve">، </w:t>
      </w:r>
      <w:r w:rsidR="00731D1A" w:rsidRPr="00731D1A">
        <w:rPr>
          <w:rFonts w:hint="cs"/>
          <w:b/>
          <w:rtl/>
        </w:rPr>
        <w:t>وضرورة مواكبتها بما يبعث الطمأنينة في آليات سير التقاضي</w:t>
      </w:r>
      <w:r w:rsidR="00BF35F8">
        <w:rPr>
          <w:rFonts w:hint="cs"/>
          <w:b/>
          <w:rtl/>
        </w:rPr>
        <w:t xml:space="preserve">. </w:t>
      </w:r>
    </w:p>
    <w:p w:rsidR="00731D1A" w:rsidRDefault="00DC30A6" w:rsidP="00C42B49">
      <w:pPr>
        <w:spacing w:line="240" w:lineRule="auto"/>
        <w:ind w:firstLine="0"/>
        <w:jc w:val="lowKashida"/>
        <w:rPr>
          <w:rtl/>
        </w:rPr>
      </w:pPr>
      <w:r>
        <w:rPr>
          <w:rFonts w:hint="cs"/>
          <w:rtl/>
        </w:rPr>
        <w:t>ف</w:t>
      </w:r>
      <w:r w:rsidR="00731D1A" w:rsidRPr="00731D1A">
        <w:rPr>
          <w:rFonts w:hint="cs"/>
          <w:rtl/>
        </w:rPr>
        <w:t xml:space="preserve">إذا تقرّر من ناحية أنَّ استئناف الأحكام القضائية حق نظامي </w:t>
      </w:r>
      <w:r w:rsidR="00FC59BE">
        <w:rPr>
          <w:rFonts w:hint="cs"/>
          <w:rtl/>
        </w:rPr>
        <w:t xml:space="preserve">يتيح </w:t>
      </w:r>
      <w:r w:rsidR="00731D1A" w:rsidRPr="00731D1A">
        <w:rPr>
          <w:rFonts w:hint="cs"/>
          <w:rtl/>
        </w:rPr>
        <w:t>فرصة للخصوم في التظلّم مِنْ الأحكام الصادرة ضدهم أو في غير مصلحتهم</w:t>
      </w:r>
      <w:r w:rsidR="00BF35F8">
        <w:rPr>
          <w:rFonts w:hint="cs"/>
          <w:rtl/>
        </w:rPr>
        <w:t xml:space="preserve">، </w:t>
      </w:r>
      <w:r w:rsidR="00731D1A" w:rsidRPr="00731D1A">
        <w:rPr>
          <w:rFonts w:hint="cs"/>
          <w:rtl/>
        </w:rPr>
        <w:t>ف</w:t>
      </w:r>
      <w:r>
        <w:rPr>
          <w:rFonts w:hint="cs"/>
          <w:rtl/>
        </w:rPr>
        <w:t xml:space="preserve">إنه ومن ناحية أخرى لا </w:t>
      </w:r>
      <w:r w:rsidR="00731D1A" w:rsidRPr="00731D1A">
        <w:rPr>
          <w:rFonts w:hint="cs"/>
          <w:rtl/>
        </w:rPr>
        <w:t>بدّ من ضمان استقرار الحقوق لأصحابها</w:t>
      </w:r>
      <w:r w:rsidR="00BF35F8">
        <w:rPr>
          <w:rFonts w:hint="cs"/>
          <w:rtl/>
        </w:rPr>
        <w:t xml:space="preserve">، </w:t>
      </w:r>
      <w:r w:rsidR="00731D1A" w:rsidRPr="00731D1A">
        <w:rPr>
          <w:rFonts w:hint="cs"/>
          <w:rtl/>
        </w:rPr>
        <w:t>وإعطاء مصداقية للأحكام القضائية</w:t>
      </w:r>
      <w:r w:rsidR="00BF35F8">
        <w:rPr>
          <w:rFonts w:hint="cs"/>
          <w:rtl/>
        </w:rPr>
        <w:t xml:space="preserve">. </w:t>
      </w:r>
    </w:p>
    <w:p w:rsidR="00FC59BE" w:rsidRDefault="00FC59BE" w:rsidP="00C42B49">
      <w:pPr>
        <w:spacing w:line="240" w:lineRule="auto"/>
        <w:ind w:firstLine="0"/>
        <w:jc w:val="lowKashida"/>
        <w:rPr>
          <w:rtl/>
        </w:rPr>
      </w:pPr>
      <w:r>
        <w:rPr>
          <w:rFonts w:hint="cs"/>
          <w:rtl/>
        </w:rPr>
        <w:t xml:space="preserve"> </w:t>
      </w:r>
      <w:r w:rsidR="00731D1A" w:rsidRPr="00731D1A">
        <w:rPr>
          <w:rFonts w:hint="cs"/>
          <w:rtl/>
        </w:rPr>
        <w:t>ولتحقيق هذا التوازن وضع المنظم السعودي مجموعة من القواعد والضوابط الشكلية</w:t>
      </w:r>
      <w:r w:rsidR="002C7304">
        <w:rPr>
          <w:rFonts w:hint="cs"/>
          <w:rtl/>
        </w:rPr>
        <w:t xml:space="preserve"> </w:t>
      </w:r>
      <w:r w:rsidR="00731D1A" w:rsidRPr="00731D1A">
        <w:rPr>
          <w:rFonts w:hint="cs"/>
          <w:rtl/>
        </w:rPr>
        <w:t>لتنظيم استعمال هذا الحق</w:t>
      </w:r>
      <w:r w:rsidR="00BF35F8">
        <w:rPr>
          <w:rFonts w:hint="cs"/>
          <w:rtl/>
        </w:rPr>
        <w:t xml:space="preserve">، </w:t>
      </w:r>
      <w:r w:rsidR="00731D1A" w:rsidRPr="00731D1A">
        <w:rPr>
          <w:rFonts w:hint="cs"/>
          <w:rtl/>
        </w:rPr>
        <w:t>ومهما ظهر لأحد أطراف الدعوى عيوباً قادحة في سلامة الحكم</w:t>
      </w:r>
      <w:r w:rsidR="00BF35F8">
        <w:rPr>
          <w:rFonts w:hint="cs"/>
          <w:rtl/>
        </w:rPr>
        <w:t xml:space="preserve">، </w:t>
      </w:r>
      <w:r w:rsidR="00731D1A" w:rsidRPr="00731D1A">
        <w:rPr>
          <w:rFonts w:hint="cs"/>
          <w:rtl/>
        </w:rPr>
        <w:t>فإنه لا يستطيع عرضها على المحكمة المختصة بنظر الاستئناف</w:t>
      </w:r>
      <w:r>
        <w:rPr>
          <w:rFonts w:hint="cs"/>
          <w:rtl/>
        </w:rPr>
        <w:t xml:space="preserve"> </w:t>
      </w:r>
      <w:r w:rsidR="00731D1A" w:rsidRPr="00731D1A">
        <w:rPr>
          <w:rFonts w:hint="cs"/>
          <w:rtl/>
        </w:rPr>
        <w:t xml:space="preserve">مالم يتقيّد بهذه الضوابط </w:t>
      </w:r>
      <w:r>
        <w:rPr>
          <w:rFonts w:hint="cs"/>
          <w:rtl/>
        </w:rPr>
        <w:t>والشروط</w:t>
      </w:r>
      <w:r w:rsidR="00BF35F8">
        <w:rPr>
          <w:rFonts w:hint="cs"/>
          <w:rtl/>
        </w:rPr>
        <w:t xml:space="preserve">. </w:t>
      </w:r>
    </w:p>
    <w:p w:rsidR="00FC59BE" w:rsidRPr="00731D1A" w:rsidRDefault="00FC59BE" w:rsidP="00C42B49">
      <w:pPr>
        <w:spacing w:line="240" w:lineRule="auto"/>
        <w:ind w:firstLine="0"/>
        <w:jc w:val="lowKashida"/>
        <w:rPr>
          <w:rtl/>
        </w:rPr>
      </w:pPr>
      <w:r>
        <w:rPr>
          <w:rFonts w:hint="cs"/>
          <w:b/>
          <w:rtl/>
        </w:rPr>
        <w:t>و</w:t>
      </w:r>
      <w:r w:rsidRPr="00731D1A">
        <w:rPr>
          <w:rFonts w:hint="cs"/>
          <w:rtl/>
        </w:rPr>
        <w:t>يعني الشَكْلُّ في المقصود القضائي</w:t>
      </w:r>
      <w:r w:rsidR="00BF35F8">
        <w:rPr>
          <w:rFonts w:hint="cs"/>
          <w:rtl/>
        </w:rPr>
        <w:t xml:space="preserve">: </w:t>
      </w:r>
      <w:r w:rsidRPr="00731D1A">
        <w:rPr>
          <w:rFonts w:hint="cs"/>
          <w:rtl/>
        </w:rPr>
        <w:t>المظهر الخارجي النموذجي المحدد بالنظام</w:t>
      </w:r>
      <w:r w:rsidR="00BF35F8">
        <w:rPr>
          <w:rFonts w:hint="cs"/>
          <w:rtl/>
        </w:rPr>
        <w:t xml:space="preserve">، </w:t>
      </w:r>
      <w:r w:rsidRPr="00731D1A">
        <w:rPr>
          <w:rFonts w:hint="cs"/>
          <w:rtl/>
        </w:rPr>
        <w:t>ويشترط تطبيقه على النشاط الإجرائي لأعمال الخصومة</w:t>
      </w:r>
      <w:r>
        <w:rPr>
          <w:rStyle w:val="ae"/>
          <w:rtl/>
        </w:rPr>
        <w:footnoteReference w:customMarkFollows="1" w:id="1"/>
        <w:t>(1)</w:t>
      </w:r>
      <w:r w:rsidR="00BF35F8">
        <w:rPr>
          <w:rFonts w:hint="cs"/>
          <w:rtl/>
        </w:rPr>
        <w:t xml:space="preserve">. </w:t>
      </w:r>
    </w:p>
    <w:p w:rsidR="00731D1A" w:rsidRPr="00731D1A" w:rsidRDefault="004D08D1" w:rsidP="00C42B49">
      <w:pPr>
        <w:spacing w:line="240" w:lineRule="auto"/>
        <w:ind w:firstLine="0"/>
        <w:jc w:val="lowKashida"/>
        <w:rPr>
          <w:rtl/>
        </w:rPr>
      </w:pPr>
      <w:r w:rsidRPr="00731D1A">
        <w:rPr>
          <w:rFonts w:hint="cs"/>
          <w:rtl/>
        </w:rPr>
        <w:t xml:space="preserve">وتتعلّق </w:t>
      </w:r>
      <w:r w:rsidR="00FC59BE">
        <w:rPr>
          <w:rFonts w:hint="cs"/>
          <w:rtl/>
        </w:rPr>
        <w:t>الشكلية</w:t>
      </w:r>
      <w:r w:rsidRPr="00731D1A">
        <w:rPr>
          <w:rFonts w:hint="cs"/>
          <w:rtl/>
        </w:rPr>
        <w:t xml:space="preserve"> تارة بالحكم القضائي</w:t>
      </w:r>
      <w:r w:rsidR="00BF35F8">
        <w:rPr>
          <w:rFonts w:hint="cs"/>
          <w:rtl/>
        </w:rPr>
        <w:t xml:space="preserve">، </w:t>
      </w:r>
      <w:r w:rsidRPr="00731D1A">
        <w:rPr>
          <w:rFonts w:hint="cs"/>
          <w:rtl/>
        </w:rPr>
        <w:t xml:space="preserve">ومنها ما يختص بالمواعيد المقررة </w:t>
      </w:r>
      <w:r w:rsidR="003973D7">
        <w:rPr>
          <w:rFonts w:hint="cs"/>
          <w:rtl/>
        </w:rPr>
        <w:t>للاستئناف</w:t>
      </w:r>
      <w:r w:rsidR="00BF35F8">
        <w:rPr>
          <w:rFonts w:hint="cs"/>
          <w:rtl/>
        </w:rPr>
        <w:t xml:space="preserve">، </w:t>
      </w:r>
      <w:r w:rsidR="003973D7">
        <w:rPr>
          <w:rFonts w:hint="cs"/>
          <w:rtl/>
        </w:rPr>
        <w:t>ومنها ما يتوجه للخصوم</w:t>
      </w:r>
      <w:r w:rsidR="00BF35F8">
        <w:rPr>
          <w:rFonts w:hint="cs"/>
          <w:rtl/>
        </w:rPr>
        <w:t xml:space="preserve">، </w:t>
      </w:r>
      <w:r w:rsidR="00BB0173">
        <w:rPr>
          <w:rFonts w:hint="cs"/>
          <w:rtl/>
        </w:rPr>
        <w:t xml:space="preserve">وهي بمثابة قواعد </w:t>
      </w:r>
      <w:r w:rsidRPr="00731D1A">
        <w:rPr>
          <w:rFonts w:hint="cs"/>
          <w:rtl/>
        </w:rPr>
        <w:t>عامة تسري على جميع الأحكام القضائية</w:t>
      </w:r>
      <w:r w:rsidR="00BF35F8">
        <w:rPr>
          <w:rFonts w:hint="cs"/>
          <w:rtl/>
        </w:rPr>
        <w:t xml:space="preserve">، </w:t>
      </w:r>
      <w:r w:rsidRPr="00731D1A">
        <w:rPr>
          <w:rFonts w:hint="cs"/>
          <w:rtl/>
        </w:rPr>
        <w:t>سواء الصادرة في دعاوى الحقوق الخاصة(المدنية)</w:t>
      </w:r>
      <w:r w:rsidR="00BF35F8">
        <w:rPr>
          <w:rFonts w:hint="cs"/>
          <w:rtl/>
        </w:rPr>
        <w:t xml:space="preserve">، </w:t>
      </w:r>
      <w:r w:rsidRPr="00731D1A">
        <w:rPr>
          <w:rFonts w:hint="cs"/>
          <w:rtl/>
        </w:rPr>
        <w:t>أو الجزائية</w:t>
      </w:r>
      <w:r w:rsidR="00BF35F8">
        <w:rPr>
          <w:rFonts w:hint="cs"/>
          <w:rtl/>
        </w:rPr>
        <w:t xml:space="preserve">، </w:t>
      </w:r>
      <w:r w:rsidRPr="00731D1A">
        <w:rPr>
          <w:rFonts w:hint="cs"/>
          <w:rtl/>
        </w:rPr>
        <w:t>أو الإدارية</w:t>
      </w:r>
      <w:r w:rsidR="00BF35F8">
        <w:rPr>
          <w:rFonts w:hint="cs"/>
          <w:rtl/>
        </w:rPr>
        <w:t xml:space="preserve">. </w:t>
      </w:r>
    </w:p>
    <w:p w:rsidR="007E71BB" w:rsidRDefault="00DC30A6" w:rsidP="00C42B49">
      <w:pPr>
        <w:spacing w:line="240" w:lineRule="auto"/>
        <w:ind w:firstLine="0"/>
        <w:jc w:val="lowKashida"/>
        <w:rPr>
          <w:rtl/>
        </w:rPr>
      </w:pPr>
      <w:r>
        <w:rPr>
          <w:rFonts w:hint="cs"/>
          <w:rtl/>
        </w:rPr>
        <w:t>وي</w:t>
      </w:r>
      <w:r w:rsidR="00FC59BE">
        <w:rPr>
          <w:rFonts w:hint="cs"/>
          <w:rtl/>
        </w:rPr>
        <w:t>هتم</w:t>
      </w:r>
      <w:r>
        <w:rPr>
          <w:rFonts w:hint="cs"/>
          <w:rtl/>
        </w:rPr>
        <w:t xml:space="preserve"> هذا البحث </w:t>
      </w:r>
      <w:r w:rsidR="00FC59BE">
        <w:rPr>
          <w:rFonts w:hint="cs"/>
          <w:rtl/>
        </w:rPr>
        <w:t>بتسليط</w:t>
      </w:r>
      <w:r>
        <w:rPr>
          <w:rFonts w:hint="cs"/>
          <w:rtl/>
        </w:rPr>
        <w:t xml:space="preserve"> الضوء على القواعد </w:t>
      </w:r>
      <w:r w:rsidR="00FC59BE">
        <w:rPr>
          <w:rFonts w:hint="cs"/>
          <w:rtl/>
        </w:rPr>
        <w:t>الشكلية ل</w:t>
      </w:r>
      <w:r>
        <w:rPr>
          <w:rFonts w:hint="cs"/>
          <w:rtl/>
        </w:rPr>
        <w:t>لحكم القضائي</w:t>
      </w:r>
      <w:r w:rsidR="00FC59BE">
        <w:rPr>
          <w:rFonts w:hint="cs"/>
          <w:rtl/>
        </w:rPr>
        <w:t xml:space="preserve"> المستأنف</w:t>
      </w:r>
      <w:r w:rsidR="00BF35F8">
        <w:rPr>
          <w:rFonts w:hint="cs"/>
          <w:rtl/>
        </w:rPr>
        <w:t xml:space="preserve">، </w:t>
      </w:r>
      <w:r>
        <w:rPr>
          <w:rFonts w:hint="cs"/>
          <w:rtl/>
        </w:rPr>
        <w:t xml:space="preserve">كأحد أهم العناصر التي ينبغي توافرها للحكم على صحة استعمال وسيلة الاستئناف </w:t>
      </w:r>
      <w:r w:rsidRPr="00BE1653">
        <w:rPr>
          <w:rFonts w:hint="cs"/>
          <w:rtl/>
        </w:rPr>
        <w:t>وفق ما</w:t>
      </w:r>
      <w:r>
        <w:rPr>
          <w:rFonts w:hint="cs"/>
          <w:rtl/>
        </w:rPr>
        <w:t xml:space="preserve"> </w:t>
      </w:r>
      <w:r w:rsidRPr="00BE1653">
        <w:rPr>
          <w:rFonts w:hint="cs"/>
          <w:rtl/>
        </w:rPr>
        <w:t>حدده المنظم السعودي من خلال النص</w:t>
      </w:r>
      <w:r>
        <w:rPr>
          <w:rFonts w:hint="cs"/>
          <w:rtl/>
        </w:rPr>
        <w:t>وص الواردة في الأنظمة الإجرائية</w:t>
      </w:r>
      <w:r w:rsidR="007E71BB">
        <w:t xml:space="preserve"> </w:t>
      </w:r>
      <w:r w:rsidRPr="00BE1653">
        <w:rPr>
          <w:rFonts w:hint="cs"/>
          <w:rtl/>
        </w:rPr>
        <w:t>(نظام المرافعات الشرعية-ونظام الإجراءات الجزائية-ونظا</w:t>
      </w:r>
      <w:r>
        <w:rPr>
          <w:rFonts w:hint="cs"/>
          <w:rtl/>
        </w:rPr>
        <w:t>م المرافعات أمام ديوان المظالم)</w:t>
      </w:r>
      <w:r w:rsidR="00BF35F8">
        <w:rPr>
          <w:rFonts w:hint="cs"/>
          <w:rtl/>
        </w:rPr>
        <w:t xml:space="preserve">. </w:t>
      </w:r>
    </w:p>
    <w:p w:rsidR="008B3CBE" w:rsidRDefault="007E71BB" w:rsidP="008B3CBE">
      <w:pPr>
        <w:pStyle w:val="1"/>
        <w:bidi/>
      </w:pPr>
      <w:r>
        <w:rPr>
          <w:rtl/>
        </w:rPr>
        <w:br w:type="page"/>
      </w:r>
      <w:bookmarkStart w:id="2" w:name="_Toc514065031"/>
      <w:r w:rsidR="00BB0173">
        <w:rPr>
          <w:rFonts w:hint="cs"/>
          <w:rtl/>
        </w:rPr>
        <w:lastRenderedPageBreak/>
        <w:t>أهمية البحث</w:t>
      </w:r>
      <w:bookmarkEnd w:id="2"/>
    </w:p>
    <w:p w:rsidR="00DC30A6" w:rsidRPr="00731D1A" w:rsidRDefault="00BF35F8" w:rsidP="006E74D2">
      <w:pPr>
        <w:widowControl/>
        <w:ind w:firstLine="0"/>
        <w:rPr>
          <w:rtl/>
        </w:rPr>
      </w:pPr>
      <w:r>
        <w:rPr>
          <w:rFonts w:hint="cs"/>
          <w:b/>
          <w:bCs/>
          <w:rtl/>
        </w:rPr>
        <w:t xml:space="preserve"> </w:t>
      </w:r>
      <w:r w:rsidR="00DC30A6">
        <w:rPr>
          <w:rFonts w:hint="cs"/>
          <w:rtl/>
        </w:rPr>
        <w:t xml:space="preserve">إن </w:t>
      </w:r>
      <w:r w:rsidR="00DC30A6" w:rsidRPr="00731D1A">
        <w:rPr>
          <w:rFonts w:hint="cs"/>
          <w:rtl/>
        </w:rPr>
        <w:t>الاعتراض أمام محكمة الاستئناف</w:t>
      </w:r>
      <w:r w:rsidR="00DC30A6" w:rsidRPr="00DC30A6">
        <w:rPr>
          <w:rFonts w:hint="cs"/>
          <w:rtl/>
        </w:rPr>
        <w:t xml:space="preserve"> </w:t>
      </w:r>
      <w:r w:rsidR="00DC30A6" w:rsidRPr="00731D1A">
        <w:rPr>
          <w:rFonts w:hint="cs"/>
          <w:rtl/>
        </w:rPr>
        <w:t>يَنْصَبُّ على الأحكام القضائية الصادرة من المحاكم الابتدائية</w:t>
      </w:r>
      <w:r>
        <w:rPr>
          <w:rFonts w:hint="cs"/>
          <w:rtl/>
        </w:rPr>
        <w:t xml:space="preserve">، </w:t>
      </w:r>
      <w:r w:rsidR="00DC30A6" w:rsidRPr="00731D1A">
        <w:rPr>
          <w:rFonts w:hint="cs"/>
          <w:rtl/>
        </w:rPr>
        <w:t>غير أن هذه الأحكام ليست قابلة للاستئناف بشكل مطلق</w:t>
      </w:r>
      <w:r>
        <w:rPr>
          <w:rFonts w:hint="cs"/>
          <w:rtl/>
        </w:rPr>
        <w:t xml:space="preserve">، </w:t>
      </w:r>
      <w:r w:rsidR="00DC30A6" w:rsidRPr="00731D1A">
        <w:rPr>
          <w:rFonts w:hint="cs"/>
          <w:rtl/>
        </w:rPr>
        <w:t>وهي بالنسبة لذلك على ثلاثة أحوال</w:t>
      </w:r>
      <w:r>
        <w:rPr>
          <w:rFonts w:hint="cs"/>
          <w:rtl/>
        </w:rPr>
        <w:t xml:space="preserve">: </w:t>
      </w:r>
      <w:r w:rsidR="00DC30A6" w:rsidRPr="00731D1A">
        <w:rPr>
          <w:rFonts w:hint="cs"/>
          <w:rtl/>
        </w:rPr>
        <w:t>فهناك الأحكام التي يجب استئنافها بقوة النظام</w:t>
      </w:r>
      <w:r>
        <w:rPr>
          <w:rFonts w:hint="cs"/>
          <w:rtl/>
        </w:rPr>
        <w:t xml:space="preserve">، </w:t>
      </w:r>
      <w:r w:rsidR="00DC30A6" w:rsidRPr="00731D1A">
        <w:rPr>
          <w:rFonts w:hint="cs"/>
          <w:rtl/>
        </w:rPr>
        <w:t>وأحكام أخرى يجوز استئنافها</w:t>
      </w:r>
      <w:r>
        <w:rPr>
          <w:rFonts w:hint="cs"/>
          <w:rtl/>
        </w:rPr>
        <w:t xml:space="preserve">، </w:t>
      </w:r>
      <w:r w:rsidR="00DC30A6" w:rsidRPr="00731D1A">
        <w:rPr>
          <w:rFonts w:hint="cs"/>
          <w:rtl/>
        </w:rPr>
        <w:t>وأحكام لا تقبل أو لا يجوز استئنافها</w:t>
      </w:r>
      <w:r>
        <w:rPr>
          <w:rFonts w:hint="cs"/>
          <w:rtl/>
        </w:rPr>
        <w:t xml:space="preserve">. </w:t>
      </w:r>
    </w:p>
    <w:p w:rsidR="0088238A" w:rsidRDefault="0088238A" w:rsidP="006E74D2">
      <w:pPr>
        <w:spacing w:line="240" w:lineRule="auto"/>
        <w:ind w:firstLine="0"/>
        <w:rPr>
          <w:rtl/>
        </w:rPr>
      </w:pPr>
      <w:r w:rsidRPr="00731D1A">
        <w:rPr>
          <w:rFonts w:hint="cs"/>
          <w:rtl/>
        </w:rPr>
        <w:t>ويعود مرجع هذا التقسيم إلى الأنظمة الإجرائية التي نصّت عليه</w:t>
      </w:r>
      <w:r w:rsidR="00BF35F8">
        <w:rPr>
          <w:rFonts w:hint="cs"/>
          <w:rtl/>
        </w:rPr>
        <w:t xml:space="preserve">، </w:t>
      </w:r>
      <w:r w:rsidRPr="00731D1A">
        <w:rPr>
          <w:rFonts w:hint="cs"/>
          <w:rtl/>
        </w:rPr>
        <w:t>وإن كان بعض الأنظمة اكتفى بالإشارة إلى هذه الأحكام وترك التفاصيل-كنظام الإجراءات الجزائية ونظام المرافعات أمام ديوان المظالم-إلاَّ أنه يمكن استفادتها بالجملة من نظام المرافعات الشرعية المبيّنة لها</w:t>
      </w:r>
      <w:r w:rsidR="00BF35F8">
        <w:rPr>
          <w:rFonts w:hint="cs"/>
          <w:rtl/>
        </w:rPr>
        <w:t xml:space="preserve">، </w:t>
      </w:r>
      <w:r w:rsidRPr="00731D1A">
        <w:rPr>
          <w:rFonts w:hint="cs"/>
          <w:rtl/>
        </w:rPr>
        <w:t>من خلال الإحالة عليه بشرط عدم تعارضها مع طبيعة الدعوى الجزائية أو الإدارية</w:t>
      </w:r>
      <w:r w:rsidR="00BF35F8">
        <w:rPr>
          <w:rFonts w:hint="cs"/>
          <w:rtl/>
        </w:rPr>
        <w:t xml:space="preserve">، </w:t>
      </w:r>
      <w:r w:rsidRPr="00731D1A">
        <w:rPr>
          <w:rFonts w:hint="cs"/>
          <w:rtl/>
        </w:rPr>
        <w:t>ولذا ورد في نظام الإجراءات الجزائية النصّ على ذلك وفقاً للمادة(218)بقولها</w:t>
      </w:r>
      <w:r w:rsidR="00BF35F8">
        <w:rPr>
          <w:rFonts w:hint="cs"/>
          <w:rtl/>
        </w:rPr>
        <w:t xml:space="preserve">: </w:t>
      </w:r>
      <w:r w:rsidRPr="00731D1A">
        <w:rPr>
          <w:rFonts w:hint="cs"/>
          <w:rtl/>
        </w:rPr>
        <w:t>"تطبق الأحكام الواردة في نظام المرافعات الشرعية فيما لم يرد فيه حكم في هذا النظام</w:t>
      </w:r>
      <w:r w:rsidR="00BF35F8">
        <w:rPr>
          <w:rFonts w:hint="cs"/>
          <w:rtl/>
        </w:rPr>
        <w:t xml:space="preserve">، </w:t>
      </w:r>
      <w:r w:rsidRPr="00731D1A">
        <w:rPr>
          <w:rFonts w:hint="cs"/>
          <w:rtl/>
        </w:rPr>
        <w:t>وفيما لا يتعارض مع طبيعة القضايا الجزائية"</w:t>
      </w:r>
      <w:r w:rsidR="00BF35F8">
        <w:rPr>
          <w:rFonts w:hint="cs"/>
          <w:rtl/>
        </w:rPr>
        <w:t xml:space="preserve">، </w:t>
      </w:r>
      <w:r w:rsidRPr="00731D1A">
        <w:rPr>
          <w:rFonts w:hint="cs"/>
          <w:rtl/>
        </w:rPr>
        <w:t>وبمثل ذلك نصّت المادة(60)من نظام المرافعات أمام ديوان المظالم بقولها</w:t>
      </w:r>
      <w:r w:rsidR="00BF35F8">
        <w:rPr>
          <w:rFonts w:hint="cs"/>
          <w:rtl/>
        </w:rPr>
        <w:t xml:space="preserve">: </w:t>
      </w:r>
      <w:r w:rsidRPr="00731D1A">
        <w:rPr>
          <w:rFonts w:hint="cs"/>
          <w:rtl/>
        </w:rPr>
        <w:t>"تطبق على الدعاوى المرفوعة أمام محاكم ديوان المظالم أحكام نظام المرافعات الشرعية</w:t>
      </w:r>
      <w:r w:rsidR="00BF35F8">
        <w:rPr>
          <w:rFonts w:hint="cs"/>
          <w:rtl/>
        </w:rPr>
        <w:t xml:space="preserve">، </w:t>
      </w:r>
      <w:r w:rsidRPr="00731D1A">
        <w:rPr>
          <w:rFonts w:hint="cs"/>
          <w:rtl/>
        </w:rPr>
        <w:t>فيما لم يرد فيه حكم في هذا النظام</w:t>
      </w:r>
      <w:r w:rsidR="00BF35F8">
        <w:rPr>
          <w:rFonts w:hint="cs"/>
          <w:rtl/>
        </w:rPr>
        <w:t xml:space="preserve">، </w:t>
      </w:r>
      <w:r w:rsidRPr="00731D1A">
        <w:rPr>
          <w:rFonts w:hint="cs"/>
          <w:rtl/>
        </w:rPr>
        <w:t>وبما لا يتعارض مع طبيعة المنازعة الإدارية"</w:t>
      </w:r>
      <w:r w:rsidR="00BF35F8">
        <w:rPr>
          <w:rFonts w:hint="cs"/>
          <w:rtl/>
        </w:rPr>
        <w:t>.</w:t>
      </w:r>
      <w:r w:rsidR="00DC7D29">
        <w:rPr>
          <w:rFonts w:hint="cs"/>
          <w:rtl/>
        </w:rPr>
        <w:t xml:space="preserve">  </w:t>
      </w:r>
    </w:p>
    <w:p w:rsidR="001E33B7" w:rsidRDefault="00BB0173" w:rsidP="00C42B49">
      <w:pPr>
        <w:spacing w:line="240" w:lineRule="auto"/>
        <w:ind w:firstLine="0"/>
        <w:jc w:val="lowKashida"/>
        <w:rPr>
          <w:rtl/>
        </w:rPr>
      </w:pPr>
      <w:r>
        <w:rPr>
          <w:rFonts w:hint="cs"/>
          <w:rtl/>
        </w:rPr>
        <w:t>وتظه</w:t>
      </w:r>
      <w:r w:rsidR="001E33B7">
        <w:rPr>
          <w:rFonts w:hint="cs"/>
          <w:rtl/>
        </w:rPr>
        <w:t>ر أهمية البحث على الصعيد العلمي</w:t>
      </w:r>
      <w:r w:rsidR="00BF35F8">
        <w:rPr>
          <w:rFonts w:hint="cs"/>
          <w:rtl/>
        </w:rPr>
        <w:t xml:space="preserve">، </w:t>
      </w:r>
      <w:r>
        <w:rPr>
          <w:rFonts w:hint="cs"/>
          <w:rtl/>
        </w:rPr>
        <w:t>من خلال بيانه أهم القواعد النظامية المتصلة بشكل الحكم القضائي الذي يصلح أن يكون محلاً للاستئناف</w:t>
      </w:r>
      <w:r w:rsidR="00BF35F8">
        <w:rPr>
          <w:rFonts w:hint="cs"/>
          <w:rtl/>
        </w:rPr>
        <w:t xml:space="preserve">، </w:t>
      </w:r>
      <w:r w:rsidR="001E33B7">
        <w:rPr>
          <w:rFonts w:hint="cs"/>
          <w:rtl/>
        </w:rPr>
        <w:t>ما يسهم</w:t>
      </w:r>
      <w:r w:rsidR="001E33B7" w:rsidRPr="00BB0173">
        <w:rPr>
          <w:rFonts w:hint="cs"/>
          <w:rtl/>
        </w:rPr>
        <w:t xml:space="preserve"> في زيادة المعرفة العلمية</w:t>
      </w:r>
      <w:r w:rsidR="00BF35F8">
        <w:rPr>
          <w:rFonts w:hint="cs"/>
          <w:rtl/>
        </w:rPr>
        <w:t xml:space="preserve">، </w:t>
      </w:r>
      <w:r w:rsidR="001E33B7" w:rsidRPr="00BB0173">
        <w:rPr>
          <w:rFonts w:hint="cs"/>
          <w:rtl/>
        </w:rPr>
        <w:t>والإضافة إلى المخزون العلمي لدى المكتبة القانونية</w:t>
      </w:r>
      <w:r w:rsidR="001E33B7">
        <w:rPr>
          <w:rFonts w:hint="cs"/>
          <w:rtl/>
        </w:rPr>
        <w:t xml:space="preserve"> والقضائية</w:t>
      </w:r>
      <w:r w:rsidR="00BF35F8">
        <w:rPr>
          <w:rFonts w:hint="cs"/>
          <w:rtl/>
        </w:rPr>
        <w:t xml:space="preserve">، </w:t>
      </w:r>
      <w:r w:rsidR="001E33B7">
        <w:rPr>
          <w:rFonts w:hint="cs"/>
          <w:rtl/>
        </w:rPr>
        <w:t xml:space="preserve">في ظل </w:t>
      </w:r>
      <w:r>
        <w:rPr>
          <w:rFonts w:hint="cs"/>
          <w:rtl/>
        </w:rPr>
        <w:t>ندرة البحوث التي تناولت الموضوع خاصة بعد التعديلات التي طرأت على الأنظمة العدلية</w:t>
      </w:r>
      <w:r w:rsidR="00BF35F8">
        <w:rPr>
          <w:rFonts w:hint="cs"/>
          <w:rtl/>
        </w:rPr>
        <w:t xml:space="preserve">. </w:t>
      </w:r>
    </w:p>
    <w:p w:rsidR="00BB0173" w:rsidRPr="0088238A" w:rsidRDefault="00BB0173" w:rsidP="00C42B49">
      <w:pPr>
        <w:spacing w:line="240" w:lineRule="auto"/>
        <w:ind w:firstLine="0"/>
        <w:jc w:val="lowKashida"/>
        <w:rPr>
          <w:rtl/>
        </w:rPr>
      </w:pPr>
      <w:r>
        <w:rPr>
          <w:rFonts w:hint="cs"/>
          <w:rtl/>
        </w:rPr>
        <w:t>كما تظهر أهميته على الجانب العملي</w:t>
      </w:r>
      <w:r w:rsidR="00BF35F8">
        <w:rPr>
          <w:rFonts w:hint="cs"/>
          <w:rtl/>
        </w:rPr>
        <w:t xml:space="preserve">، </w:t>
      </w:r>
      <w:r>
        <w:rPr>
          <w:rFonts w:ascii="Traditional Arabic" w:hAnsi="Traditional Arabic" w:hint="cs"/>
          <w:color w:val="auto"/>
          <w:rtl/>
          <w:lang w:eastAsia="en-US"/>
        </w:rPr>
        <w:t xml:space="preserve">إذ يساعد </w:t>
      </w:r>
      <w:r w:rsidRPr="00BB0173">
        <w:rPr>
          <w:rFonts w:hint="cs"/>
          <w:rtl/>
        </w:rPr>
        <w:t xml:space="preserve">على فتح المجال أمام </w:t>
      </w:r>
      <w:r>
        <w:rPr>
          <w:rFonts w:hint="cs"/>
          <w:rtl/>
        </w:rPr>
        <w:t>المختصين بالعمل القضائي</w:t>
      </w:r>
      <w:r w:rsidR="00BF35F8">
        <w:rPr>
          <w:rFonts w:hint="cs"/>
          <w:rtl/>
        </w:rPr>
        <w:t xml:space="preserve">، </w:t>
      </w:r>
      <w:r>
        <w:rPr>
          <w:rFonts w:hint="cs"/>
          <w:rtl/>
        </w:rPr>
        <w:t xml:space="preserve">وكذا </w:t>
      </w:r>
      <w:r w:rsidRPr="00BB0173">
        <w:rPr>
          <w:rFonts w:hint="cs"/>
          <w:rtl/>
        </w:rPr>
        <w:t>الجمهور المراجع للمحاكم ذات الصلة</w:t>
      </w:r>
      <w:r w:rsidR="00BF35F8">
        <w:rPr>
          <w:rFonts w:hint="cs"/>
          <w:rtl/>
        </w:rPr>
        <w:t xml:space="preserve">، </w:t>
      </w:r>
      <w:r w:rsidRPr="00BB0173">
        <w:rPr>
          <w:rFonts w:hint="cs"/>
          <w:rtl/>
        </w:rPr>
        <w:t>بتبصيرهم</w:t>
      </w:r>
      <w:r>
        <w:rPr>
          <w:rFonts w:hint="cs"/>
          <w:rtl/>
        </w:rPr>
        <w:t xml:space="preserve"> </w:t>
      </w:r>
      <w:r w:rsidRPr="00BB0173">
        <w:rPr>
          <w:rFonts w:hint="cs"/>
          <w:rtl/>
        </w:rPr>
        <w:t>وتعريفهم ب</w:t>
      </w:r>
      <w:r>
        <w:rPr>
          <w:rFonts w:hint="cs"/>
          <w:rtl/>
        </w:rPr>
        <w:t>أهم القواعد النظامية اللازم توفرها بالحكم القضائي ليكون محلاً لاستعمال وسيلة الاستئناف</w:t>
      </w:r>
      <w:r w:rsidR="00BF35F8">
        <w:rPr>
          <w:rFonts w:hint="cs"/>
          <w:rtl/>
        </w:rPr>
        <w:t xml:space="preserve">. </w:t>
      </w:r>
    </w:p>
    <w:p w:rsidR="001E33B7" w:rsidRDefault="001E33B7" w:rsidP="00C42B49">
      <w:pPr>
        <w:spacing w:line="240" w:lineRule="auto"/>
        <w:ind w:firstLine="0"/>
        <w:jc w:val="lowKashida"/>
        <w:rPr>
          <w:rtl/>
        </w:rPr>
      </w:pPr>
      <w:r w:rsidRPr="001E33B7">
        <w:rPr>
          <w:rFonts w:hint="cs"/>
          <w:b/>
          <w:bCs/>
          <w:rtl/>
        </w:rPr>
        <w:t>خطة البحث</w:t>
      </w:r>
      <w:r w:rsidR="00BF35F8">
        <w:rPr>
          <w:rFonts w:hint="cs"/>
          <w:b/>
          <w:bCs/>
          <w:rtl/>
        </w:rPr>
        <w:t xml:space="preserve">: </w:t>
      </w:r>
      <w:r w:rsidR="009A30B3">
        <w:rPr>
          <w:rFonts w:hint="cs"/>
          <w:rtl/>
        </w:rPr>
        <w:t>تم تقسيم البحث إلى</w:t>
      </w:r>
      <w:r>
        <w:rPr>
          <w:rFonts w:hint="cs"/>
          <w:rtl/>
        </w:rPr>
        <w:t xml:space="preserve"> </w:t>
      </w:r>
      <w:r w:rsidR="009A30B3">
        <w:rPr>
          <w:rFonts w:hint="cs"/>
          <w:rtl/>
        </w:rPr>
        <w:t>مقدمة</w:t>
      </w:r>
      <w:r w:rsidR="00BF35F8">
        <w:rPr>
          <w:rFonts w:hint="cs"/>
          <w:rtl/>
        </w:rPr>
        <w:t xml:space="preserve">، </w:t>
      </w:r>
      <w:r w:rsidR="009A30B3">
        <w:rPr>
          <w:rFonts w:hint="cs"/>
          <w:rtl/>
        </w:rPr>
        <w:t>وتمهيد</w:t>
      </w:r>
      <w:r w:rsidR="00BF35F8">
        <w:rPr>
          <w:rFonts w:hint="cs"/>
          <w:rtl/>
        </w:rPr>
        <w:t xml:space="preserve">، </w:t>
      </w:r>
      <w:r w:rsidR="009A30B3">
        <w:rPr>
          <w:rFonts w:hint="cs"/>
          <w:rtl/>
        </w:rPr>
        <w:t>وثلاثة</w:t>
      </w:r>
      <w:r>
        <w:rPr>
          <w:rFonts w:hint="cs"/>
          <w:rtl/>
        </w:rPr>
        <w:t xml:space="preserve"> </w:t>
      </w:r>
      <w:r w:rsidR="009A30B3">
        <w:rPr>
          <w:rFonts w:hint="cs"/>
          <w:rtl/>
        </w:rPr>
        <w:t>مباحث</w:t>
      </w:r>
      <w:r w:rsidR="00BF35F8">
        <w:rPr>
          <w:rFonts w:hint="cs"/>
          <w:rtl/>
        </w:rPr>
        <w:t xml:space="preserve">، </w:t>
      </w:r>
      <w:r w:rsidR="009A30B3">
        <w:rPr>
          <w:rFonts w:hint="cs"/>
          <w:rtl/>
        </w:rPr>
        <w:t>وخاتمة</w:t>
      </w:r>
      <w:r w:rsidR="00BF35F8">
        <w:rPr>
          <w:rFonts w:hint="cs"/>
          <w:rtl/>
        </w:rPr>
        <w:t xml:space="preserve">، </w:t>
      </w:r>
      <w:r w:rsidR="009A30B3">
        <w:rPr>
          <w:rFonts w:hint="cs"/>
          <w:rtl/>
        </w:rPr>
        <w:t>كما يلي</w:t>
      </w:r>
      <w:r w:rsidR="00BF35F8">
        <w:rPr>
          <w:rFonts w:hint="cs"/>
          <w:rtl/>
        </w:rPr>
        <w:t xml:space="preserve">: </w:t>
      </w:r>
    </w:p>
    <w:p w:rsidR="009A30B3" w:rsidRPr="00731D1A" w:rsidRDefault="009A30B3" w:rsidP="00C42B49">
      <w:pPr>
        <w:spacing w:line="240" w:lineRule="auto"/>
        <w:ind w:firstLine="0"/>
        <w:jc w:val="lowKashida"/>
        <w:rPr>
          <w:rtl/>
        </w:rPr>
      </w:pPr>
      <w:r>
        <w:rPr>
          <w:rFonts w:hint="cs"/>
          <w:rtl/>
        </w:rPr>
        <w:t>التمهيد</w:t>
      </w:r>
      <w:r w:rsidR="00BF35F8">
        <w:rPr>
          <w:rFonts w:hint="cs"/>
          <w:rtl/>
        </w:rPr>
        <w:t xml:space="preserve">: </w:t>
      </w:r>
      <w:r w:rsidR="0088238A">
        <w:rPr>
          <w:rFonts w:hint="cs"/>
          <w:rtl/>
        </w:rPr>
        <w:t>ويتضمن بيان مفهوم الاستئناف</w:t>
      </w:r>
      <w:r w:rsidR="001E33B7">
        <w:rPr>
          <w:rFonts w:hint="cs"/>
          <w:rtl/>
        </w:rPr>
        <w:t xml:space="preserve"> وتمييزه عما يشابهه</w:t>
      </w:r>
      <w:r w:rsidR="00BF35F8">
        <w:rPr>
          <w:rFonts w:hint="cs"/>
          <w:rtl/>
        </w:rPr>
        <w:t xml:space="preserve">. </w:t>
      </w:r>
    </w:p>
    <w:p w:rsidR="00BE1653" w:rsidRPr="00731D1A" w:rsidRDefault="00BE1653" w:rsidP="00C42B49">
      <w:pPr>
        <w:spacing w:line="240" w:lineRule="auto"/>
        <w:ind w:firstLine="0"/>
        <w:jc w:val="lowKashida"/>
        <w:rPr>
          <w:rtl/>
        </w:rPr>
      </w:pPr>
      <w:r w:rsidRPr="00731D1A">
        <w:rPr>
          <w:rFonts w:hint="cs"/>
          <w:rtl/>
        </w:rPr>
        <w:t>الم</w:t>
      </w:r>
      <w:r>
        <w:rPr>
          <w:rFonts w:hint="cs"/>
          <w:rtl/>
        </w:rPr>
        <w:t>بحث</w:t>
      </w:r>
      <w:r w:rsidRPr="00731D1A">
        <w:rPr>
          <w:rFonts w:hint="cs"/>
          <w:rtl/>
        </w:rPr>
        <w:t xml:space="preserve"> الأول</w:t>
      </w:r>
      <w:r w:rsidR="00BF35F8">
        <w:rPr>
          <w:rFonts w:hint="cs"/>
          <w:rtl/>
        </w:rPr>
        <w:t xml:space="preserve">: </w:t>
      </w:r>
      <w:r w:rsidRPr="00731D1A">
        <w:rPr>
          <w:rFonts w:hint="cs"/>
          <w:rtl/>
        </w:rPr>
        <w:t>الأحكام القضائية الجائز استئنافها</w:t>
      </w:r>
      <w:r w:rsidR="00BF35F8">
        <w:rPr>
          <w:rFonts w:hint="cs"/>
          <w:rtl/>
        </w:rPr>
        <w:t xml:space="preserve">. </w:t>
      </w:r>
    </w:p>
    <w:p w:rsidR="00BE1653" w:rsidRPr="00731D1A" w:rsidRDefault="00BE1653" w:rsidP="00C42B49">
      <w:pPr>
        <w:spacing w:line="240" w:lineRule="auto"/>
        <w:ind w:firstLine="0"/>
        <w:jc w:val="lowKashida"/>
        <w:rPr>
          <w:rtl/>
        </w:rPr>
      </w:pPr>
      <w:r w:rsidRPr="00731D1A">
        <w:rPr>
          <w:rFonts w:hint="cs"/>
          <w:rtl/>
        </w:rPr>
        <w:t>الم</w:t>
      </w:r>
      <w:r>
        <w:rPr>
          <w:rFonts w:hint="cs"/>
          <w:rtl/>
        </w:rPr>
        <w:t>بحث</w:t>
      </w:r>
      <w:r w:rsidR="001E33B7">
        <w:rPr>
          <w:rFonts w:hint="cs"/>
          <w:rtl/>
        </w:rPr>
        <w:t xml:space="preserve"> الثاني</w:t>
      </w:r>
      <w:r w:rsidR="00BF35F8">
        <w:rPr>
          <w:rFonts w:hint="cs"/>
          <w:rtl/>
        </w:rPr>
        <w:t xml:space="preserve">: </w:t>
      </w:r>
      <w:r w:rsidRPr="00731D1A">
        <w:rPr>
          <w:rFonts w:hint="cs"/>
          <w:rtl/>
        </w:rPr>
        <w:t>الأحكام القضائية غير الجائز استئنافها</w:t>
      </w:r>
      <w:r w:rsidR="00BF35F8">
        <w:rPr>
          <w:rFonts w:hint="cs"/>
          <w:rtl/>
        </w:rPr>
        <w:t xml:space="preserve">. </w:t>
      </w:r>
    </w:p>
    <w:p w:rsidR="00BE1653" w:rsidRDefault="00BE1653" w:rsidP="00C42B49">
      <w:pPr>
        <w:spacing w:line="240" w:lineRule="auto"/>
        <w:ind w:firstLine="0"/>
        <w:jc w:val="lowKashida"/>
        <w:rPr>
          <w:rtl/>
        </w:rPr>
      </w:pPr>
      <w:r w:rsidRPr="00731D1A">
        <w:rPr>
          <w:rFonts w:hint="cs"/>
          <w:rtl/>
        </w:rPr>
        <w:t>الم</w:t>
      </w:r>
      <w:r>
        <w:rPr>
          <w:rFonts w:hint="cs"/>
          <w:rtl/>
        </w:rPr>
        <w:t>بحث</w:t>
      </w:r>
      <w:r w:rsidR="001E33B7">
        <w:rPr>
          <w:rFonts w:hint="cs"/>
          <w:rtl/>
        </w:rPr>
        <w:t xml:space="preserve"> الثالث</w:t>
      </w:r>
      <w:r w:rsidR="00BF35F8">
        <w:rPr>
          <w:rFonts w:hint="cs"/>
          <w:rtl/>
        </w:rPr>
        <w:t xml:space="preserve">: </w:t>
      </w:r>
      <w:r w:rsidRPr="00731D1A">
        <w:rPr>
          <w:rFonts w:hint="cs"/>
          <w:rtl/>
        </w:rPr>
        <w:t>الأحكام القضائية واجبة الاستئناف</w:t>
      </w:r>
      <w:r w:rsidR="00BF35F8">
        <w:rPr>
          <w:rFonts w:hint="cs"/>
          <w:rtl/>
        </w:rPr>
        <w:t xml:space="preserve">. </w:t>
      </w:r>
    </w:p>
    <w:p w:rsidR="0088238A" w:rsidRDefault="0088238A" w:rsidP="00C42B49">
      <w:pPr>
        <w:spacing w:line="240" w:lineRule="auto"/>
        <w:ind w:firstLine="0"/>
        <w:jc w:val="lowKashida"/>
        <w:rPr>
          <w:rtl/>
        </w:rPr>
      </w:pPr>
      <w:r>
        <w:rPr>
          <w:rFonts w:hint="cs"/>
          <w:rtl/>
        </w:rPr>
        <w:lastRenderedPageBreak/>
        <w:t>ثم الخاتمة</w:t>
      </w:r>
      <w:r w:rsidR="00BF35F8">
        <w:rPr>
          <w:rFonts w:hint="cs"/>
          <w:rtl/>
        </w:rPr>
        <w:t xml:space="preserve">: </w:t>
      </w:r>
      <w:r>
        <w:rPr>
          <w:rFonts w:hint="cs"/>
          <w:rtl/>
        </w:rPr>
        <w:t>وتشتمل على أهم نتائج البحث وتوصياته</w:t>
      </w:r>
      <w:r w:rsidR="00BF35F8">
        <w:rPr>
          <w:rFonts w:hint="cs"/>
          <w:rtl/>
        </w:rPr>
        <w:t xml:space="preserve">. </w:t>
      </w:r>
    </w:p>
    <w:p w:rsidR="001E33B7" w:rsidRPr="00731D1A" w:rsidRDefault="001E33B7" w:rsidP="00C42B49">
      <w:pPr>
        <w:spacing w:line="240" w:lineRule="auto"/>
        <w:ind w:firstLine="0"/>
        <w:jc w:val="lowKashida"/>
        <w:rPr>
          <w:rtl/>
        </w:rPr>
      </w:pPr>
      <w:r>
        <w:rPr>
          <w:rFonts w:hint="cs"/>
          <w:rtl/>
        </w:rPr>
        <w:t>ثم قائمة بالمصادر والمراجع</w:t>
      </w:r>
      <w:r w:rsidR="00BF35F8">
        <w:rPr>
          <w:rFonts w:hint="cs"/>
          <w:rtl/>
        </w:rPr>
        <w:t xml:space="preserve">. </w:t>
      </w:r>
    </w:p>
    <w:p w:rsidR="00CB5BBC" w:rsidRDefault="00CB5BBC" w:rsidP="00C42B49">
      <w:pPr>
        <w:spacing w:line="240" w:lineRule="auto"/>
        <w:ind w:firstLine="0"/>
        <w:rPr>
          <w:b/>
          <w:bCs/>
          <w:rtl/>
        </w:rPr>
      </w:pPr>
    </w:p>
    <w:p w:rsidR="008B3CBE" w:rsidRDefault="008B3CBE">
      <w:pPr>
        <w:widowControl/>
        <w:bidi w:val="0"/>
        <w:ind w:firstLine="0"/>
        <w:jc w:val="lowKashida"/>
        <w:rPr>
          <w:rFonts w:cs="PT Bold Heading"/>
          <w:sz w:val="24"/>
          <w:szCs w:val="24"/>
          <w:rtl/>
        </w:rPr>
      </w:pPr>
      <w:r>
        <w:rPr>
          <w:rFonts w:cs="PT Bold Heading"/>
          <w:sz w:val="24"/>
          <w:szCs w:val="24"/>
          <w:rtl/>
        </w:rPr>
        <w:br w:type="page"/>
      </w:r>
    </w:p>
    <w:p w:rsidR="006D730D" w:rsidRDefault="001E33B7" w:rsidP="008B3CBE">
      <w:pPr>
        <w:pStyle w:val="1"/>
        <w:bidi/>
      </w:pPr>
      <w:bookmarkStart w:id="3" w:name="_Toc514065032"/>
      <w:r w:rsidRPr="001E33B7">
        <w:rPr>
          <w:rFonts w:hint="cs"/>
          <w:rtl/>
        </w:rPr>
        <w:lastRenderedPageBreak/>
        <w:t>التمهيد</w:t>
      </w:r>
    </w:p>
    <w:p w:rsidR="00C42B49" w:rsidRDefault="0088238A" w:rsidP="008B3CBE">
      <w:pPr>
        <w:pStyle w:val="1"/>
        <w:bidi/>
        <w:rPr>
          <w:rtl/>
        </w:rPr>
      </w:pPr>
      <w:r w:rsidRPr="001E33B7">
        <w:rPr>
          <w:rFonts w:hint="cs"/>
          <w:rtl/>
        </w:rPr>
        <w:t>مفهوم الاستئناف</w:t>
      </w:r>
      <w:bookmarkEnd w:id="3"/>
      <w:r w:rsidR="001E33B7" w:rsidRPr="001E33B7">
        <w:rPr>
          <w:rFonts w:hint="cs"/>
          <w:rtl/>
        </w:rPr>
        <w:t xml:space="preserve"> </w:t>
      </w:r>
    </w:p>
    <w:p w:rsidR="0088238A" w:rsidRPr="00C42B49" w:rsidRDefault="00DC7D29" w:rsidP="00C42B49">
      <w:pPr>
        <w:spacing w:line="240" w:lineRule="auto"/>
        <w:ind w:firstLine="0"/>
        <w:rPr>
          <w:rFonts w:cs="PT Bold Heading"/>
          <w:sz w:val="24"/>
          <w:szCs w:val="24"/>
          <w:rtl/>
        </w:rPr>
      </w:pPr>
      <w:r>
        <w:rPr>
          <w:rFonts w:hint="cs"/>
          <w:b/>
          <w:rtl/>
        </w:rPr>
        <w:t xml:space="preserve">    </w:t>
      </w:r>
      <w:r w:rsidR="0088238A" w:rsidRPr="00D91ED8">
        <w:rPr>
          <w:rFonts w:hint="cs"/>
          <w:b/>
          <w:rtl/>
        </w:rPr>
        <w:t>يقتضي الوقوف على مفهوم الاستئناف معرفة مدلوله اللغوي</w:t>
      </w:r>
      <w:r w:rsidR="00BF35F8">
        <w:rPr>
          <w:rFonts w:hint="cs"/>
          <w:b/>
          <w:rtl/>
        </w:rPr>
        <w:t xml:space="preserve">، </w:t>
      </w:r>
      <w:r w:rsidR="0088238A" w:rsidRPr="00D91ED8">
        <w:rPr>
          <w:rFonts w:hint="cs"/>
          <w:b/>
          <w:rtl/>
        </w:rPr>
        <w:t>والشرعي</w:t>
      </w:r>
      <w:r w:rsidR="00BF35F8">
        <w:rPr>
          <w:rFonts w:hint="cs"/>
          <w:b/>
          <w:rtl/>
        </w:rPr>
        <w:t xml:space="preserve">، </w:t>
      </w:r>
      <w:r w:rsidR="0088238A" w:rsidRPr="00D91ED8">
        <w:rPr>
          <w:rFonts w:hint="cs"/>
          <w:b/>
          <w:rtl/>
        </w:rPr>
        <w:t>والقانوني</w:t>
      </w:r>
      <w:r w:rsidR="00BF35F8">
        <w:rPr>
          <w:rFonts w:hint="cs"/>
          <w:b/>
          <w:rtl/>
        </w:rPr>
        <w:t xml:space="preserve">، </w:t>
      </w:r>
      <w:r w:rsidR="0088238A" w:rsidRPr="00D91ED8">
        <w:rPr>
          <w:rFonts w:hint="cs"/>
          <w:b/>
          <w:rtl/>
        </w:rPr>
        <w:t>وتمييزه عما يشابهه</w:t>
      </w:r>
      <w:r w:rsidR="00BF35F8">
        <w:rPr>
          <w:rFonts w:hint="cs"/>
          <w:b/>
          <w:rtl/>
        </w:rPr>
        <w:t xml:space="preserve">. </w:t>
      </w:r>
      <w:r w:rsidR="00C42B49">
        <w:rPr>
          <w:rFonts w:hint="cs"/>
          <w:b/>
          <w:rtl/>
        </w:rPr>
        <w:t>وذلك وفقاً للتقسيم التالي</w:t>
      </w:r>
      <w:r w:rsidR="00BF35F8">
        <w:rPr>
          <w:rFonts w:hint="cs"/>
          <w:b/>
          <w:rtl/>
        </w:rPr>
        <w:t xml:space="preserve">: </w:t>
      </w:r>
    </w:p>
    <w:p w:rsidR="0088238A" w:rsidRPr="00C42B49" w:rsidRDefault="00D91ED8" w:rsidP="008B3CBE">
      <w:pPr>
        <w:pStyle w:val="2"/>
        <w:bidi/>
        <w:rPr>
          <w:rtl/>
        </w:rPr>
      </w:pPr>
      <w:bookmarkStart w:id="4" w:name="_Toc514065033"/>
      <w:r w:rsidRPr="00C42B49">
        <w:rPr>
          <w:rFonts w:hint="cs"/>
          <w:rtl/>
        </w:rPr>
        <w:t>أولاً-</w:t>
      </w:r>
      <w:r w:rsidR="0088238A" w:rsidRPr="00C42B49">
        <w:rPr>
          <w:rtl/>
        </w:rPr>
        <w:t>تعريف الاستئناف في اللغة والاصطلاح الشرعي</w:t>
      </w:r>
      <w:r w:rsidR="00BF35F8">
        <w:rPr>
          <w:rFonts w:hint="cs"/>
          <w:rtl/>
        </w:rPr>
        <w:t>:</w:t>
      </w:r>
      <w:bookmarkEnd w:id="4"/>
      <w:r w:rsidR="00BF35F8">
        <w:rPr>
          <w:rFonts w:hint="cs"/>
          <w:rtl/>
        </w:rPr>
        <w:t xml:space="preserve"> </w:t>
      </w:r>
    </w:p>
    <w:p w:rsidR="00C42B49" w:rsidRPr="00B241E4" w:rsidRDefault="00D91ED8" w:rsidP="00C42B49">
      <w:pPr>
        <w:spacing w:line="240" w:lineRule="auto"/>
        <w:ind w:firstLine="0"/>
        <w:rPr>
          <w:b/>
          <w:sz w:val="32"/>
          <w:szCs w:val="32"/>
          <w:rtl/>
        </w:rPr>
      </w:pPr>
      <w:r w:rsidRPr="00B241E4">
        <w:rPr>
          <w:rFonts w:hint="cs"/>
          <w:bCs/>
          <w:sz w:val="32"/>
          <w:szCs w:val="32"/>
          <w:rtl/>
        </w:rPr>
        <w:t>أ</w:t>
      </w:r>
      <w:r w:rsidR="0088238A" w:rsidRPr="00B241E4">
        <w:rPr>
          <w:bCs/>
          <w:sz w:val="32"/>
          <w:szCs w:val="32"/>
          <w:rtl/>
        </w:rPr>
        <w:t>-الاستئناف لغة</w:t>
      </w:r>
      <w:r w:rsidR="00BF35F8">
        <w:rPr>
          <w:bCs/>
          <w:sz w:val="32"/>
          <w:szCs w:val="32"/>
          <w:rtl/>
        </w:rPr>
        <w:t xml:space="preserve">: </w:t>
      </w:r>
    </w:p>
    <w:p w:rsidR="0088238A" w:rsidRPr="00D91ED8" w:rsidRDefault="0088238A" w:rsidP="00C42B49">
      <w:pPr>
        <w:spacing w:line="240" w:lineRule="auto"/>
        <w:ind w:firstLine="0"/>
        <w:rPr>
          <w:b/>
          <w:rtl/>
        </w:rPr>
      </w:pPr>
      <w:r w:rsidRPr="00D91ED8">
        <w:rPr>
          <w:b/>
          <w:rtl/>
        </w:rPr>
        <w:t>جاء بمعان</w:t>
      </w:r>
      <w:r w:rsidRPr="00D91ED8">
        <w:rPr>
          <w:rFonts w:hint="cs"/>
          <w:b/>
          <w:rtl/>
        </w:rPr>
        <w:t>ٍ</w:t>
      </w:r>
      <w:r w:rsidRPr="00D91ED8">
        <w:rPr>
          <w:b/>
          <w:rtl/>
        </w:rPr>
        <w:t xml:space="preserve"> عدة</w:t>
      </w:r>
      <w:r w:rsidR="00BF35F8">
        <w:rPr>
          <w:b/>
          <w:rtl/>
        </w:rPr>
        <w:t xml:space="preserve">، </w:t>
      </w:r>
      <w:r w:rsidRPr="00D91ED8">
        <w:rPr>
          <w:b/>
          <w:rtl/>
        </w:rPr>
        <w:t>منها</w:t>
      </w:r>
      <w:r w:rsidR="00BF35F8">
        <w:rPr>
          <w:b/>
          <w:rtl/>
        </w:rPr>
        <w:t xml:space="preserve">: </w:t>
      </w:r>
    </w:p>
    <w:p w:rsidR="0088238A" w:rsidRPr="00D91ED8" w:rsidRDefault="00D91ED8" w:rsidP="00C42B49">
      <w:pPr>
        <w:spacing w:line="240" w:lineRule="auto"/>
        <w:ind w:firstLine="0"/>
        <w:jc w:val="lowKashida"/>
        <w:rPr>
          <w:b/>
          <w:rtl/>
        </w:rPr>
      </w:pPr>
      <w:r>
        <w:rPr>
          <w:rFonts w:hint="cs"/>
          <w:b/>
          <w:rtl/>
        </w:rPr>
        <w:t>1</w:t>
      </w:r>
      <w:r w:rsidR="0088238A" w:rsidRPr="00D91ED8">
        <w:rPr>
          <w:b/>
          <w:rtl/>
        </w:rPr>
        <w:t>-الابتداء</w:t>
      </w:r>
      <w:r w:rsidR="00BF35F8">
        <w:rPr>
          <w:rFonts w:hint="cs"/>
          <w:b/>
          <w:rtl/>
        </w:rPr>
        <w:t xml:space="preserve">: </w:t>
      </w:r>
      <w:r w:rsidR="0088238A" w:rsidRPr="00D91ED8">
        <w:rPr>
          <w:rFonts w:hint="cs"/>
          <w:b/>
          <w:rtl/>
        </w:rPr>
        <w:t>وهو أَخْذُ</w:t>
      </w:r>
      <w:r w:rsidR="0088238A" w:rsidRPr="00D91ED8">
        <w:rPr>
          <w:b/>
          <w:rtl/>
        </w:rPr>
        <w:t xml:space="preserve"> </w:t>
      </w:r>
      <w:r w:rsidR="0088238A" w:rsidRPr="00D91ED8">
        <w:rPr>
          <w:rFonts w:hint="cs"/>
          <w:b/>
          <w:rtl/>
        </w:rPr>
        <w:t>الشَّيْءِ</w:t>
      </w:r>
      <w:r w:rsidR="0088238A" w:rsidRPr="00D91ED8">
        <w:rPr>
          <w:b/>
          <w:rtl/>
        </w:rPr>
        <w:t xml:space="preserve"> </w:t>
      </w:r>
      <w:r w:rsidR="0088238A" w:rsidRPr="00D91ED8">
        <w:rPr>
          <w:rFonts w:hint="cs"/>
          <w:b/>
          <w:rtl/>
        </w:rPr>
        <w:t>مِنْ</w:t>
      </w:r>
      <w:r w:rsidR="0088238A" w:rsidRPr="00D91ED8">
        <w:rPr>
          <w:b/>
          <w:rtl/>
        </w:rPr>
        <w:t xml:space="preserve"> </w:t>
      </w:r>
      <w:r w:rsidR="0088238A" w:rsidRPr="00D91ED8">
        <w:rPr>
          <w:rFonts w:hint="cs"/>
          <w:b/>
          <w:rtl/>
        </w:rPr>
        <w:t>أَوَّلِهِ</w:t>
      </w:r>
      <w:r w:rsidR="00BF35F8">
        <w:rPr>
          <w:rFonts w:hint="cs"/>
          <w:b/>
          <w:rtl/>
        </w:rPr>
        <w:t xml:space="preserve">، </w:t>
      </w:r>
      <w:r w:rsidR="0088238A" w:rsidRPr="00D91ED8">
        <w:rPr>
          <w:rFonts w:hint="cs"/>
          <w:b/>
          <w:rtl/>
        </w:rPr>
        <w:t>يُقَاَلُ</w:t>
      </w:r>
      <w:r w:rsidR="00BF35F8">
        <w:rPr>
          <w:rFonts w:hint="cs"/>
          <w:b/>
          <w:rtl/>
        </w:rPr>
        <w:t xml:space="preserve">: </w:t>
      </w:r>
      <w:r w:rsidR="0088238A" w:rsidRPr="00D91ED8">
        <w:rPr>
          <w:rFonts w:hint="cs"/>
          <w:b/>
          <w:rtl/>
        </w:rPr>
        <w:t>اسْتَأْنَفْتُ</w:t>
      </w:r>
      <w:r w:rsidR="0088238A" w:rsidRPr="00D91ED8">
        <w:rPr>
          <w:b/>
          <w:rtl/>
        </w:rPr>
        <w:t xml:space="preserve"> </w:t>
      </w:r>
      <w:r w:rsidR="0088238A" w:rsidRPr="00D91ED8">
        <w:rPr>
          <w:rFonts w:hint="cs"/>
          <w:b/>
          <w:rtl/>
        </w:rPr>
        <w:t>كَذَا</w:t>
      </w:r>
      <w:r w:rsidR="00BF35F8">
        <w:rPr>
          <w:rFonts w:hint="cs"/>
          <w:b/>
          <w:rtl/>
        </w:rPr>
        <w:t xml:space="preserve">، </w:t>
      </w:r>
      <w:r w:rsidR="0088238A" w:rsidRPr="00D91ED8">
        <w:rPr>
          <w:rFonts w:hint="cs"/>
          <w:b/>
          <w:rtl/>
        </w:rPr>
        <w:t>أَيْ</w:t>
      </w:r>
      <w:r w:rsidR="00BF35F8">
        <w:rPr>
          <w:b/>
          <w:rtl/>
        </w:rPr>
        <w:t xml:space="preserve">: </w:t>
      </w:r>
      <w:r w:rsidR="0088238A" w:rsidRPr="00D91ED8">
        <w:rPr>
          <w:rFonts w:hint="cs"/>
          <w:b/>
          <w:rtl/>
        </w:rPr>
        <w:t>رَجَعْتُ</w:t>
      </w:r>
      <w:r w:rsidR="0088238A" w:rsidRPr="00D91ED8">
        <w:rPr>
          <w:b/>
          <w:rtl/>
        </w:rPr>
        <w:t xml:space="preserve"> </w:t>
      </w:r>
      <w:r w:rsidR="0088238A" w:rsidRPr="00D91ED8">
        <w:rPr>
          <w:rFonts w:hint="cs"/>
          <w:b/>
          <w:rtl/>
        </w:rPr>
        <w:t>إِلَى</w:t>
      </w:r>
      <w:r w:rsidR="0088238A" w:rsidRPr="00D91ED8">
        <w:rPr>
          <w:b/>
          <w:rtl/>
        </w:rPr>
        <w:t xml:space="preserve"> </w:t>
      </w:r>
      <w:r w:rsidR="0088238A" w:rsidRPr="00D91ED8">
        <w:rPr>
          <w:rFonts w:hint="cs"/>
          <w:b/>
          <w:rtl/>
        </w:rPr>
        <w:t>أَوَّلِهِ</w:t>
      </w:r>
      <w:r w:rsidR="00BF35F8">
        <w:rPr>
          <w:rFonts w:hint="cs"/>
          <w:b/>
          <w:rtl/>
        </w:rPr>
        <w:t xml:space="preserve">، </w:t>
      </w:r>
      <w:r w:rsidR="0088238A" w:rsidRPr="00D91ED8">
        <w:rPr>
          <w:rFonts w:hint="cs"/>
          <w:b/>
          <w:rtl/>
        </w:rPr>
        <w:t>وَمِنْ</w:t>
      </w:r>
      <w:r w:rsidR="0088238A" w:rsidRPr="00D91ED8">
        <w:rPr>
          <w:b/>
          <w:rtl/>
        </w:rPr>
        <w:t xml:space="preserve"> </w:t>
      </w:r>
      <w:r w:rsidR="0088238A" w:rsidRPr="00D91ED8">
        <w:rPr>
          <w:rFonts w:hint="cs"/>
          <w:b/>
          <w:rtl/>
        </w:rPr>
        <w:t>هَذَا</w:t>
      </w:r>
      <w:r w:rsidR="0088238A" w:rsidRPr="00D91ED8">
        <w:rPr>
          <w:b/>
          <w:rtl/>
        </w:rPr>
        <w:t xml:space="preserve"> </w:t>
      </w:r>
      <w:r w:rsidR="0088238A" w:rsidRPr="00D91ED8">
        <w:rPr>
          <w:rFonts w:hint="cs"/>
          <w:b/>
          <w:rtl/>
        </w:rPr>
        <w:t>الْبَابِ</w:t>
      </w:r>
      <w:r w:rsidR="0088238A" w:rsidRPr="00D91ED8">
        <w:rPr>
          <w:b/>
          <w:rtl/>
        </w:rPr>
        <w:t xml:space="preserve"> </w:t>
      </w:r>
      <w:r w:rsidR="0088238A" w:rsidRPr="00D91ED8">
        <w:rPr>
          <w:rFonts w:hint="cs"/>
          <w:b/>
          <w:rtl/>
        </w:rPr>
        <w:t>قَوْلُهُمْ</w:t>
      </w:r>
      <w:r w:rsidR="00BF35F8">
        <w:rPr>
          <w:b/>
          <w:rtl/>
        </w:rPr>
        <w:t xml:space="preserve">: </w:t>
      </w:r>
      <w:r w:rsidR="0088238A" w:rsidRPr="00D91ED8">
        <w:rPr>
          <w:rFonts w:hint="cs"/>
          <w:b/>
          <w:rtl/>
        </w:rPr>
        <w:t>فَعَلَ</w:t>
      </w:r>
      <w:r w:rsidR="0088238A" w:rsidRPr="00D91ED8">
        <w:rPr>
          <w:b/>
          <w:rtl/>
        </w:rPr>
        <w:t xml:space="preserve"> </w:t>
      </w:r>
      <w:r w:rsidR="0088238A" w:rsidRPr="00D91ED8">
        <w:rPr>
          <w:rFonts w:hint="cs"/>
          <w:b/>
          <w:rtl/>
        </w:rPr>
        <w:t>كَذَا</w:t>
      </w:r>
      <w:r w:rsidR="0088238A" w:rsidRPr="00D91ED8">
        <w:rPr>
          <w:b/>
          <w:rtl/>
        </w:rPr>
        <w:t xml:space="preserve"> </w:t>
      </w:r>
      <w:r w:rsidR="0088238A" w:rsidRPr="00D91ED8">
        <w:rPr>
          <w:rFonts w:hint="cs"/>
          <w:b/>
          <w:rtl/>
        </w:rPr>
        <w:t>آنِفًا</w:t>
      </w:r>
      <w:r w:rsidR="00BF35F8">
        <w:rPr>
          <w:rFonts w:hint="cs"/>
          <w:b/>
          <w:rtl/>
        </w:rPr>
        <w:t xml:space="preserve">، </w:t>
      </w:r>
      <w:r w:rsidR="0088238A" w:rsidRPr="00D91ED8">
        <w:rPr>
          <w:rFonts w:hint="cs"/>
          <w:b/>
          <w:rtl/>
        </w:rPr>
        <w:t>كَأَنَّهُ</w:t>
      </w:r>
      <w:r w:rsidR="0088238A" w:rsidRPr="00D91ED8">
        <w:rPr>
          <w:b/>
          <w:rtl/>
        </w:rPr>
        <w:t xml:space="preserve"> </w:t>
      </w:r>
      <w:r w:rsidR="0088238A" w:rsidRPr="00D91ED8">
        <w:rPr>
          <w:rFonts w:hint="cs"/>
          <w:b/>
          <w:rtl/>
        </w:rPr>
        <w:t>ابْتِدَاؤُهُ</w:t>
      </w:r>
      <w:r>
        <w:rPr>
          <w:rStyle w:val="ae"/>
          <w:b/>
          <w:rtl/>
        </w:rPr>
        <w:footnoteReference w:customMarkFollows="1" w:id="2"/>
        <w:t>(1)</w:t>
      </w:r>
      <w:r w:rsidR="00BF35F8">
        <w:rPr>
          <w:b/>
          <w:rtl/>
        </w:rPr>
        <w:t xml:space="preserve">. </w:t>
      </w:r>
      <w:r w:rsidR="0088238A" w:rsidRPr="00D91ED8">
        <w:rPr>
          <w:b/>
          <w:rtl/>
        </w:rPr>
        <w:t>والاستئناف</w:t>
      </w:r>
      <w:r w:rsidR="00BF35F8">
        <w:rPr>
          <w:b/>
          <w:rtl/>
        </w:rPr>
        <w:t xml:space="preserve">، </w:t>
      </w:r>
      <w:r w:rsidR="0088238A" w:rsidRPr="00D91ED8">
        <w:rPr>
          <w:b/>
          <w:rtl/>
        </w:rPr>
        <w:t>والائتناف</w:t>
      </w:r>
      <w:r w:rsidR="00BF35F8">
        <w:rPr>
          <w:b/>
          <w:rtl/>
        </w:rPr>
        <w:t xml:space="preserve">: </w:t>
      </w:r>
      <w:r w:rsidR="0088238A" w:rsidRPr="00D91ED8">
        <w:rPr>
          <w:b/>
          <w:rtl/>
        </w:rPr>
        <w:t>الابتداء</w:t>
      </w:r>
      <w:r w:rsidR="000F15BC">
        <w:rPr>
          <w:rStyle w:val="ae"/>
          <w:b/>
          <w:rtl/>
        </w:rPr>
        <w:footnoteReference w:customMarkFollows="1" w:id="3"/>
        <w:t>(2)</w:t>
      </w:r>
      <w:r w:rsidR="00BF35F8">
        <w:rPr>
          <w:b/>
          <w:rtl/>
        </w:rPr>
        <w:t xml:space="preserve">، </w:t>
      </w:r>
      <w:r w:rsidR="0088238A" w:rsidRPr="00D91ED8">
        <w:rPr>
          <w:b/>
          <w:rtl/>
        </w:rPr>
        <w:t>واستأنف الشيء</w:t>
      </w:r>
      <w:r w:rsidR="00BF35F8">
        <w:rPr>
          <w:b/>
          <w:rtl/>
        </w:rPr>
        <w:t xml:space="preserve">: </w:t>
      </w:r>
      <w:r w:rsidR="0088238A" w:rsidRPr="00D91ED8">
        <w:rPr>
          <w:b/>
          <w:rtl/>
        </w:rPr>
        <w:t>أخذ أوله وابتدأه</w:t>
      </w:r>
      <w:r w:rsidR="000F15BC">
        <w:rPr>
          <w:rStyle w:val="ae"/>
          <w:b/>
          <w:rtl/>
        </w:rPr>
        <w:footnoteReference w:customMarkFollows="1" w:id="4"/>
        <w:t>(3)</w:t>
      </w:r>
      <w:r w:rsidR="00BF35F8">
        <w:rPr>
          <w:b/>
          <w:rtl/>
        </w:rPr>
        <w:t xml:space="preserve">. </w:t>
      </w:r>
    </w:p>
    <w:p w:rsidR="0088238A" w:rsidRPr="00D91ED8" w:rsidRDefault="00D91ED8" w:rsidP="00C42B49">
      <w:pPr>
        <w:spacing w:line="240" w:lineRule="auto"/>
        <w:ind w:firstLine="0"/>
        <w:jc w:val="lowKashida"/>
        <w:rPr>
          <w:b/>
          <w:rtl/>
        </w:rPr>
      </w:pPr>
      <w:r>
        <w:rPr>
          <w:rFonts w:hint="cs"/>
          <w:b/>
          <w:rtl/>
        </w:rPr>
        <w:t>2</w:t>
      </w:r>
      <w:r w:rsidR="0088238A" w:rsidRPr="00D91ED8">
        <w:rPr>
          <w:b/>
          <w:rtl/>
        </w:rPr>
        <w:t>-الاستقبال</w:t>
      </w:r>
      <w:r w:rsidR="00BF35F8">
        <w:rPr>
          <w:b/>
          <w:rtl/>
        </w:rPr>
        <w:t xml:space="preserve">، </w:t>
      </w:r>
      <w:r w:rsidR="0088238A" w:rsidRPr="00D91ED8">
        <w:rPr>
          <w:b/>
          <w:rtl/>
        </w:rPr>
        <w:t>استأنفته إذا استقبلته</w:t>
      </w:r>
      <w:r w:rsidR="000F15BC">
        <w:rPr>
          <w:rStyle w:val="ae"/>
          <w:b/>
          <w:rtl/>
        </w:rPr>
        <w:footnoteReference w:customMarkFollows="1" w:id="5"/>
        <w:t>(4)</w:t>
      </w:r>
      <w:r w:rsidR="00BF35F8">
        <w:rPr>
          <w:b/>
          <w:rtl/>
        </w:rPr>
        <w:t xml:space="preserve">. </w:t>
      </w:r>
    </w:p>
    <w:p w:rsidR="008B3CBE" w:rsidRDefault="00D91ED8" w:rsidP="008B3CBE">
      <w:pPr>
        <w:spacing w:line="240" w:lineRule="auto"/>
        <w:ind w:firstLine="0"/>
        <w:jc w:val="lowKashida"/>
        <w:rPr>
          <w:b/>
        </w:rPr>
      </w:pPr>
      <w:r>
        <w:rPr>
          <w:rFonts w:hint="cs"/>
          <w:b/>
          <w:rtl/>
        </w:rPr>
        <w:t>3</w:t>
      </w:r>
      <w:r w:rsidR="0088238A" w:rsidRPr="00D91ED8">
        <w:rPr>
          <w:b/>
          <w:rtl/>
        </w:rPr>
        <w:t>-المواصلة</w:t>
      </w:r>
      <w:r w:rsidR="00BF35F8">
        <w:rPr>
          <w:b/>
          <w:rtl/>
        </w:rPr>
        <w:t xml:space="preserve">، </w:t>
      </w:r>
      <w:r w:rsidR="0088238A" w:rsidRPr="00D91ED8">
        <w:rPr>
          <w:b/>
          <w:rtl/>
        </w:rPr>
        <w:t>واصل بعد انقطاع أو توقف</w:t>
      </w:r>
      <w:r w:rsidR="00BF35F8">
        <w:rPr>
          <w:b/>
          <w:rtl/>
        </w:rPr>
        <w:t xml:space="preserve">: </w:t>
      </w:r>
      <w:r w:rsidR="0088238A" w:rsidRPr="00D91ED8">
        <w:rPr>
          <w:b/>
          <w:rtl/>
        </w:rPr>
        <w:t>استأنف كلامه بعد صمت</w:t>
      </w:r>
      <w:r w:rsidR="000F15BC">
        <w:rPr>
          <w:rStyle w:val="ae"/>
          <w:b/>
          <w:rtl/>
        </w:rPr>
        <w:footnoteReference w:customMarkFollows="1" w:id="6"/>
        <w:t>(5)</w:t>
      </w:r>
      <w:r w:rsidR="00BF35F8">
        <w:rPr>
          <w:b/>
          <w:rtl/>
        </w:rPr>
        <w:t xml:space="preserve">. </w:t>
      </w:r>
    </w:p>
    <w:p w:rsidR="008B3CBE" w:rsidRPr="00D91ED8" w:rsidRDefault="008B3CBE" w:rsidP="008B3CBE">
      <w:pPr>
        <w:spacing w:line="240" w:lineRule="auto"/>
        <w:ind w:firstLine="0"/>
        <w:jc w:val="lowKashida"/>
        <w:rPr>
          <w:b/>
          <w:rtl/>
        </w:rPr>
      </w:pPr>
    </w:p>
    <w:p w:rsidR="00C42B49" w:rsidRPr="00B241E4" w:rsidRDefault="00D91ED8" w:rsidP="00C42B49">
      <w:pPr>
        <w:spacing w:line="240" w:lineRule="auto"/>
        <w:ind w:firstLine="0"/>
        <w:jc w:val="lowKashida"/>
        <w:rPr>
          <w:bCs/>
          <w:sz w:val="32"/>
          <w:szCs w:val="32"/>
          <w:rtl/>
        </w:rPr>
      </w:pPr>
      <w:r w:rsidRPr="00B241E4">
        <w:rPr>
          <w:rFonts w:hint="cs"/>
          <w:bCs/>
          <w:sz w:val="32"/>
          <w:szCs w:val="32"/>
          <w:rtl/>
        </w:rPr>
        <w:t>ب</w:t>
      </w:r>
      <w:r w:rsidR="00C42B49" w:rsidRPr="00B241E4">
        <w:rPr>
          <w:bCs/>
          <w:sz w:val="32"/>
          <w:szCs w:val="32"/>
          <w:rtl/>
        </w:rPr>
        <w:t>-الاستئناف</w:t>
      </w:r>
      <w:r w:rsidR="00C42B49" w:rsidRPr="00B241E4">
        <w:rPr>
          <w:rFonts w:hint="cs"/>
          <w:bCs/>
          <w:sz w:val="32"/>
          <w:szCs w:val="32"/>
          <w:rtl/>
        </w:rPr>
        <w:t xml:space="preserve"> </w:t>
      </w:r>
      <w:r w:rsidR="0088238A" w:rsidRPr="00B241E4">
        <w:rPr>
          <w:bCs/>
          <w:sz w:val="32"/>
          <w:szCs w:val="32"/>
          <w:rtl/>
        </w:rPr>
        <w:t>في الاصطلاح الشرعي</w:t>
      </w:r>
      <w:r w:rsidR="00BF35F8">
        <w:rPr>
          <w:bCs/>
          <w:sz w:val="32"/>
          <w:szCs w:val="32"/>
          <w:rtl/>
        </w:rPr>
        <w:t xml:space="preserve">: </w:t>
      </w:r>
    </w:p>
    <w:p w:rsidR="0088238A" w:rsidRPr="00D91ED8" w:rsidRDefault="0088238A" w:rsidP="00C42B49">
      <w:pPr>
        <w:spacing w:line="240" w:lineRule="auto"/>
        <w:ind w:firstLine="0"/>
        <w:jc w:val="lowKashida"/>
        <w:rPr>
          <w:b/>
          <w:rtl/>
        </w:rPr>
      </w:pPr>
      <w:r w:rsidRPr="00D91ED8">
        <w:rPr>
          <w:b/>
          <w:rtl/>
        </w:rPr>
        <w:t>الاستئناف–كمصطلح-يرد في كثيرٍ من أبواب الفقه</w:t>
      </w:r>
      <w:r w:rsidR="00BF35F8">
        <w:rPr>
          <w:b/>
          <w:rtl/>
        </w:rPr>
        <w:t xml:space="preserve">، </w:t>
      </w:r>
      <w:r w:rsidRPr="00D91ED8">
        <w:rPr>
          <w:b/>
          <w:rtl/>
        </w:rPr>
        <w:t>إلاّ أنّ استعماله في أبواب العبادات أكثر منه في غيرها</w:t>
      </w:r>
      <w:r w:rsidR="000F15BC">
        <w:rPr>
          <w:rStyle w:val="ae"/>
          <w:b/>
          <w:rtl/>
        </w:rPr>
        <w:footnoteReference w:customMarkFollows="1" w:id="7"/>
        <w:t>(6)</w:t>
      </w:r>
      <w:r w:rsidR="00BF35F8">
        <w:rPr>
          <w:b/>
          <w:rtl/>
        </w:rPr>
        <w:t xml:space="preserve">. </w:t>
      </w:r>
      <w:r w:rsidRPr="00D91ED8">
        <w:rPr>
          <w:rFonts w:hint="cs"/>
          <w:b/>
          <w:rtl/>
        </w:rPr>
        <w:t>و</w:t>
      </w:r>
      <w:r w:rsidRPr="00D91ED8">
        <w:rPr>
          <w:b/>
          <w:rtl/>
        </w:rPr>
        <w:t xml:space="preserve">أما في باب القضاء الشرعي </w:t>
      </w:r>
      <w:r w:rsidRPr="00D91ED8">
        <w:rPr>
          <w:rFonts w:hint="cs"/>
          <w:b/>
          <w:rtl/>
        </w:rPr>
        <w:t>ف</w:t>
      </w:r>
      <w:r w:rsidRPr="00D91ED8">
        <w:rPr>
          <w:b/>
          <w:rtl/>
        </w:rPr>
        <w:t>لم يرد في كتب الفقهاء تعريف</w:t>
      </w:r>
      <w:r w:rsidR="00C42B49">
        <w:rPr>
          <w:rFonts w:hint="cs"/>
          <w:b/>
          <w:rtl/>
        </w:rPr>
        <w:t>اً</w:t>
      </w:r>
      <w:r w:rsidRPr="00D91ED8">
        <w:rPr>
          <w:b/>
          <w:rtl/>
        </w:rPr>
        <w:t xml:space="preserve"> لاستئناف الأحكام</w:t>
      </w:r>
      <w:r w:rsidR="00BF35F8">
        <w:rPr>
          <w:rFonts w:hint="cs"/>
          <w:b/>
          <w:rtl/>
        </w:rPr>
        <w:t xml:space="preserve">؛ </w:t>
      </w:r>
      <w:r w:rsidRPr="00D91ED8">
        <w:rPr>
          <w:rFonts w:hint="cs"/>
          <w:b/>
          <w:rtl/>
        </w:rPr>
        <w:t xml:space="preserve">إذ </w:t>
      </w:r>
      <w:r w:rsidRPr="00D91ED8">
        <w:rPr>
          <w:b/>
          <w:rtl/>
        </w:rPr>
        <w:t>لم يكن مستخدما</w:t>
      </w:r>
      <w:r w:rsidRPr="00D91ED8">
        <w:rPr>
          <w:rFonts w:hint="cs"/>
          <w:b/>
          <w:rtl/>
        </w:rPr>
        <w:t>ً</w:t>
      </w:r>
      <w:r w:rsidRPr="00D91ED8">
        <w:rPr>
          <w:b/>
          <w:rtl/>
        </w:rPr>
        <w:t xml:space="preserve"> لديهم</w:t>
      </w:r>
      <w:r w:rsidR="00BF35F8">
        <w:rPr>
          <w:b/>
          <w:rtl/>
        </w:rPr>
        <w:t xml:space="preserve">، </w:t>
      </w:r>
      <w:r w:rsidRPr="00D91ED8">
        <w:rPr>
          <w:b/>
          <w:rtl/>
        </w:rPr>
        <w:t>واصطلحوا عليه بألفاظ أخرى</w:t>
      </w:r>
      <w:r w:rsidR="00BF35F8">
        <w:rPr>
          <w:b/>
          <w:rtl/>
        </w:rPr>
        <w:t xml:space="preserve">، </w:t>
      </w:r>
      <w:r w:rsidRPr="00D91ED8">
        <w:rPr>
          <w:b/>
          <w:rtl/>
        </w:rPr>
        <w:t>مثل</w:t>
      </w:r>
      <w:r w:rsidR="00BF35F8">
        <w:rPr>
          <w:b/>
          <w:rtl/>
        </w:rPr>
        <w:t xml:space="preserve">: </w:t>
      </w:r>
      <w:r w:rsidRPr="00D91ED8">
        <w:rPr>
          <w:b/>
          <w:rtl/>
        </w:rPr>
        <w:t>الدفع</w:t>
      </w:r>
      <w:r w:rsidR="00BF35F8">
        <w:rPr>
          <w:b/>
          <w:rtl/>
        </w:rPr>
        <w:t xml:space="preserve">، </w:t>
      </w:r>
      <w:r w:rsidRPr="00D91ED8">
        <w:rPr>
          <w:b/>
          <w:rtl/>
        </w:rPr>
        <w:t>وهو ما</w:t>
      </w:r>
      <w:r w:rsidRPr="00D91ED8">
        <w:rPr>
          <w:rFonts w:hint="cs"/>
          <w:b/>
          <w:rtl/>
        </w:rPr>
        <w:t xml:space="preserve"> </w:t>
      </w:r>
      <w:r w:rsidRPr="00D91ED8">
        <w:rPr>
          <w:b/>
          <w:rtl/>
        </w:rPr>
        <w:t>يكون قبل الحكم</w:t>
      </w:r>
      <w:r w:rsidRPr="00D91ED8">
        <w:rPr>
          <w:rFonts w:hint="cs"/>
          <w:b/>
          <w:rtl/>
        </w:rPr>
        <w:t xml:space="preserve"> </w:t>
      </w:r>
      <w:r w:rsidRPr="00D91ED8">
        <w:rPr>
          <w:b/>
          <w:rtl/>
        </w:rPr>
        <w:t xml:space="preserve">أو بعده من </w:t>
      </w:r>
      <w:r w:rsidRPr="00D91ED8">
        <w:rPr>
          <w:b/>
          <w:rtl/>
        </w:rPr>
        <w:lastRenderedPageBreak/>
        <w:t>ق</w:t>
      </w:r>
      <w:r w:rsidRPr="00D91ED8">
        <w:rPr>
          <w:rFonts w:hint="cs"/>
          <w:b/>
          <w:rtl/>
        </w:rPr>
        <w:t>ِ</w:t>
      </w:r>
      <w:r w:rsidRPr="00D91ED8">
        <w:rPr>
          <w:b/>
          <w:rtl/>
        </w:rPr>
        <w:t>ب</w:t>
      </w:r>
      <w:r w:rsidRPr="00D91ED8">
        <w:rPr>
          <w:rFonts w:hint="cs"/>
          <w:b/>
          <w:rtl/>
        </w:rPr>
        <w:t>َ</w:t>
      </w:r>
      <w:r w:rsidRPr="00D91ED8">
        <w:rPr>
          <w:b/>
          <w:rtl/>
        </w:rPr>
        <w:t>ل</w:t>
      </w:r>
      <w:r w:rsidRPr="00D91ED8">
        <w:rPr>
          <w:rFonts w:hint="cs"/>
          <w:b/>
          <w:rtl/>
        </w:rPr>
        <w:t>ِ</w:t>
      </w:r>
      <w:r w:rsidRPr="00D91ED8">
        <w:rPr>
          <w:b/>
          <w:rtl/>
        </w:rPr>
        <w:t xml:space="preserve"> المدعى عليه</w:t>
      </w:r>
      <w:r w:rsidR="00BF35F8">
        <w:rPr>
          <w:b/>
          <w:rtl/>
        </w:rPr>
        <w:t xml:space="preserve">، </w:t>
      </w:r>
      <w:r w:rsidRPr="00D91ED8">
        <w:rPr>
          <w:b/>
          <w:rtl/>
        </w:rPr>
        <w:t>تَردُّ وتُزيل دعوى المدعي</w:t>
      </w:r>
      <w:r w:rsidR="000F15BC">
        <w:rPr>
          <w:rStyle w:val="ae"/>
          <w:b/>
          <w:rtl/>
        </w:rPr>
        <w:footnoteReference w:customMarkFollows="1" w:id="8"/>
        <w:t>(7)</w:t>
      </w:r>
      <w:r w:rsidR="00BF35F8">
        <w:rPr>
          <w:rFonts w:hint="cs"/>
          <w:b/>
          <w:rtl/>
        </w:rPr>
        <w:t xml:space="preserve">. </w:t>
      </w:r>
    </w:p>
    <w:p w:rsidR="00D456F2" w:rsidRDefault="0088238A" w:rsidP="00D456F2">
      <w:pPr>
        <w:spacing w:line="240" w:lineRule="auto"/>
        <w:ind w:firstLine="0"/>
        <w:jc w:val="lowKashida"/>
        <w:rPr>
          <w:b/>
          <w:rtl/>
        </w:rPr>
      </w:pPr>
      <w:r w:rsidRPr="00D91ED8">
        <w:rPr>
          <w:b/>
          <w:rtl/>
        </w:rPr>
        <w:t>ولا يعني عدم ورود لفظ الاستئناف في أبواب القضاء أن الفقهاء لم يتعرضوا لموضوع الأحكام القضائية</w:t>
      </w:r>
      <w:r w:rsidRPr="00D91ED8">
        <w:rPr>
          <w:rFonts w:hint="cs"/>
          <w:b/>
          <w:rtl/>
        </w:rPr>
        <w:t xml:space="preserve"> </w:t>
      </w:r>
      <w:r w:rsidRPr="00D91ED8">
        <w:rPr>
          <w:b/>
          <w:rtl/>
        </w:rPr>
        <w:t>من حيث إمكانية الاعتراض عليها</w:t>
      </w:r>
      <w:r w:rsidR="00BF35F8">
        <w:rPr>
          <w:rFonts w:hint="cs"/>
          <w:b/>
          <w:rtl/>
        </w:rPr>
        <w:t xml:space="preserve">، </w:t>
      </w:r>
      <w:r w:rsidRPr="00D91ED8">
        <w:rPr>
          <w:b/>
          <w:rtl/>
        </w:rPr>
        <w:t>بل يستفاد من ألفاظ</w:t>
      </w:r>
      <w:r w:rsidRPr="00D91ED8">
        <w:rPr>
          <w:rFonts w:hint="cs"/>
          <w:b/>
          <w:rtl/>
        </w:rPr>
        <w:t xml:space="preserve">هم </w:t>
      </w:r>
      <w:r w:rsidRPr="00D91ED8">
        <w:rPr>
          <w:b/>
          <w:rtl/>
        </w:rPr>
        <w:t>أنهم ناقشوا مراجعة الأحكام القضائية-وإن لم يشيروا صراحة إلى مصطلح الاستئناف-ومن ذلك</w:t>
      </w:r>
      <w:r w:rsidR="00BF35F8">
        <w:rPr>
          <w:b/>
          <w:rtl/>
        </w:rPr>
        <w:t xml:space="preserve">: </w:t>
      </w:r>
      <w:r w:rsidRPr="00D91ED8">
        <w:rPr>
          <w:b/>
          <w:rtl/>
        </w:rPr>
        <w:t>قولهم بنقض الحكم</w:t>
      </w:r>
      <w:r w:rsidR="00BF35F8">
        <w:rPr>
          <w:b/>
          <w:rtl/>
        </w:rPr>
        <w:t xml:space="preserve">، </w:t>
      </w:r>
      <w:r w:rsidRPr="00D91ED8">
        <w:rPr>
          <w:b/>
          <w:rtl/>
        </w:rPr>
        <w:t>وكذا فسخه</w:t>
      </w:r>
      <w:r w:rsidR="00BF35F8">
        <w:rPr>
          <w:b/>
          <w:rtl/>
        </w:rPr>
        <w:t xml:space="preserve">، </w:t>
      </w:r>
      <w:r w:rsidRPr="00D91ED8">
        <w:rPr>
          <w:b/>
          <w:rtl/>
        </w:rPr>
        <w:t>أو رده</w:t>
      </w:r>
      <w:r w:rsidR="00CB5BBC">
        <w:rPr>
          <w:rStyle w:val="ae"/>
          <w:b/>
          <w:rtl/>
        </w:rPr>
        <w:footnoteReference w:customMarkFollows="1" w:id="9"/>
        <w:t>(1)</w:t>
      </w:r>
      <w:r w:rsidR="00BF35F8">
        <w:rPr>
          <w:b/>
          <w:rtl/>
        </w:rPr>
        <w:t xml:space="preserve">. </w:t>
      </w:r>
      <w:r w:rsidR="00B241E4">
        <w:rPr>
          <w:b/>
          <w:rtl/>
        </w:rPr>
        <w:t>"وظن كثير من رجال القضاء</w:t>
      </w:r>
      <w:r w:rsidR="00BF35F8">
        <w:rPr>
          <w:b/>
          <w:rtl/>
        </w:rPr>
        <w:t xml:space="preserve">، </w:t>
      </w:r>
      <w:r w:rsidRPr="00D91ED8">
        <w:rPr>
          <w:b/>
          <w:rtl/>
        </w:rPr>
        <w:t>والمشتغلين بالفقه الإسلامي أن استئناف الأحكام عمل نظامي دعت إليه الضرورة</w:t>
      </w:r>
      <w:r w:rsidR="00BF35F8">
        <w:rPr>
          <w:b/>
          <w:rtl/>
        </w:rPr>
        <w:t xml:space="preserve">، </w:t>
      </w:r>
      <w:r w:rsidRPr="00D91ED8">
        <w:rPr>
          <w:b/>
          <w:rtl/>
        </w:rPr>
        <w:t>ولكن يظهر لمن يتتبع ما قاله الفقهاء أنهم طرقوا باب هذا البحث وإن لم يضعوا له هذا العنوان</w:t>
      </w:r>
      <w:r w:rsidR="00BF35F8">
        <w:rPr>
          <w:b/>
          <w:rtl/>
        </w:rPr>
        <w:t xml:space="preserve">، </w:t>
      </w:r>
      <w:r w:rsidRPr="00D91ED8">
        <w:rPr>
          <w:b/>
          <w:rtl/>
        </w:rPr>
        <w:t>بل سموه بالدفع</w:t>
      </w:r>
      <w:r w:rsidR="00BF35F8">
        <w:rPr>
          <w:b/>
          <w:rtl/>
        </w:rPr>
        <w:t xml:space="preserve">، </w:t>
      </w:r>
      <w:r w:rsidRPr="00D91ED8">
        <w:rPr>
          <w:b/>
          <w:rtl/>
        </w:rPr>
        <w:t>وما قيل في دفع الدعوى بعد الحكم ينطبق على الاستئناف</w:t>
      </w:r>
      <w:r w:rsidR="00BF35F8">
        <w:rPr>
          <w:rFonts w:hint="cs"/>
          <w:b/>
          <w:rtl/>
        </w:rPr>
        <w:t xml:space="preserve">؛ </w:t>
      </w:r>
      <w:r w:rsidRPr="00D91ED8">
        <w:rPr>
          <w:b/>
          <w:rtl/>
        </w:rPr>
        <w:t>لأنه إعادة النظر في الدعوى مرة أخرى"</w:t>
      </w:r>
      <w:r w:rsidR="00CB5BBC">
        <w:rPr>
          <w:rStyle w:val="ae"/>
          <w:b/>
          <w:rtl/>
        </w:rPr>
        <w:footnoteReference w:customMarkFollows="1" w:id="10"/>
        <w:t>(2)</w:t>
      </w:r>
      <w:r w:rsidR="00BF35F8">
        <w:rPr>
          <w:b/>
          <w:rtl/>
        </w:rPr>
        <w:t xml:space="preserve">. </w:t>
      </w:r>
    </w:p>
    <w:p w:rsidR="00B241E4" w:rsidRDefault="00B241E4" w:rsidP="00D456F2">
      <w:pPr>
        <w:spacing w:line="240" w:lineRule="auto"/>
        <w:ind w:firstLine="0"/>
        <w:jc w:val="lowKashida"/>
        <w:rPr>
          <w:b/>
          <w:rtl/>
        </w:rPr>
      </w:pPr>
      <w:r>
        <w:rPr>
          <w:b/>
          <w:rtl/>
        </w:rPr>
        <w:t>و</w:t>
      </w:r>
      <w:r>
        <w:rPr>
          <w:rFonts w:hint="cs"/>
          <w:b/>
          <w:rtl/>
        </w:rPr>
        <w:t>عليه</w:t>
      </w:r>
      <w:r w:rsidR="00BF35F8">
        <w:rPr>
          <w:rFonts w:hint="cs"/>
          <w:b/>
          <w:rtl/>
        </w:rPr>
        <w:t xml:space="preserve">، </w:t>
      </w:r>
      <w:r w:rsidR="0088238A" w:rsidRPr="00D91ED8">
        <w:rPr>
          <w:b/>
          <w:rtl/>
        </w:rPr>
        <w:t>يمكن القول</w:t>
      </w:r>
      <w:r w:rsidR="00BF35F8">
        <w:rPr>
          <w:b/>
          <w:rtl/>
        </w:rPr>
        <w:t xml:space="preserve">: </w:t>
      </w:r>
      <w:r w:rsidR="0088238A" w:rsidRPr="00D91ED8">
        <w:rPr>
          <w:rFonts w:hint="cs"/>
          <w:b/>
          <w:rtl/>
        </w:rPr>
        <w:t>إ</w:t>
      </w:r>
      <w:r w:rsidR="0088238A" w:rsidRPr="00D91ED8">
        <w:rPr>
          <w:b/>
          <w:rtl/>
        </w:rPr>
        <w:t>ن الاستئناف في الاصطلاح الشرعي يتوافق مع المعنى اللغوي-وهو أخذ الشيء من أوله-باعتباره إعادة النظر في الخصومة من جديد</w:t>
      </w:r>
      <w:r w:rsidR="00BF35F8">
        <w:rPr>
          <w:b/>
          <w:rtl/>
        </w:rPr>
        <w:t xml:space="preserve">. </w:t>
      </w:r>
    </w:p>
    <w:p w:rsidR="0088238A" w:rsidRDefault="00B241E4" w:rsidP="00B241E4">
      <w:pPr>
        <w:spacing w:line="240" w:lineRule="auto"/>
        <w:ind w:firstLine="0"/>
        <w:jc w:val="lowKashida"/>
        <w:rPr>
          <w:b/>
        </w:rPr>
      </w:pPr>
      <w:r>
        <w:rPr>
          <w:b/>
          <w:rtl/>
        </w:rPr>
        <w:t>و</w:t>
      </w:r>
      <w:r w:rsidR="0088238A" w:rsidRPr="00D91ED8">
        <w:rPr>
          <w:b/>
          <w:rtl/>
        </w:rPr>
        <w:t xml:space="preserve">يؤكد هذا المعنى ما </w:t>
      </w:r>
      <w:r>
        <w:rPr>
          <w:rFonts w:hint="cs"/>
          <w:b/>
          <w:rtl/>
        </w:rPr>
        <w:t>نصت عليه</w:t>
      </w:r>
      <w:r w:rsidR="0088238A" w:rsidRPr="00D91ED8">
        <w:rPr>
          <w:b/>
          <w:rtl/>
        </w:rPr>
        <w:t xml:space="preserve"> المادة(1839)من مجلة الأحكام</w:t>
      </w:r>
      <w:r>
        <w:rPr>
          <w:rFonts w:hint="cs"/>
          <w:b/>
          <w:rtl/>
        </w:rPr>
        <w:t xml:space="preserve"> </w:t>
      </w:r>
      <w:r w:rsidR="0088238A" w:rsidRPr="00D91ED8">
        <w:rPr>
          <w:b/>
          <w:rtl/>
        </w:rPr>
        <w:t>العدلية</w:t>
      </w:r>
      <w:r w:rsidR="00BF35F8">
        <w:rPr>
          <w:rFonts w:hint="cs"/>
          <w:b/>
          <w:rtl/>
        </w:rPr>
        <w:t xml:space="preserve">، </w:t>
      </w:r>
      <w:r>
        <w:rPr>
          <w:rFonts w:hint="cs"/>
          <w:b/>
          <w:rtl/>
        </w:rPr>
        <w:t>بأن</w:t>
      </w:r>
      <w:r w:rsidR="00BF35F8">
        <w:rPr>
          <w:b/>
          <w:rtl/>
        </w:rPr>
        <w:t xml:space="preserve">: </w:t>
      </w:r>
      <w:r w:rsidR="0088238A" w:rsidRPr="00D91ED8">
        <w:rPr>
          <w:b/>
          <w:rtl/>
        </w:rPr>
        <w:t>"الاستئناف</w:t>
      </w:r>
      <w:r w:rsidR="00BF35F8">
        <w:rPr>
          <w:b/>
          <w:rtl/>
        </w:rPr>
        <w:t xml:space="preserve">: </w:t>
      </w:r>
      <w:r w:rsidR="0088238A" w:rsidRPr="00D91ED8">
        <w:rPr>
          <w:b/>
          <w:rtl/>
        </w:rPr>
        <w:t>إذا لم يقنع المحكوم عليه بالحكم الواقع في حق الدعوى</w:t>
      </w:r>
      <w:r w:rsidR="00BF35F8">
        <w:rPr>
          <w:b/>
          <w:rtl/>
        </w:rPr>
        <w:t xml:space="preserve">، </w:t>
      </w:r>
      <w:r w:rsidR="0088238A" w:rsidRPr="00D91ED8">
        <w:rPr>
          <w:b/>
          <w:rtl/>
        </w:rPr>
        <w:t>وطلب تمييز</w:t>
      </w:r>
      <w:r>
        <w:rPr>
          <w:rFonts w:hint="cs"/>
          <w:b/>
          <w:rtl/>
        </w:rPr>
        <w:t xml:space="preserve"> </w:t>
      </w:r>
      <w:r w:rsidR="0088238A" w:rsidRPr="00D91ED8">
        <w:rPr>
          <w:b/>
          <w:rtl/>
        </w:rPr>
        <w:t>الإعلام الحاوي للحكم فيدقق الإعلام المذكور</w:t>
      </w:r>
      <w:r w:rsidR="00BF35F8">
        <w:rPr>
          <w:b/>
          <w:rtl/>
        </w:rPr>
        <w:t xml:space="preserve">، </w:t>
      </w:r>
      <w:r w:rsidR="0088238A" w:rsidRPr="00D91ED8">
        <w:rPr>
          <w:b/>
          <w:rtl/>
        </w:rPr>
        <w:t>فإن كان موافقا</w:t>
      </w:r>
      <w:r w:rsidR="0088238A" w:rsidRPr="00D91ED8">
        <w:rPr>
          <w:rFonts w:hint="cs"/>
          <w:b/>
          <w:rtl/>
        </w:rPr>
        <w:t>ً</w:t>
      </w:r>
      <w:r w:rsidR="0088238A" w:rsidRPr="00D91ED8">
        <w:rPr>
          <w:b/>
          <w:rtl/>
        </w:rPr>
        <w:t xml:space="preserve"> لأصوله المشروعة يصدق</w:t>
      </w:r>
      <w:r w:rsidR="00BF35F8">
        <w:rPr>
          <w:b/>
          <w:rtl/>
        </w:rPr>
        <w:t xml:space="preserve">، </w:t>
      </w:r>
      <w:r w:rsidR="0088238A" w:rsidRPr="00D91ED8">
        <w:rPr>
          <w:b/>
          <w:rtl/>
        </w:rPr>
        <w:t>وإلا ينقض"</w:t>
      </w:r>
      <w:r>
        <w:rPr>
          <w:rStyle w:val="ae"/>
          <w:b/>
          <w:rtl/>
        </w:rPr>
        <w:footnoteReference w:customMarkFollows="1" w:id="11"/>
        <w:t>(3)</w:t>
      </w:r>
      <w:r w:rsidR="00BF35F8">
        <w:rPr>
          <w:b/>
          <w:rtl/>
        </w:rPr>
        <w:t xml:space="preserve">. </w:t>
      </w:r>
    </w:p>
    <w:p w:rsidR="008B3CBE" w:rsidRPr="00D91ED8" w:rsidRDefault="008B3CBE" w:rsidP="00B241E4">
      <w:pPr>
        <w:spacing w:line="240" w:lineRule="auto"/>
        <w:ind w:firstLine="0"/>
        <w:jc w:val="lowKashida"/>
        <w:rPr>
          <w:b/>
          <w:rtl/>
        </w:rPr>
      </w:pPr>
    </w:p>
    <w:p w:rsidR="0088238A" w:rsidRPr="004004FA" w:rsidRDefault="00D91ED8" w:rsidP="008B3CBE">
      <w:pPr>
        <w:pStyle w:val="2"/>
        <w:bidi/>
        <w:rPr>
          <w:rtl/>
        </w:rPr>
      </w:pPr>
      <w:bookmarkStart w:id="5" w:name="_Toc514065034"/>
      <w:r w:rsidRPr="004004FA">
        <w:rPr>
          <w:rFonts w:hint="cs"/>
          <w:rtl/>
        </w:rPr>
        <w:t>ثانياً-</w:t>
      </w:r>
      <w:r w:rsidR="0088238A" w:rsidRPr="004004FA">
        <w:rPr>
          <w:rtl/>
        </w:rPr>
        <w:t xml:space="preserve">تعريف الاستئناف في الاصطلاح </w:t>
      </w:r>
      <w:r w:rsidR="0088238A" w:rsidRPr="004004FA">
        <w:rPr>
          <w:rFonts w:hint="cs"/>
          <w:rtl/>
        </w:rPr>
        <w:t>النظامي و</w:t>
      </w:r>
      <w:r w:rsidR="0088238A" w:rsidRPr="004004FA">
        <w:rPr>
          <w:rtl/>
        </w:rPr>
        <w:t>القانوني</w:t>
      </w:r>
      <w:r w:rsidR="00BF35F8">
        <w:rPr>
          <w:rFonts w:hint="cs"/>
          <w:rtl/>
        </w:rPr>
        <w:t>:</w:t>
      </w:r>
      <w:bookmarkEnd w:id="5"/>
      <w:r w:rsidR="00BF35F8">
        <w:rPr>
          <w:rFonts w:hint="cs"/>
          <w:rtl/>
        </w:rPr>
        <w:t xml:space="preserve"> </w:t>
      </w:r>
    </w:p>
    <w:p w:rsidR="001C4E80" w:rsidRDefault="0088238A" w:rsidP="001C4E80">
      <w:pPr>
        <w:spacing w:line="240" w:lineRule="auto"/>
        <w:ind w:firstLine="0"/>
        <w:jc w:val="lowKashida"/>
        <w:rPr>
          <w:b/>
          <w:rtl/>
        </w:rPr>
      </w:pPr>
      <w:r w:rsidRPr="00D91ED8">
        <w:rPr>
          <w:b/>
          <w:rtl/>
        </w:rPr>
        <w:t xml:space="preserve">يستخدم المنظم السعودي لتحديد الوسيلة التي يطلب بها </w:t>
      </w:r>
      <w:r w:rsidRPr="00D91ED8">
        <w:rPr>
          <w:rFonts w:hint="cs"/>
          <w:b/>
          <w:rtl/>
        </w:rPr>
        <w:t>مراجعة</w:t>
      </w:r>
      <w:r w:rsidRPr="00D91ED8">
        <w:rPr>
          <w:b/>
          <w:rtl/>
        </w:rPr>
        <w:t xml:space="preserve"> الحكم</w:t>
      </w:r>
      <w:r w:rsidRPr="00D91ED8">
        <w:rPr>
          <w:rFonts w:hint="cs"/>
          <w:b/>
          <w:rtl/>
        </w:rPr>
        <w:t xml:space="preserve"> </w:t>
      </w:r>
      <w:r w:rsidRPr="00D91ED8">
        <w:rPr>
          <w:b/>
          <w:rtl/>
        </w:rPr>
        <w:t>مصطلح الاعتراض على الحكم</w:t>
      </w:r>
      <w:r w:rsidR="00BF35F8">
        <w:rPr>
          <w:b/>
          <w:rtl/>
        </w:rPr>
        <w:t xml:space="preserve">، </w:t>
      </w:r>
      <w:r w:rsidRPr="00D91ED8">
        <w:rPr>
          <w:b/>
          <w:rtl/>
        </w:rPr>
        <w:t>بينما تستخدم القوانين الأخرى</w:t>
      </w:r>
      <w:r w:rsidRPr="00D91ED8">
        <w:rPr>
          <w:rFonts w:hint="cs"/>
          <w:b/>
          <w:rtl/>
        </w:rPr>
        <w:t xml:space="preserve"> </w:t>
      </w:r>
      <w:r w:rsidRPr="00D91ED8">
        <w:rPr>
          <w:b/>
          <w:rtl/>
        </w:rPr>
        <w:t>كالمصري مثلا</w:t>
      </w:r>
      <w:r w:rsidRPr="00D91ED8">
        <w:rPr>
          <w:rFonts w:hint="cs"/>
          <w:b/>
          <w:rtl/>
        </w:rPr>
        <w:t>ً</w:t>
      </w:r>
      <w:r w:rsidRPr="00D91ED8">
        <w:rPr>
          <w:b/>
          <w:rtl/>
        </w:rPr>
        <w:t xml:space="preserve"> مصطلحا</w:t>
      </w:r>
      <w:r w:rsidRPr="00D91ED8">
        <w:rPr>
          <w:rFonts w:hint="cs"/>
          <w:b/>
          <w:rtl/>
        </w:rPr>
        <w:t>ً</w:t>
      </w:r>
      <w:r w:rsidRPr="00D91ED8">
        <w:rPr>
          <w:b/>
          <w:rtl/>
        </w:rPr>
        <w:t xml:space="preserve"> آخر </w:t>
      </w:r>
      <w:r w:rsidRPr="00D91ED8">
        <w:rPr>
          <w:rFonts w:hint="cs"/>
          <w:b/>
          <w:rtl/>
        </w:rPr>
        <w:t>ل</w:t>
      </w:r>
      <w:r w:rsidRPr="00D91ED8">
        <w:rPr>
          <w:b/>
          <w:rtl/>
        </w:rPr>
        <w:t>لوسيلة نفس</w:t>
      </w:r>
      <w:r w:rsidRPr="00D91ED8">
        <w:rPr>
          <w:rFonts w:hint="cs"/>
          <w:b/>
          <w:rtl/>
        </w:rPr>
        <w:t>ها</w:t>
      </w:r>
      <w:r w:rsidRPr="00D91ED8">
        <w:rPr>
          <w:b/>
          <w:rtl/>
        </w:rPr>
        <w:t xml:space="preserve"> وهو الطعن في الحكم</w:t>
      </w:r>
      <w:r w:rsidR="00BF35F8">
        <w:rPr>
          <w:b/>
          <w:rtl/>
        </w:rPr>
        <w:t xml:space="preserve">، </w:t>
      </w:r>
      <w:r w:rsidRPr="00D91ED8">
        <w:rPr>
          <w:b/>
          <w:rtl/>
        </w:rPr>
        <w:t>وهما مصطلحان</w:t>
      </w:r>
      <w:r w:rsidR="001C4E80">
        <w:rPr>
          <w:rFonts w:hint="cs"/>
          <w:b/>
          <w:rtl/>
        </w:rPr>
        <w:t xml:space="preserve"> مترادفان</w:t>
      </w:r>
      <w:r w:rsidRPr="00D91ED8">
        <w:rPr>
          <w:b/>
          <w:rtl/>
        </w:rPr>
        <w:t xml:space="preserve"> بمعنى</w:t>
      </w:r>
      <w:r w:rsidRPr="00D91ED8">
        <w:rPr>
          <w:rFonts w:hint="cs"/>
          <w:b/>
          <w:rtl/>
        </w:rPr>
        <w:t xml:space="preserve"> </w:t>
      </w:r>
      <w:r w:rsidR="001C4E80">
        <w:rPr>
          <w:b/>
          <w:rtl/>
        </w:rPr>
        <w:t>ومضمون واحد</w:t>
      </w:r>
      <w:r w:rsidR="00BF35F8">
        <w:rPr>
          <w:b/>
          <w:rtl/>
        </w:rPr>
        <w:t xml:space="preserve">، </w:t>
      </w:r>
      <w:r w:rsidRPr="00D91ED8">
        <w:rPr>
          <w:b/>
          <w:rtl/>
        </w:rPr>
        <w:t>ويقوم أحدهما مقام الآخر في المعنى</w:t>
      </w:r>
      <w:r w:rsidR="004004FA">
        <w:rPr>
          <w:rStyle w:val="ae"/>
          <w:b/>
          <w:rtl/>
        </w:rPr>
        <w:footnoteReference w:customMarkFollows="1" w:id="12"/>
        <w:t>(4)</w:t>
      </w:r>
      <w:r w:rsidR="00BF35F8">
        <w:rPr>
          <w:b/>
          <w:rtl/>
        </w:rPr>
        <w:t xml:space="preserve">. </w:t>
      </w:r>
      <w:r w:rsidRPr="00D91ED8">
        <w:rPr>
          <w:b/>
          <w:rtl/>
        </w:rPr>
        <w:t>فالاعتراض هو</w:t>
      </w:r>
      <w:r w:rsidR="00BF35F8">
        <w:rPr>
          <w:b/>
          <w:rtl/>
        </w:rPr>
        <w:t xml:space="preserve">: </w:t>
      </w:r>
      <w:r w:rsidRPr="00D91ED8">
        <w:rPr>
          <w:b/>
          <w:rtl/>
        </w:rPr>
        <w:t>"طعن من الخصم يستدعي دراسة الواقعة القضائية المدونة في محضر ضبط القضية</w:t>
      </w:r>
      <w:r w:rsidR="00BF35F8">
        <w:rPr>
          <w:b/>
          <w:rtl/>
        </w:rPr>
        <w:t xml:space="preserve">، </w:t>
      </w:r>
      <w:r w:rsidRPr="00D91ED8">
        <w:rPr>
          <w:b/>
          <w:rtl/>
        </w:rPr>
        <w:t xml:space="preserve">ودراسة الحكم </w:t>
      </w:r>
      <w:r w:rsidRPr="00D91ED8">
        <w:rPr>
          <w:b/>
          <w:rtl/>
        </w:rPr>
        <w:lastRenderedPageBreak/>
        <w:t>القضائي الصادر فيها</w:t>
      </w:r>
      <w:r w:rsidR="00BF35F8">
        <w:rPr>
          <w:b/>
          <w:rtl/>
        </w:rPr>
        <w:t xml:space="preserve">، </w:t>
      </w:r>
      <w:r w:rsidRPr="00D91ED8">
        <w:rPr>
          <w:b/>
          <w:rtl/>
        </w:rPr>
        <w:t>وأسبابه</w:t>
      </w:r>
      <w:r w:rsidR="00BF35F8">
        <w:rPr>
          <w:b/>
          <w:rtl/>
        </w:rPr>
        <w:t xml:space="preserve">، </w:t>
      </w:r>
      <w:r w:rsidRPr="00D91ED8">
        <w:rPr>
          <w:b/>
          <w:rtl/>
        </w:rPr>
        <w:t>وما يتبع ذلك من قبل محكمة مختصة ومن ثم إمضاؤه</w:t>
      </w:r>
      <w:r w:rsidR="00BF35F8">
        <w:rPr>
          <w:b/>
          <w:rtl/>
        </w:rPr>
        <w:t xml:space="preserve">، </w:t>
      </w:r>
      <w:r w:rsidRPr="00D91ED8">
        <w:rPr>
          <w:b/>
          <w:rtl/>
        </w:rPr>
        <w:t>أو لحظ الخلل فيه</w:t>
      </w:r>
      <w:r w:rsidR="00BF35F8">
        <w:rPr>
          <w:b/>
          <w:rtl/>
        </w:rPr>
        <w:t xml:space="preserve">، </w:t>
      </w:r>
      <w:r w:rsidRPr="00D91ED8">
        <w:rPr>
          <w:b/>
          <w:rtl/>
        </w:rPr>
        <w:t>وتنبيه مُص</w:t>
      </w:r>
      <w:r w:rsidRPr="00D91ED8">
        <w:rPr>
          <w:rFonts w:hint="cs"/>
          <w:b/>
          <w:rtl/>
        </w:rPr>
        <w:t>َ</w:t>
      </w:r>
      <w:r w:rsidRPr="00D91ED8">
        <w:rPr>
          <w:b/>
          <w:rtl/>
        </w:rPr>
        <w:t>د</w:t>
      </w:r>
      <w:r w:rsidRPr="00D91ED8">
        <w:rPr>
          <w:rFonts w:hint="cs"/>
          <w:b/>
          <w:rtl/>
        </w:rPr>
        <w:t>ِّ</w:t>
      </w:r>
      <w:r w:rsidRPr="00D91ED8">
        <w:rPr>
          <w:b/>
          <w:rtl/>
        </w:rPr>
        <w:t>ر</w:t>
      </w:r>
      <w:r w:rsidRPr="00D91ED8">
        <w:rPr>
          <w:rFonts w:hint="cs"/>
          <w:b/>
          <w:rtl/>
        </w:rPr>
        <w:t>َ</w:t>
      </w:r>
      <w:r w:rsidRPr="00D91ED8">
        <w:rPr>
          <w:b/>
          <w:rtl/>
        </w:rPr>
        <w:t>ه</w:t>
      </w:r>
      <w:r w:rsidRPr="00D91ED8">
        <w:rPr>
          <w:rFonts w:hint="cs"/>
          <w:b/>
          <w:rtl/>
        </w:rPr>
        <w:t>ُ</w:t>
      </w:r>
      <w:r w:rsidRPr="00D91ED8">
        <w:rPr>
          <w:b/>
          <w:rtl/>
        </w:rPr>
        <w:t xml:space="preserve"> إلى ذلك</w:t>
      </w:r>
      <w:r w:rsidR="00BF35F8">
        <w:rPr>
          <w:b/>
          <w:rtl/>
        </w:rPr>
        <w:t xml:space="preserve">، </w:t>
      </w:r>
      <w:r w:rsidRPr="00D91ED8">
        <w:rPr>
          <w:b/>
          <w:rtl/>
        </w:rPr>
        <w:t>أو إظهار بطلانه</w:t>
      </w:r>
      <w:r w:rsidR="00BF35F8">
        <w:rPr>
          <w:b/>
          <w:rtl/>
        </w:rPr>
        <w:t xml:space="preserve">، </w:t>
      </w:r>
      <w:r w:rsidRPr="00D91ED8">
        <w:rPr>
          <w:b/>
          <w:rtl/>
        </w:rPr>
        <w:t>ونقضه"</w:t>
      </w:r>
      <w:r w:rsidR="004004FA">
        <w:rPr>
          <w:rStyle w:val="ae"/>
          <w:b/>
          <w:rtl/>
        </w:rPr>
        <w:footnoteReference w:customMarkFollows="1" w:id="13"/>
        <w:t>(5)</w:t>
      </w:r>
      <w:r w:rsidR="00BF35F8">
        <w:rPr>
          <w:b/>
          <w:rtl/>
        </w:rPr>
        <w:t>.</w:t>
      </w:r>
      <w:r w:rsidR="00DC7D29">
        <w:rPr>
          <w:b/>
          <w:rtl/>
        </w:rPr>
        <w:t xml:space="preserve">  </w:t>
      </w:r>
      <w:r w:rsidR="001C4E80" w:rsidRPr="001C4E80">
        <w:rPr>
          <w:b/>
          <w:rtl/>
        </w:rPr>
        <w:t>ويعرّف الطعن في الحكم بأنه</w:t>
      </w:r>
      <w:r w:rsidR="00BF35F8">
        <w:rPr>
          <w:b/>
          <w:rtl/>
        </w:rPr>
        <w:t xml:space="preserve">: </w:t>
      </w:r>
      <w:r w:rsidR="001C4E80" w:rsidRPr="001C4E80">
        <w:rPr>
          <w:b/>
          <w:rtl/>
        </w:rPr>
        <w:t>"الوسيلة الاختيارية</w:t>
      </w:r>
      <w:r w:rsidR="00BF35F8">
        <w:rPr>
          <w:b/>
          <w:rtl/>
        </w:rPr>
        <w:t xml:space="preserve">، </w:t>
      </w:r>
      <w:r w:rsidR="001C4E80" w:rsidRPr="001C4E80">
        <w:rPr>
          <w:b/>
          <w:rtl/>
        </w:rPr>
        <w:t>التي نظمها القانون لمصلحة المحكوم عليه إذا أراد</w:t>
      </w:r>
      <w:r w:rsidR="001C4E80">
        <w:rPr>
          <w:b/>
          <w:rtl/>
        </w:rPr>
        <w:t xml:space="preserve"> أن يعترض على الحكم الصادر ضده</w:t>
      </w:r>
      <w:r w:rsidR="00BF35F8">
        <w:rPr>
          <w:b/>
          <w:rtl/>
        </w:rPr>
        <w:t xml:space="preserve">، </w:t>
      </w:r>
      <w:r w:rsidR="001C4E80">
        <w:rPr>
          <w:b/>
          <w:rtl/>
        </w:rPr>
        <w:t>بقصد إلغائه</w:t>
      </w:r>
      <w:r w:rsidR="00BF35F8">
        <w:rPr>
          <w:b/>
          <w:rtl/>
        </w:rPr>
        <w:t xml:space="preserve">، </w:t>
      </w:r>
      <w:r w:rsidR="001C4E80" w:rsidRPr="001C4E80">
        <w:rPr>
          <w:b/>
          <w:rtl/>
        </w:rPr>
        <w:t>أو تعديله</w:t>
      </w:r>
      <w:r w:rsidR="00BF35F8">
        <w:rPr>
          <w:b/>
          <w:rtl/>
        </w:rPr>
        <w:t xml:space="preserve">، </w:t>
      </w:r>
      <w:r w:rsidR="001C4E80" w:rsidRPr="001C4E80">
        <w:rPr>
          <w:b/>
          <w:rtl/>
        </w:rPr>
        <w:t>أو إزالة آثاره"</w:t>
      </w:r>
      <w:r w:rsidR="001C4E80">
        <w:rPr>
          <w:rStyle w:val="ae"/>
          <w:b/>
          <w:rtl/>
        </w:rPr>
        <w:footnoteReference w:customMarkFollows="1" w:id="14"/>
        <w:t>(6)</w:t>
      </w:r>
      <w:r w:rsidR="00BF35F8">
        <w:rPr>
          <w:b/>
          <w:rtl/>
        </w:rPr>
        <w:t xml:space="preserve">. </w:t>
      </w:r>
    </w:p>
    <w:p w:rsidR="00D456F2" w:rsidRDefault="0088238A" w:rsidP="00F4443F">
      <w:pPr>
        <w:spacing w:line="240" w:lineRule="auto"/>
        <w:ind w:firstLine="0"/>
        <w:jc w:val="lowKashida"/>
        <w:rPr>
          <w:b/>
          <w:rtl/>
        </w:rPr>
      </w:pPr>
      <w:r w:rsidRPr="00D91ED8">
        <w:rPr>
          <w:b/>
          <w:rtl/>
        </w:rPr>
        <w:t>ولم تتعرض الأنظمة</w:t>
      </w:r>
      <w:r w:rsidR="00D456F2">
        <w:rPr>
          <w:rFonts w:hint="cs"/>
          <w:b/>
          <w:rtl/>
        </w:rPr>
        <w:t xml:space="preserve"> </w:t>
      </w:r>
      <w:r w:rsidRPr="00D91ED8">
        <w:rPr>
          <w:b/>
          <w:rtl/>
        </w:rPr>
        <w:t>والقوانين لتعريف الاستئناف</w:t>
      </w:r>
      <w:r w:rsidR="00BF35F8">
        <w:rPr>
          <w:b/>
          <w:rtl/>
        </w:rPr>
        <w:t xml:space="preserve">، </w:t>
      </w:r>
      <w:r w:rsidRPr="00D91ED8">
        <w:rPr>
          <w:b/>
          <w:rtl/>
        </w:rPr>
        <w:t>تاركة المجال مفتوحا</w:t>
      </w:r>
      <w:r w:rsidRPr="00D91ED8">
        <w:rPr>
          <w:rFonts w:hint="cs"/>
          <w:b/>
          <w:rtl/>
        </w:rPr>
        <w:t>ً</w:t>
      </w:r>
      <w:r w:rsidRPr="00D91ED8">
        <w:rPr>
          <w:b/>
          <w:rtl/>
        </w:rPr>
        <w:t xml:space="preserve"> للفقه القانوني</w:t>
      </w:r>
      <w:r w:rsidR="00BF35F8">
        <w:rPr>
          <w:b/>
          <w:rtl/>
        </w:rPr>
        <w:t xml:space="preserve">، </w:t>
      </w:r>
      <w:r w:rsidRPr="00D91ED8">
        <w:rPr>
          <w:b/>
          <w:rtl/>
        </w:rPr>
        <w:t>حيث اتحد</w:t>
      </w:r>
      <w:r w:rsidRPr="00D91ED8">
        <w:rPr>
          <w:rFonts w:hint="cs"/>
          <w:b/>
          <w:rtl/>
        </w:rPr>
        <w:t>َّ</w:t>
      </w:r>
      <w:r w:rsidR="00F4443F">
        <w:rPr>
          <w:rFonts w:hint="cs"/>
          <w:b/>
          <w:rtl/>
        </w:rPr>
        <w:t xml:space="preserve"> </w:t>
      </w:r>
      <w:r w:rsidRPr="00D91ED8">
        <w:rPr>
          <w:b/>
          <w:rtl/>
        </w:rPr>
        <w:t>مفهوم الاستئناف عند فقهاء القانون</w:t>
      </w:r>
      <w:r w:rsidR="00BF35F8">
        <w:rPr>
          <w:b/>
          <w:rtl/>
        </w:rPr>
        <w:t xml:space="preserve">، </w:t>
      </w:r>
      <w:r w:rsidRPr="00D91ED8">
        <w:rPr>
          <w:b/>
          <w:rtl/>
        </w:rPr>
        <w:t>كما أن عباراتهم كانت متقاربة</w:t>
      </w:r>
      <w:r w:rsidR="00BF35F8">
        <w:rPr>
          <w:rFonts w:hint="cs"/>
          <w:b/>
          <w:rtl/>
        </w:rPr>
        <w:t xml:space="preserve">، </w:t>
      </w:r>
      <w:r w:rsidRPr="00D91ED8">
        <w:rPr>
          <w:b/>
          <w:rtl/>
        </w:rPr>
        <w:t>ومن بين هذه التعريفات</w:t>
      </w:r>
      <w:r w:rsidR="00BF35F8">
        <w:rPr>
          <w:b/>
          <w:rtl/>
        </w:rPr>
        <w:t xml:space="preserve">، </w:t>
      </w:r>
      <w:r w:rsidRPr="00D91ED8">
        <w:rPr>
          <w:b/>
          <w:rtl/>
        </w:rPr>
        <w:t>ما</w:t>
      </w:r>
      <w:r w:rsidRPr="00D91ED8">
        <w:rPr>
          <w:rFonts w:hint="cs"/>
          <w:b/>
          <w:rtl/>
        </w:rPr>
        <w:t xml:space="preserve"> </w:t>
      </w:r>
      <w:r w:rsidRPr="00D91ED8">
        <w:rPr>
          <w:b/>
          <w:rtl/>
        </w:rPr>
        <w:t>يلي</w:t>
      </w:r>
      <w:r w:rsidR="00BF35F8">
        <w:rPr>
          <w:b/>
          <w:rtl/>
        </w:rPr>
        <w:t xml:space="preserve">: </w:t>
      </w:r>
    </w:p>
    <w:p w:rsidR="0088238A" w:rsidRPr="00D91ED8" w:rsidRDefault="0088238A" w:rsidP="000D3FDD">
      <w:pPr>
        <w:spacing w:line="240" w:lineRule="auto"/>
        <w:ind w:firstLine="0"/>
        <w:jc w:val="lowKashida"/>
        <w:rPr>
          <w:b/>
          <w:rtl/>
        </w:rPr>
      </w:pPr>
      <w:r w:rsidRPr="00D91ED8">
        <w:rPr>
          <w:b/>
          <w:rtl/>
        </w:rPr>
        <w:t>1-"هو تظلم من حكم صادر بصورة ابتدائية</w:t>
      </w:r>
      <w:r w:rsidR="00BF35F8">
        <w:rPr>
          <w:b/>
          <w:rtl/>
        </w:rPr>
        <w:t xml:space="preserve">، </w:t>
      </w:r>
      <w:r w:rsidRPr="00D91ED8">
        <w:rPr>
          <w:b/>
          <w:rtl/>
        </w:rPr>
        <w:t>ي</w:t>
      </w:r>
      <w:r w:rsidRPr="00D91ED8">
        <w:rPr>
          <w:rFonts w:hint="cs"/>
          <w:b/>
          <w:rtl/>
        </w:rPr>
        <w:t>ُ</w:t>
      </w:r>
      <w:r w:rsidRPr="00D91ED8">
        <w:rPr>
          <w:b/>
          <w:rtl/>
        </w:rPr>
        <w:t>رفع إلى محكمة أخرى هي أرقى منها درجة</w:t>
      </w:r>
      <w:r w:rsidR="00BF35F8">
        <w:rPr>
          <w:b/>
          <w:rtl/>
        </w:rPr>
        <w:t xml:space="preserve">، </w:t>
      </w:r>
      <w:r w:rsidRPr="00D91ED8">
        <w:rPr>
          <w:b/>
          <w:rtl/>
        </w:rPr>
        <w:t>توصلا</w:t>
      </w:r>
      <w:r w:rsidRPr="00D91ED8">
        <w:rPr>
          <w:rFonts w:hint="cs"/>
          <w:b/>
          <w:rtl/>
        </w:rPr>
        <w:t>ً</w:t>
      </w:r>
      <w:r w:rsidRPr="00D91ED8">
        <w:rPr>
          <w:b/>
          <w:rtl/>
        </w:rPr>
        <w:t xml:space="preserve"> إلى إصلاح ما فيه من خطأ"</w:t>
      </w:r>
      <w:r w:rsidR="001C4E80">
        <w:rPr>
          <w:rStyle w:val="ae"/>
          <w:b/>
          <w:rtl/>
        </w:rPr>
        <w:footnoteReference w:customMarkFollows="1" w:id="15"/>
        <w:t>(1)</w:t>
      </w:r>
      <w:r w:rsidR="00BF35F8">
        <w:rPr>
          <w:b/>
          <w:rtl/>
        </w:rPr>
        <w:t xml:space="preserve">. </w:t>
      </w:r>
    </w:p>
    <w:p w:rsidR="0088238A" w:rsidRPr="00D91ED8" w:rsidRDefault="0088238A" w:rsidP="001C4E80">
      <w:pPr>
        <w:spacing w:line="240" w:lineRule="auto"/>
        <w:ind w:firstLine="0"/>
        <w:jc w:val="lowKashida"/>
        <w:rPr>
          <w:b/>
          <w:rtl/>
        </w:rPr>
      </w:pPr>
      <w:r w:rsidRPr="00D91ED8">
        <w:rPr>
          <w:b/>
          <w:rtl/>
        </w:rPr>
        <w:t>ويرد على هذا التعريف</w:t>
      </w:r>
      <w:r w:rsidRPr="00D91ED8">
        <w:rPr>
          <w:rFonts w:hint="cs"/>
          <w:b/>
          <w:rtl/>
        </w:rPr>
        <w:t xml:space="preserve"> </w:t>
      </w:r>
      <w:r w:rsidRPr="00D91ED8">
        <w:rPr>
          <w:b/>
          <w:rtl/>
        </w:rPr>
        <w:t>أن فيه ما يشعر بأن الاستئناف حق للمحكوم عليه دون غيره</w:t>
      </w:r>
      <w:r w:rsidR="00BF35F8">
        <w:rPr>
          <w:b/>
          <w:rtl/>
        </w:rPr>
        <w:t xml:space="preserve">، </w:t>
      </w:r>
      <w:r w:rsidRPr="00D91ED8">
        <w:rPr>
          <w:b/>
          <w:rtl/>
        </w:rPr>
        <w:t>مع أن للمحكوم له أن يستأنف إذا رأى أن الحكم الذي ناله أقل من حقه</w:t>
      </w:r>
      <w:r w:rsidR="00BF35F8">
        <w:rPr>
          <w:b/>
          <w:rtl/>
        </w:rPr>
        <w:t xml:space="preserve">، </w:t>
      </w:r>
      <w:r w:rsidRPr="00D91ED8">
        <w:rPr>
          <w:b/>
          <w:rtl/>
        </w:rPr>
        <w:t>كما أن من</w:t>
      </w:r>
      <w:r w:rsidRPr="00D91ED8">
        <w:rPr>
          <w:rFonts w:hint="cs"/>
          <w:b/>
          <w:rtl/>
        </w:rPr>
        <w:t xml:space="preserve"> </w:t>
      </w:r>
      <w:r w:rsidRPr="00D91ED8">
        <w:rPr>
          <w:b/>
          <w:rtl/>
        </w:rPr>
        <w:t>الأحكام الصادرة عن المحاكم الابتدائية ما يكون واقف النفاذ إلى حين تصديقه من محكمة الاستئناف</w:t>
      </w:r>
      <w:r w:rsidR="00BF35F8">
        <w:rPr>
          <w:b/>
          <w:rtl/>
        </w:rPr>
        <w:t xml:space="preserve">، </w:t>
      </w:r>
      <w:r w:rsidRPr="00D91ED8">
        <w:rPr>
          <w:b/>
          <w:rtl/>
        </w:rPr>
        <w:t>أي أنها تُرفع وجوبا</w:t>
      </w:r>
      <w:r w:rsidRPr="00D91ED8">
        <w:rPr>
          <w:rFonts w:hint="cs"/>
          <w:b/>
          <w:rtl/>
        </w:rPr>
        <w:t>ً</w:t>
      </w:r>
      <w:r w:rsidRPr="00D91ED8">
        <w:rPr>
          <w:b/>
          <w:rtl/>
        </w:rPr>
        <w:t xml:space="preserve"> لمحكمة الاستئناف دون طلب</w:t>
      </w:r>
      <w:r w:rsidR="00BF35F8">
        <w:rPr>
          <w:b/>
          <w:rtl/>
        </w:rPr>
        <w:t xml:space="preserve">. </w:t>
      </w:r>
    </w:p>
    <w:p w:rsidR="001311AF" w:rsidRDefault="0088238A" w:rsidP="000D3FDD">
      <w:pPr>
        <w:spacing w:line="240" w:lineRule="auto"/>
        <w:ind w:firstLine="0"/>
        <w:jc w:val="lowKashida"/>
        <w:rPr>
          <w:b/>
          <w:rtl/>
        </w:rPr>
      </w:pPr>
      <w:r w:rsidRPr="00D91ED8">
        <w:rPr>
          <w:b/>
          <w:rtl/>
        </w:rPr>
        <w:t>2-طريق طعن عادي في الأحكام الصادرة من محاكم الدرجة الأولى</w:t>
      </w:r>
      <w:r w:rsidR="00BF35F8">
        <w:rPr>
          <w:b/>
          <w:rtl/>
        </w:rPr>
        <w:t xml:space="preserve">، </w:t>
      </w:r>
      <w:r w:rsidRPr="00D91ED8">
        <w:rPr>
          <w:b/>
          <w:rtl/>
        </w:rPr>
        <w:t>ويرفع إلى محكمة أعلى درجة هي محاكم الدرجة الثانية</w:t>
      </w:r>
      <w:r w:rsidR="00BF35F8">
        <w:rPr>
          <w:b/>
          <w:rtl/>
        </w:rPr>
        <w:t xml:space="preserve">، </w:t>
      </w:r>
      <w:r w:rsidRPr="00D91ED8">
        <w:rPr>
          <w:b/>
          <w:rtl/>
        </w:rPr>
        <w:t>لغرض تعديل الحكم</w:t>
      </w:r>
      <w:r w:rsidR="00BF35F8">
        <w:rPr>
          <w:b/>
          <w:rtl/>
        </w:rPr>
        <w:t xml:space="preserve">، </w:t>
      </w:r>
      <w:r w:rsidRPr="00D91ED8">
        <w:rPr>
          <w:b/>
          <w:rtl/>
        </w:rPr>
        <w:t>أو إلغائه</w:t>
      </w:r>
      <w:r w:rsidR="000D3FDD">
        <w:rPr>
          <w:rStyle w:val="ae"/>
          <w:b/>
          <w:rtl/>
        </w:rPr>
        <w:footnoteReference w:customMarkFollows="1" w:id="16"/>
        <w:t>(2)</w:t>
      </w:r>
      <w:r w:rsidR="00BF35F8">
        <w:rPr>
          <w:b/>
          <w:rtl/>
        </w:rPr>
        <w:t xml:space="preserve">. </w:t>
      </w:r>
    </w:p>
    <w:p w:rsidR="0088238A" w:rsidRPr="00D91ED8" w:rsidRDefault="0088238A" w:rsidP="00DF432A">
      <w:pPr>
        <w:spacing w:line="240" w:lineRule="auto"/>
        <w:ind w:firstLine="0"/>
        <w:jc w:val="lowKashida"/>
        <w:rPr>
          <w:b/>
          <w:rtl/>
        </w:rPr>
      </w:pPr>
      <w:r w:rsidRPr="00D91ED8">
        <w:rPr>
          <w:b/>
          <w:rtl/>
        </w:rPr>
        <w:t xml:space="preserve">ويرد على هذا التعريف أنه </w:t>
      </w:r>
      <w:r w:rsidR="00DF432A">
        <w:rPr>
          <w:rFonts w:hint="cs"/>
          <w:b/>
          <w:rtl/>
        </w:rPr>
        <w:t>أغفل</w:t>
      </w:r>
      <w:r w:rsidR="000D3FDD">
        <w:rPr>
          <w:rFonts w:hint="cs"/>
          <w:b/>
          <w:rtl/>
        </w:rPr>
        <w:t xml:space="preserve"> </w:t>
      </w:r>
      <w:r w:rsidR="00DF432A">
        <w:rPr>
          <w:rFonts w:hint="cs"/>
          <w:b/>
          <w:rtl/>
        </w:rPr>
        <w:t xml:space="preserve">المصلحة كشرط لاستعمال </w:t>
      </w:r>
      <w:r w:rsidRPr="00D91ED8">
        <w:rPr>
          <w:b/>
          <w:rtl/>
        </w:rPr>
        <w:t>الاستئ</w:t>
      </w:r>
      <w:r w:rsidR="00DF432A">
        <w:rPr>
          <w:b/>
          <w:rtl/>
        </w:rPr>
        <w:t>ناف</w:t>
      </w:r>
      <w:r w:rsidR="00BF35F8">
        <w:rPr>
          <w:rFonts w:hint="cs"/>
          <w:b/>
          <w:rtl/>
        </w:rPr>
        <w:t xml:space="preserve">، </w:t>
      </w:r>
      <w:r w:rsidR="00DF432A">
        <w:rPr>
          <w:rFonts w:hint="cs"/>
          <w:b/>
          <w:rtl/>
        </w:rPr>
        <w:t>إذ لا يقبل الاعتراض ممن قضي له بكل طلباته</w:t>
      </w:r>
      <w:r w:rsidR="00BF35F8">
        <w:rPr>
          <w:rFonts w:hint="cs"/>
          <w:b/>
          <w:rtl/>
        </w:rPr>
        <w:t xml:space="preserve">. </w:t>
      </w:r>
    </w:p>
    <w:p w:rsidR="0088238A" w:rsidRPr="00D91ED8" w:rsidRDefault="0088238A" w:rsidP="000D3FDD">
      <w:pPr>
        <w:spacing w:line="240" w:lineRule="auto"/>
        <w:ind w:firstLine="0"/>
        <w:jc w:val="lowKashida"/>
        <w:rPr>
          <w:b/>
          <w:rtl/>
        </w:rPr>
      </w:pPr>
      <w:r w:rsidRPr="00D91ED8">
        <w:rPr>
          <w:b/>
          <w:rtl/>
        </w:rPr>
        <w:t>3</w:t>
      </w:r>
      <w:r w:rsidR="000D3FDD">
        <w:rPr>
          <w:b/>
          <w:rtl/>
        </w:rPr>
        <w:t>-</w:t>
      </w:r>
      <w:r w:rsidRPr="00D91ED8">
        <w:rPr>
          <w:b/>
          <w:rtl/>
        </w:rPr>
        <w:t>"عرض القضية مرة ثانية على هيئة قضائية أعلى من الهيئة التي نظرتها لأول مرة</w:t>
      </w:r>
      <w:r w:rsidR="00BF35F8">
        <w:rPr>
          <w:b/>
          <w:rtl/>
        </w:rPr>
        <w:t xml:space="preserve">، </w:t>
      </w:r>
      <w:r w:rsidRPr="00D91ED8">
        <w:rPr>
          <w:b/>
          <w:rtl/>
        </w:rPr>
        <w:t>وتكون الهيئة الثانية-محكمة الاستئناف-متمتعة بالخبرة الواسعة</w:t>
      </w:r>
      <w:r w:rsidR="00BF35F8">
        <w:rPr>
          <w:b/>
          <w:rtl/>
        </w:rPr>
        <w:t xml:space="preserve">، </w:t>
      </w:r>
      <w:r w:rsidRPr="00D91ED8">
        <w:rPr>
          <w:b/>
          <w:rtl/>
        </w:rPr>
        <w:t>والفهم الدقيق لمسائل القضاء</w:t>
      </w:r>
      <w:r w:rsidR="00BF35F8">
        <w:rPr>
          <w:b/>
          <w:rtl/>
        </w:rPr>
        <w:t xml:space="preserve">، </w:t>
      </w:r>
      <w:r w:rsidRPr="00D91ED8">
        <w:rPr>
          <w:b/>
          <w:rtl/>
        </w:rPr>
        <w:t>وتكون أكثر عددا</w:t>
      </w:r>
      <w:r w:rsidRPr="00D91ED8">
        <w:rPr>
          <w:rFonts w:hint="cs"/>
          <w:b/>
          <w:rtl/>
        </w:rPr>
        <w:t>ً</w:t>
      </w:r>
      <w:r w:rsidRPr="00D91ED8">
        <w:rPr>
          <w:b/>
          <w:rtl/>
        </w:rPr>
        <w:t xml:space="preserve"> من الأولى"</w:t>
      </w:r>
      <w:r w:rsidR="000D3FDD">
        <w:rPr>
          <w:rStyle w:val="ae"/>
          <w:b/>
          <w:rtl/>
        </w:rPr>
        <w:footnoteReference w:customMarkFollows="1" w:id="17"/>
        <w:t>(3)</w:t>
      </w:r>
      <w:r w:rsidR="00BF35F8">
        <w:rPr>
          <w:b/>
          <w:rtl/>
        </w:rPr>
        <w:t xml:space="preserve">. </w:t>
      </w:r>
    </w:p>
    <w:p w:rsidR="000D3FDD" w:rsidRDefault="0088238A" w:rsidP="000D3FDD">
      <w:pPr>
        <w:spacing w:line="240" w:lineRule="auto"/>
        <w:ind w:firstLine="0"/>
        <w:jc w:val="lowKashida"/>
        <w:rPr>
          <w:b/>
        </w:rPr>
      </w:pPr>
      <w:r w:rsidRPr="00D91ED8">
        <w:rPr>
          <w:b/>
          <w:rtl/>
        </w:rPr>
        <w:t>ومما يرد على هذا التعريف أنه أغفل الإشارة إلى أن الاستئناف هو طريق طعن عادي في الأحكام القضائية</w:t>
      </w:r>
      <w:r w:rsidR="00BF35F8">
        <w:rPr>
          <w:b/>
          <w:rtl/>
        </w:rPr>
        <w:t xml:space="preserve">، </w:t>
      </w:r>
      <w:r w:rsidRPr="00D91ED8">
        <w:rPr>
          <w:b/>
          <w:rtl/>
        </w:rPr>
        <w:t>وأطال في إطلاق الأوصاف غير المنضبطة</w:t>
      </w:r>
      <w:r w:rsidR="00BF35F8">
        <w:rPr>
          <w:b/>
          <w:rtl/>
        </w:rPr>
        <w:t xml:space="preserve">، </w:t>
      </w:r>
      <w:r w:rsidRPr="00D91ED8">
        <w:rPr>
          <w:b/>
          <w:rtl/>
        </w:rPr>
        <w:t>كالخبرة الواسعة</w:t>
      </w:r>
      <w:r w:rsidR="00BF35F8">
        <w:rPr>
          <w:b/>
          <w:rtl/>
        </w:rPr>
        <w:t xml:space="preserve">، </w:t>
      </w:r>
      <w:r w:rsidRPr="00D91ED8">
        <w:rPr>
          <w:b/>
          <w:rtl/>
        </w:rPr>
        <w:t>والفهم الدقيق</w:t>
      </w:r>
      <w:r w:rsidR="00BF35F8">
        <w:rPr>
          <w:b/>
          <w:rtl/>
        </w:rPr>
        <w:t xml:space="preserve">. </w:t>
      </w:r>
    </w:p>
    <w:p w:rsidR="008B3CBE" w:rsidRDefault="008B3CBE" w:rsidP="000D3FDD">
      <w:pPr>
        <w:spacing w:line="240" w:lineRule="auto"/>
        <w:ind w:firstLine="0"/>
        <w:jc w:val="lowKashida"/>
        <w:rPr>
          <w:b/>
          <w:rtl/>
        </w:rPr>
      </w:pPr>
    </w:p>
    <w:p w:rsidR="00446812" w:rsidRDefault="00DF432A" w:rsidP="00446812">
      <w:pPr>
        <w:spacing w:line="240" w:lineRule="auto"/>
        <w:ind w:firstLine="0"/>
        <w:jc w:val="lowKashida"/>
        <w:rPr>
          <w:b/>
          <w:rtl/>
        </w:rPr>
      </w:pPr>
      <w:r w:rsidRPr="00446812">
        <w:rPr>
          <w:rFonts w:hint="cs"/>
          <w:bCs/>
          <w:sz w:val="32"/>
          <w:szCs w:val="32"/>
          <w:rtl/>
        </w:rPr>
        <w:t>التعريف المختار</w:t>
      </w:r>
      <w:r w:rsidR="00BF35F8">
        <w:rPr>
          <w:rFonts w:hint="cs"/>
          <w:bCs/>
          <w:sz w:val="32"/>
          <w:szCs w:val="32"/>
          <w:rtl/>
        </w:rPr>
        <w:t xml:space="preserve">: </w:t>
      </w:r>
      <w:r>
        <w:rPr>
          <w:rFonts w:hint="cs"/>
          <w:b/>
          <w:rtl/>
        </w:rPr>
        <w:t>بناء على ما سبق</w:t>
      </w:r>
      <w:r w:rsidR="00BF35F8">
        <w:rPr>
          <w:b/>
          <w:rtl/>
        </w:rPr>
        <w:t xml:space="preserve">، </w:t>
      </w:r>
      <w:r w:rsidRPr="00446812">
        <w:rPr>
          <w:rFonts w:hint="cs"/>
          <w:b/>
          <w:rtl/>
        </w:rPr>
        <w:t xml:space="preserve">فالتعريف </w:t>
      </w:r>
      <w:r w:rsidR="0088238A" w:rsidRPr="00446812">
        <w:rPr>
          <w:b/>
          <w:rtl/>
        </w:rPr>
        <w:t>الذي يراه الباحث مناسبا</w:t>
      </w:r>
      <w:r w:rsidR="0088238A" w:rsidRPr="00446812">
        <w:rPr>
          <w:rFonts w:hint="cs"/>
          <w:b/>
          <w:rtl/>
        </w:rPr>
        <w:t>ً</w:t>
      </w:r>
      <w:r w:rsidR="0088238A" w:rsidRPr="00446812">
        <w:rPr>
          <w:b/>
          <w:rtl/>
        </w:rPr>
        <w:t xml:space="preserve"> للاستئناف</w:t>
      </w:r>
      <w:r w:rsidR="00BF35F8">
        <w:rPr>
          <w:b/>
          <w:rtl/>
        </w:rPr>
        <w:t xml:space="preserve">، </w:t>
      </w:r>
      <w:r w:rsidR="0088238A" w:rsidRPr="00D91ED8">
        <w:rPr>
          <w:b/>
          <w:rtl/>
        </w:rPr>
        <w:t>هو</w:t>
      </w:r>
      <w:r w:rsidR="00BF35F8">
        <w:rPr>
          <w:rFonts w:hint="cs"/>
          <w:b/>
          <w:rtl/>
        </w:rPr>
        <w:t xml:space="preserve">: </w:t>
      </w:r>
    </w:p>
    <w:p w:rsidR="001311AF" w:rsidRDefault="00DF432A" w:rsidP="00446812">
      <w:pPr>
        <w:spacing w:line="240" w:lineRule="auto"/>
        <w:ind w:firstLine="0"/>
        <w:jc w:val="lowKashida"/>
        <w:rPr>
          <w:b/>
        </w:rPr>
      </w:pPr>
      <w:r w:rsidRPr="00DF432A">
        <w:rPr>
          <w:rFonts w:hint="cs"/>
          <w:b/>
          <w:rtl/>
        </w:rPr>
        <w:t>(</w:t>
      </w:r>
      <w:r w:rsidR="0088238A" w:rsidRPr="00DF432A">
        <w:rPr>
          <w:b/>
          <w:rtl/>
        </w:rPr>
        <w:t>الوسيلة</w:t>
      </w:r>
      <w:r w:rsidR="00BF35F8">
        <w:rPr>
          <w:b/>
          <w:rtl/>
        </w:rPr>
        <w:t xml:space="preserve">، </w:t>
      </w:r>
      <w:r w:rsidR="0088238A" w:rsidRPr="00DF432A">
        <w:rPr>
          <w:b/>
          <w:rtl/>
        </w:rPr>
        <w:t>أو الطريقة العادية</w:t>
      </w:r>
      <w:r w:rsidR="00BF35F8">
        <w:rPr>
          <w:b/>
          <w:rtl/>
        </w:rPr>
        <w:t xml:space="preserve">، </w:t>
      </w:r>
      <w:r w:rsidR="0088238A" w:rsidRPr="00DF432A">
        <w:rPr>
          <w:b/>
          <w:rtl/>
        </w:rPr>
        <w:t>المحددة في النظام</w:t>
      </w:r>
      <w:r w:rsidR="00BF35F8">
        <w:rPr>
          <w:b/>
          <w:rtl/>
        </w:rPr>
        <w:t xml:space="preserve">، </w:t>
      </w:r>
      <w:r w:rsidR="0088238A" w:rsidRPr="00DF432A">
        <w:rPr>
          <w:b/>
          <w:rtl/>
        </w:rPr>
        <w:t xml:space="preserve">التي يلجأ إليها </w:t>
      </w:r>
      <w:r w:rsidR="0088238A" w:rsidRPr="00DF432A">
        <w:rPr>
          <w:rFonts w:hint="cs"/>
          <w:b/>
          <w:rtl/>
        </w:rPr>
        <w:t>صاحب المصلحة من الخصوم</w:t>
      </w:r>
      <w:r w:rsidR="00BF35F8">
        <w:rPr>
          <w:b/>
          <w:rtl/>
        </w:rPr>
        <w:t xml:space="preserve">، </w:t>
      </w:r>
      <w:r w:rsidR="0088238A" w:rsidRPr="00DF432A">
        <w:rPr>
          <w:b/>
          <w:rtl/>
        </w:rPr>
        <w:t>لطلب إعادة دراسة الأحكام التي تصدرها المحاكم الابتدائية</w:t>
      </w:r>
      <w:r w:rsidR="0088238A" w:rsidRPr="00DF432A">
        <w:rPr>
          <w:rFonts w:hint="cs"/>
          <w:b/>
          <w:rtl/>
        </w:rPr>
        <w:t xml:space="preserve"> </w:t>
      </w:r>
      <w:r w:rsidR="0088238A" w:rsidRPr="00DF432A">
        <w:rPr>
          <w:b/>
          <w:rtl/>
        </w:rPr>
        <w:t>بهدف تقويمها</w:t>
      </w:r>
      <w:r w:rsidR="00BF35F8">
        <w:rPr>
          <w:b/>
          <w:rtl/>
        </w:rPr>
        <w:t xml:space="preserve">، </w:t>
      </w:r>
      <w:r w:rsidR="0088238A" w:rsidRPr="00DF432A">
        <w:rPr>
          <w:b/>
          <w:rtl/>
        </w:rPr>
        <w:t>أو نقضها</w:t>
      </w:r>
      <w:r w:rsidRPr="00DF432A">
        <w:rPr>
          <w:rFonts w:hint="cs"/>
          <w:b/>
          <w:rtl/>
        </w:rPr>
        <w:t>)</w:t>
      </w:r>
      <w:r w:rsidR="00BF35F8">
        <w:rPr>
          <w:b/>
          <w:rtl/>
        </w:rPr>
        <w:t xml:space="preserve">. </w:t>
      </w:r>
    </w:p>
    <w:p w:rsidR="008B3CBE" w:rsidRDefault="008B3CBE" w:rsidP="00446812">
      <w:pPr>
        <w:spacing w:line="240" w:lineRule="auto"/>
        <w:ind w:firstLine="0"/>
        <w:jc w:val="lowKashida"/>
        <w:rPr>
          <w:b/>
          <w:rtl/>
        </w:rPr>
      </w:pPr>
    </w:p>
    <w:p w:rsidR="00446812" w:rsidRPr="008B3CBE" w:rsidRDefault="001311AF" w:rsidP="008B3CBE">
      <w:pPr>
        <w:pStyle w:val="2"/>
        <w:bidi/>
        <w:rPr>
          <w:rtl/>
        </w:rPr>
      </w:pPr>
      <w:bookmarkStart w:id="6" w:name="_Toc514065035"/>
      <w:r w:rsidRPr="008B3CBE">
        <w:rPr>
          <w:rFonts w:hint="cs"/>
          <w:rtl/>
        </w:rPr>
        <w:t>ثالثاً-</w:t>
      </w:r>
      <w:r w:rsidR="0088238A" w:rsidRPr="008B3CBE">
        <w:rPr>
          <w:rtl/>
        </w:rPr>
        <w:t>تمييز الاستئناف عما يشابهه</w:t>
      </w:r>
      <w:r w:rsidR="00BF35F8" w:rsidRPr="008B3CBE">
        <w:rPr>
          <w:rFonts w:hint="cs"/>
          <w:rtl/>
        </w:rPr>
        <w:t>:</w:t>
      </w:r>
      <w:bookmarkEnd w:id="6"/>
      <w:r w:rsidR="00BF35F8" w:rsidRPr="008B3CBE">
        <w:rPr>
          <w:rFonts w:hint="cs"/>
          <w:rtl/>
        </w:rPr>
        <w:t xml:space="preserve"> </w:t>
      </w:r>
    </w:p>
    <w:p w:rsidR="0088238A" w:rsidRPr="00446812" w:rsidRDefault="0088238A" w:rsidP="00446812">
      <w:pPr>
        <w:spacing w:line="240" w:lineRule="auto"/>
        <w:ind w:firstLine="0"/>
        <w:jc w:val="lowKashida"/>
        <w:rPr>
          <w:b/>
          <w:rtl/>
        </w:rPr>
      </w:pPr>
      <w:r w:rsidRPr="00D91ED8">
        <w:rPr>
          <w:b/>
          <w:rtl/>
        </w:rPr>
        <w:t>تنقسم طرق</w:t>
      </w:r>
      <w:r w:rsidRPr="00D91ED8">
        <w:rPr>
          <w:rFonts w:hint="cs"/>
          <w:b/>
          <w:rtl/>
        </w:rPr>
        <w:t xml:space="preserve"> الاعتراض</w:t>
      </w:r>
      <w:r w:rsidR="00446812">
        <w:rPr>
          <w:rFonts w:hint="cs"/>
          <w:b/>
          <w:rtl/>
        </w:rPr>
        <w:t xml:space="preserve"> على </w:t>
      </w:r>
      <w:r w:rsidRPr="00D91ED8">
        <w:rPr>
          <w:b/>
          <w:rtl/>
        </w:rPr>
        <w:t>الأحكام بصفة عامة إلى نوعين</w:t>
      </w:r>
      <w:r w:rsidR="00BF35F8">
        <w:rPr>
          <w:b/>
          <w:rtl/>
        </w:rPr>
        <w:t xml:space="preserve">: </w:t>
      </w:r>
      <w:r w:rsidRPr="00D91ED8">
        <w:rPr>
          <w:b/>
          <w:rtl/>
        </w:rPr>
        <w:t>طرق عادية</w:t>
      </w:r>
      <w:r w:rsidR="00BF35F8">
        <w:rPr>
          <w:b/>
          <w:rtl/>
        </w:rPr>
        <w:t xml:space="preserve">، </w:t>
      </w:r>
      <w:r w:rsidRPr="00D91ED8">
        <w:rPr>
          <w:b/>
          <w:rtl/>
        </w:rPr>
        <w:t>وطرق غير عادية</w:t>
      </w:r>
      <w:r w:rsidR="00BF35F8">
        <w:rPr>
          <w:rFonts w:hint="cs"/>
          <w:b/>
          <w:rtl/>
        </w:rPr>
        <w:t xml:space="preserve">، </w:t>
      </w:r>
      <w:r w:rsidRPr="00D91ED8">
        <w:rPr>
          <w:b/>
          <w:rtl/>
        </w:rPr>
        <w:t>فالاستئناف والمعارضة طريقان عاديان</w:t>
      </w:r>
      <w:r w:rsidR="00BF35F8">
        <w:rPr>
          <w:b/>
          <w:rtl/>
        </w:rPr>
        <w:t xml:space="preserve">، </w:t>
      </w:r>
      <w:r w:rsidRPr="00D91ED8">
        <w:rPr>
          <w:b/>
          <w:rtl/>
        </w:rPr>
        <w:t>والنقض والتماس إعادة النظر طرق غير عادية</w:t>
      </w:r>
      <w:r w:rsidR="00BF35F8">
        <w:rPr>
          <w:b/>
          <w:rtl/>
        </w:rPr>
        <w:t xml:space="preserve">. </w:t>
      </w:r>
    </w:p>
    <w:p w:rsidR="003973D7" w:rsidRDefault="0088238A" w:rsidP="00446812">
      <w:pPr>
        <w:spacing w:line="240" w:lineRule="auto"/>
        <w:ind w:firstLine="0"/>
        <w:jc w:val="lowKashida"/>
        <w:rPr>
          <w:b/>
          <w:rtl/>
        </w:rPr>
      </w:pPr>
      <w:r w:rsidRPr="00D91ED8">
        <w:rPr>
          <w:b/>
          <w:rtl/>
        </w:rPr>
        <w:t>غير أن المنظم السعودي لم يشر إلى المعارضة</w:t>
      </w:r>
      <w:r w:rsidRPr="00D91ED8">
        <w:rPr>
          <w:rFonts w:hint="cs"/>
          <w:b/>
          <w:rtl/>
        </w:rPr>
        <w:t xml:space="preserve"> عند تناوله لطرق الاعتراض</w:t>
      </w:r>
      <w:r w:rsidR="00BF35F8">
        <w:rPr>
          <w:b/>
          <w:rtl/>
        </w:rPr>
        <w:t xml:space="preserve">، </w:t>
      </w:r>
      <w:r w:rsidRPr="00D91ED8">
        <w:rPr>
          <w:b/>
          <w:rtl/>
        </w:rPr>
        <w:t xml:space="preserve">وهو ما يعني عدم إقراره لهذه الطريقة من طرق </w:t>
      </w:r>
      <w:r w:rsidR="00446812">
        <w:rPr>
          <w:rFonts w:hint="cs"/>
          <w:b/>
          <w:rtl/>
        </w:rPr>
        <w:t>الاعتراض</w:t>
      </w:r>
      <w:r w:rsidR="001311AF">
        <w:rPr>
          <w:rStyle w:val="ae"/>
          <w:b/>
          <w:rtl/>
        </w:rPr>
        <w:footnoteReference w:customMarkFollows="1" w:id="18"/>
        <w:t>(1)</w:t>
      </w:r>
      <w:r w:rsidR="00BF35F8">
        <w:rPr>
          <w:b/>
          <w:rtl/>
        </w:rPr>
        <w:t xml:space="preserve">، </w:t>
      </w:r>
      <w:r w:rsidRPr="00D91ED8">
        <w:rPr>
          <w:b/>
          <w:rtl/>
        </w:rPr>
        <w:t xml:space="preserve">رغم </w:t>
      </w:r>
      <w:r w:rsidRPr="00D91ED8">
        <w:rPr>
          <w:rFonts w:hint="cs"/>
          <w:b/>
          <w:rtl/>
        </w:rPr>
        <w:t>إ</w:t>
      </w:r>
      <w:r w:rsidRPr="00D91ED8">
        <w:rPr>
          <w:b/>
          <w:rtl/>
        </w:rPr>
        <w:t>تاح</w:t>
      </w:r>
      <w:r w:rsidRPr="00D91ED8">
        <w:rPr>
          <w:rFonts w:hint="cs"/>
          <w:b/>
          <w:rtl/>
        </w:rPr>
        <w:t>ته</w:t>
      </w:r>
      <w:r w:rsidRPr="00D91ED8">
        <w:rPr>
          <w:b/>
          <w:rtl/>
        </w:rPr>
        <w:t xml:space="preserve"> الفرصة لمن صدر بحقه حكم غيابي الاعتراض عليه أمام المحكمة العليا في أحوال وشروط محددة</w:t>
      </w:r>
      <w:r w:rsidR="001311AF">
        <w:rPr>
          <w:rStyle w:val="ae"/>
          <w:b/>
          <w:rtl/>
        </w:rPr>
        <w:footnoteReference w:customMarkFollows="1" w:id="19"/>
        <w:t>(2)</w:t>
      </w:r>
      <w:r w:rsidR="00BF35F8">
        <w:rPr>
          <w:b/>
          <w:rtl/>
        </w:rPr>
        <w:t xml:space="preserve">، </w:t>
      </w:r>
      <w:r w:rsidRPr="00D91ED8">
        <w:rPr>
          <w:b/>
          <w:rtl/>
        </w:rPr>
        <w:t>باستثناء الأحكام الجزائية</w:t>
      </w:r>
      <w:r w:rsidR="00BF35F8">
        <w:rPr>
          <w:b/>
          <w:rtl/>
        </w:rPr>
        <w:t xml:space="preserve">، </w:t>
      </w:r>
      <w:r w:rsidRPr="00D91ED8">
        <w:rPr>
          <w:rFonts w:hint="cs"/>
          <w:b/>
          <w:rtl/>
        </w:rPr>
        <w:t>فلا</w:t>
      </w:r>
      <w:r w:rsidRPr="00D91ED8">
        <w:rPr>
          <w:b/>
          <w:rtl/>
        </w:rPr>
        <w:t xml:space="preserve"> مجال للأحكام الغيابية في ال</w:t>
      </w:r>
      <w:r w:rsidRPr="00D91ED8">
        <w:rPr>
          <w:rFonts w:hint="cs"/>
          <w:b/>
          <w:rtl/>
        </w:rPr>
        <w:t>دعوى</w:t>
      </w:r>
      <w:r w:rsidRPr="00D91ED8">
        <w:rPr>
          <w:b/>
          <w:rtl/>
        </w:rPr>
        <w:t xml:space="preserve"> الجزائية</w:t>
      </w:r>
      <w:r w:rsidR="001311AF">
        <w:rPr>
          <w:rStyle w:val="ae"/>
          <w:b/>
          <w:rtl/>
        </w:rPr>
        <w:footnoteReference w:customMarkFollows="1" w:id="20"/>
        <w:t>(3)</w:t>
      </w:r>
      <w:r w:rsidR="00BF35F8">
        <w:rPr>
          <w:b/>
          <w:rtl/>
        </w:rPr>
        <w:t xml:space="preserve">. </w:t>
      </w:r>
    </w:p>
    <w:p w:rsidR="0088238A" w:rsidRDefault="0088238A" w:rsidP="00446812">
      <w:pPr>
        <w:spacing w:line="240" w:lineRule="auto"/>
        <w:ind w:firstLine="0"/>
        <w:jc w:val="lowKashida"/>
        <w:rPr>
          <w:b/>
        </w:rPr>
      </w:pPr>
      <w:r w:rsidRPr="00D91ED8">
        <w:rPr>
          <w:b/>
          <w:rtl/>
        </w:rPr>
        <w:t>إن</w:t>
      </w:r>
      <w:r w:rsidRPr="00D91ED8">
        <w:rPr>
          <w:rFonts w:hint="cs"/>
          <w:b/>
          <w:rtl/>
        </w:rPr>
        <w:t>َّ</w:t>
      </w:r>
      <w:r w:rsidRPr="00D91ED8">
        <w:rPr>
          <w:b/>
          <w:rtl/>
        </w:rPr>
        <w:t xml:space="preserve"> هذا التقسيم إلى</w:t>
      </w:r>
      <w:r w:rsidR="00446812">
        <w:rPr>
          <w:rFonts w:hint="cs"/>
          <w:b/>
          <w:rtl/>
        </w:rPr>
        <w:t xml:space="preserve"> طرق</w:t>
      </w:r>
      <w:r w:rsidRPr="00D91ED8">
        <w:rPr>
          <w:b/>
          <w:rtl/>
        </w:rPr>
        <w:t xml:space="preserve"> عادية</w:t>
      </w:r>
      <w:r w:rsidRPr="00D91ED8">
        <w:rPr>
          <w:rFonts w:hint="cs"/>
          <w:b/>
          <w:rtl/>
        </w:rPr>
        <w:t xml:space="preserve"> </w:t>
      </w:r>
      <w:r w:rsidRPr="00D91ED8">
        <w:rPr>
          <w:b/>
          <w:rtl/>
        </w:rPr>
        <w:t>وغير عادية</w:t>
      </w:r>
      <w:r w:rsidR="00BF35F8">
        <w:rPr>
          <w:rFonts w:hint="cs"/>
          <w:b/>
          <w:rtl/>
        </w:rPr>
        <w:t xml:space="preserve">، </w:t>
      </w:r>
      <w:r w:rsidRPr="00D91ED8">
        <w:rPr>
          <w:rFonts w:hint="cs"/>
          <w:b/>
          <w:rtl/>
        </w:rPr>
        <w:t xml:space="preserve">هو </w:t>
      </w:r>
      <w:r w:rsidRPr="00D91ED8">
        <w:rPr>
          <w:b/>
          <w:rtl/>
        </w:rPr>
        <w:t>تقسيم فقهاء القانون بالنظر إلى القواعد والإجراءات القانونية التي حددتها الأنظمة</w:t>
      </w:r>
      <w:r w:rsidRPr="00D91ED8">
        <w:rPr>
          <w:rFonts w:hint="cs"/>
          <w:b/>
          <w:rtl/>
        </w:rPr>
        <w:t xml:space="preserve"> </w:t>
      </w:r>
      <w:r w:rsidRPr="00D91ED8">
        <w:rPr>
          <w:b/>
          <w:rtl/>
        </w:rPr>
        <w:t>والقوانين</w:t>
      </w:r>
      <w:r w:rsidR="00BF35F8">
        <w:rPr>
          <w:b/>
          <w:rtl/>
        </w:rPr>
        <w:t xml:space="preserve">، </w:t>
      </w:r>
      <w:r w:rsidRPr="00D91ED8">
        <w:rPr>
          <w:b/>
          <w:rtl/>
        </w:rPr>
        <w:t xml:space="preserve">وهي قواعد مشتركة بين طرق </w:t>
      </w:r>
      <w:r w:rsidR="00446812">
        <w:rPr>
          <w:rFonts w:hint="cs"/>
          <w:b/>
          <w:rtl/>
        </w:rPr>
        <w:t>الاعتراض</w:t>
      </w:r>
      <w:r w:rsidRPr="00D91ED8">
        <w:rPr>
          <w:b/>
          <w:rtl/>
        </w:rPr>
        <w:t xml:space="preserve"> جميعا</w:t>
      </w:r>
      <w:r w:rsidRPr="00D91ED8">
        <w:rPr>
          <w:rFonts w:hint="cs"/>
          <w:b/>
          <w:rtl/>
        </w:rPr>
        <w:t>ً</w:t>
      </w:r>
      <w:r w:rsidR="00BF35F8">
        <w:rPr>
          <w:b/>
          <w:rtl/>
        </w:rPr>
        <w:t xml:space="preserve">، </w:t>
      </w:r>
      <w:r w:rsidRPr="00D91ED8">
        <w:rPr>
          <w:b/>
          <w:rtl/>
        </w:rPr>
        <w:t xml:space="preserve">إلا أن </w:t>
      </w:r>
      <w:r w:rsidR="00446812">
        <w:rPr>
          <w:rFonts w:hint="cs"/>
          <w:b/>
          <w:rtl/>
        </w:rPr>
        <w:t>الاعتراض</w:t>
      </w:r>
      <w:r w:rsidRPr="00D91ED8">
        <w:rPr>
          <w:b/>
          <w:rtl/>
        </w:rPr>
        <w:t xml:space="preserve"> بالاستئناف يمتاز بأوصاف</w:t>
      </w:r>
      <w:r w:rsidRPr="00D91ED8">
        <w:rPr>
          <w:rFonts w:hint="cs"/>
          <w:b/>
          <w:rtl/>
        </w:rPr>
        <w:t xml:space="preserve"> </w:t>
      </w:r>
      <w:r w:rsidRPr="00D91ED8">
        <w:rPr>
          <w:b/>
          <w:rtl/>
        </w:rPr>
        <w:t>وأحوال تخصه دون سواه</w:t>
      </w:r>
      <w:r w:rsidR="00BF35F8">
        <w:rPr>
          <w:b/>
          <w:rtl/>
        </w:rPr>
        <w:t xml:space="preserve">. </w:t>
      </w:r>
    </w:p>
    <w:p w:rsidR="008B3CBE" w:rsidRPr="00D91ED8" w:rsidRDefault="008B3CBE" w:rsidP="00446812">
      <w:pPr>
        <w:spacing w:line="240" w:lineRule="auto"/>
        <w:ind w:firstLine="0"/>
        <w:jc w:val="lowKashida"/>
        <w:rPr>
          <w:b/>
          <w:rtl/>
        </w:rPr>
      </w:pPr>
    </w:p>
    <w:p w:rsidR="0088238A" w:rsidRPr="008B3CBE" w:rsidRDefault="0088238A" w:rsidP="00446812">
      <w:pPr>
        <w:spacing w:line="240" w:lineRule="auto"/>
        <w:ind w:firstLine="0"/>
        <w:jc w:val="lowKashida"/>
        <w:rPr>
          <w:bCs/>
          <w:color w:val="C00000"/>
          <w:rtl/>
        </w:rPr>
      </w:pPr>
      <w:r w:rsidRPr="008B3CBE">
        <w:rPr>
          <w:bCs/>
          <w:color w:val="C00000"/>
          <w:rtl/>
        </w:rPr>
        <w:t>و</w:t>
      </w:r>
      <w:r w:rsidRPr="008B3CBE">
        <w:rPr>
          <w:rFonts w:hint="cs"/>
          <w:bCs/>
          <w:color w:val="C00000"/>
          <w:rtl/>
        </w:rPr>
        <w:t xml:space="preserve">يمكن </w:t>
      </w:r>
      <w:r w:rsidRPr="008B3CBE">
        <w:rPr>
          <w:bCs/>
          <w:color w:val="C00000"/>
          <w:rtl/>
        </w:rPr>
        <w:t xml:space="preserve">تمييز الاستئناف عن بقية طرق </w:t>
      </w:r>
      <w:r w:rsidR="00446812" w:rsidRPr="008B3CBE">
        <w:rPr>
          <w:rFonts w:hint="cs"/>
          <w:bCs/>
          <w:color w:val="C00000"/>
          <w:rtl/>
        </w:rPr>
        <w:t>الاعتراض</w:t>
      </w:r>
      <w:r w:rsidR="00BF35F8" w:rsidRPr="008B3CBE">
        <w:rPr>
          <w:rFonts w:hint="cs"/>
          <w:bCs/>
          <w:color w:val="C00000"/>
          <w:rtl/>
        </w:rPr>
        <w:t xml:space="preserve">، </w:t>
      </w:r>
      <w:r w:rsidRPr="008B3CBE">
        <w:rPr>
          <w:bCs/>
          <w:color w:val="C00000"/>
          <w:rtl/>
        </w:rPr>
        <w:t>على النحو التالي</w:t>
      </w:r>
      <w:r w:rsidR="00BF35F8" w:rsidRPr="008B3CBE">
        <w:rPr>
          <w:bCs/>
          <w:color w:val="C00000"/>
          <w:rtl/>
        </w:rPr>
        <w:t xml:space="preserve">: </w:t>
      </w:r>
    </w:p>
    <w:p w:rsidR="0088238A" w:rsidRPr="00D91ED8" w:rsidRDefault="001311AF" w:rsidP="00446812">
      <w:pPr>
        <w:spacing w:line="240" w:lineRule="auto"/>
        <w:ind w:firstLine="0"/>
        <w:jc w:val="lowKashida"/>
        <w:rPr>
          <w:b/>
          <w:rtl/>
        </w:rPr>
      </w:pPr>
      <w:r w:rsidRPr="00446812">
        <w:rPr>
          <w:rFonts w:hint="cs"/>
          <w:bCs/>
          <w:sz w:val="32"/>
          <w:szCs w:val="32"/>
          <w:rtl/>
        </w:rPr>
        <w:t>1</w:t>
      </w:r>
      <w:r w:rsidR="0088238A" w:rsidRPr="00446812">
        <w:rPr>
          <w:bCs/>
          <w:sz w:val="32"/>
          <w:szCs w:val="32"/>
          <w:rtl/>
        </w:rPr>
        <w:t>-تمييز الاستئناف عن المعارضة</w:t>
      </w:r>
      <w:r w:rsidR="00BF35F8">
        <w:rPr>
          <w:bCs/>
          <w:sz w:val="32"/>
          <w:szCs w:val="32"/>
          <w:rtl/>
        </w:rPr>
        <w:t xml:space="preserve">: </w:t>
      </w:r>
      <w:r w:rsidR="0088238A" w:rsidRPr="00D91ED8">
        <w:rPr>
          <w:b/>
          <w:rtl/>
        </w:rPr>
        <w:t>يترتب على الاستئناف عرض المنازعة أمام محكمة أخرى</w:t>
      </w:r>
      <w:r w:rsidR="0088238A" w:rsidRPr="00D91ED8">
        <w:rPr>
          <w:rFonts w:hint="cs"/>
          <w:b/>
          <w:rtl/>
        </w:rPr>
        <w:t xml:space="preserve"> أعلى درجة من المحكمة التي أصدرت الحكم المعترض عليه</w:t>
      </w:r>
      <w:r w:rsidR="00BF35F8">
        <w:rPr>
          <w:b/>
          <w:rtl/>
        </w:rPr>
        <w:t xml:space="preserve">، </w:t>
      </w:r>
      <w:r w:rsidR="0088238A" w:rsidRPr="00D91ED8">
        <w:rPr>
          <w:b/>
          <w:rtl/>
        </w:rPr>
        <w:t>ونطاق</w:t>
      </w:r>
      <w:r w:rsidR="0088238A" w:rsidRPr="00D91ED8">
        <w:rPr>
          <w:rFonts w:hint="cs"/>
          <w:b/>
          <w:rtl/>
        </w:rPr>
        <w:t xml:space="preserve"> نظر الاستئناف</w:t>
      </w:r>
      <w:r w:rsidR="0088238A" w:rsidRPr="00D91ED8">
        <w:rPr>
          <w:b/>
          <w:rtl/>
        </w:rPr>
        <w:t xml:space="preserve"> محدد</w:t>
      </w:r>
      <w:r w:rsidR="00BF35F8">
        <w:rPr>
          <w:b/>
          <w:rtl/>
        </w:rPr>
        <w:t xml:space="preserve">، </w:t>
      </w:r>
      <w:r w:rsidR="0088238A" w:rsidRPr="00D91ED8">
        <w:rPr>
          <w:b/>
          <w:rtl/>
        </w:rPr>
        <w:t xml:space="preserve">فلا يجوز إبداء طلبات جديدة إلا </w:t>
      </w:r>
      <w:r w:rsidR="0088238A" w:rsidRPr="00D91ED8">
        <w:rPr>
          <w:rFonts w:hint="cs"/>
          <w:b/>
          <w:rtl/>
        </w:rPr>
        <w:t xml:space="preserve">في </w:t>
      </w:r>
      <w:r w:rsidR="0088238A" w:rsidRPr="00D91ED8">
        <w:rPr>
          <w:b/>
          <w:rtl/>
        </w:rPr>
        <w:t>حدود ضيقة</w:t>
      </w:r>
      <w:r w:rsidR="00BF35F8">
        <w:rPr>
          <w:b/>
          <w:rtl/>
        </w:rPr>
        <w:t xml:space="preserve">، </w:t>
      </w:r>
      <w:r w:rsidR="0088238A" w:rsidRPr="00D91ED8">
        <w:rPr>
          <w:rFonts w:hint="cs"/>
          <w:b/>
          <w:rtl/>
        </w:rPr>
        <w:t>و</w:t>
      </w:r>
      <w:r w:rsidR="0088238A" w:rsidRPr="00D91ED8">
        <w:rPr>
          <w:b/>
          <w:rtl/>
        </w:rPr>
        <w:t>الأصل فيه عدم جواز تدخل الغير</w:t>
      </w:r>
      <w:r w:rsidR="00446812">
        <w:rPr>
          <w:rFonts w:hint="cs"/>
          <w:b/>
          <w:rtl/>
        </w:rPr>
        <w:t xml:space="preserve"> </w:t>
      </w:r>
      <w:r w:rsidR="0088238A" w:rsidRPr="00D91ED8">
        <w:rPr>
          <w:b/>
          <w:rtl/>
        </w:rPr>
        <w:t>أو إدخاله</w:t>
      </w:r>
      <w:r w:rsidR="00BF35F8">
        <w:rPr>
          <w:b/>
          <w:rtl/>
        </w:rPr>
        <w:t xml:space="preserve">، </w:t>
      </w:r>
      <w:r w:rsidR="0088238A" w:rsidRPr="00D91ED8">
        <w:rPr>
          <w:b/>
          <w:rtl/>
        </w:rPr>
        <w:t>وأما المعارضة</w:t>
      </w:r>
      <w:r w:rsidR="00BF35F8">
        <w:rPr>
          <w:rFonts w:hint="cs"/>
          <w:b/>
          <w:rtl/>
        </w:rPr>
        <w:t xml:space="preserve">، </w:t>
      </w:r>
      <w:r w:rsidR="0088238A" w:rsidRPr="00D91ED8">
        <w:rPr>
          <w:b/>
          <w:rtl/>
        </w:rPr>
        <w:t>فيترتب عليها إعادة عرض النزاع على ذات المحكمة</w:t>
      </w:r>
      <w:r w:rsidR="00BF35F8">
        <w:rPr>
          <w:rFonts w:hint="cs"/>
          <w:b/>
          <w:rtl/>
        </w:rPr>
        <w:t xml:space="preserve">، </w:t>
      </w:r>
      <w:r w:rsidR="0088238A" w:rsidRPr="00D91ED8">
        <w:rPr>
          <w:b/>
          <w:rtl/>
        </w:rPr>
        <w:t>ولذا فهي أوسع نطاقا</w:t>
      </w:r>
      <w:r w:rsidR="0088238A" w:rsidRPr="00D91ED8">
        <w:rPr>
          <w:rFonts w:hint="cs"/>
          <w:b/>
          <w:rtl/>
        </w:rPr>
        <w:t>ً</w:t>
      </w:r>
      <w:r w:rsidR="0088238A" w:rsidRPr="00D91ED8">
        <w:rPr>
          <w:b/>
          <w:rtl/>
        </w:rPr>
        <w:t xml:space="preserve"> من الاستئناف</w:t>
      </w:r>
      <w:r w:rsidR="00BF35F8">
        <w:rPr>
          <w:rFonts w:hint="cs"/>
          <w:b/>
          <w:rtl/>
        </w:rPr>
        <w:t xml:space="preserve">، </w:t>
      </w:r>
      <w:r w:rsidR="0088238A" w:rsidRPr="00D91ED8">
        <w:rPr>
          <w:b/>
          <w:rtl/>
        </w:rPr>
        <w:t xml:space="preserve">إذ يجوز إبداء طلبات جديدة </w:t>
      </w:r>
      <w:r w:rsidR="0088238A" w:rsidRPr="00D91ED8">
        <w:rPr>
          <w:b/>
          <w:rtl/>
        </w:rPr>
        <w:lastRenderedPageBreak/>
        <w:t>وعارضة</w:t>
      </w:r>
      <w:r w:rsidR="00BF35F8">
        <w:rPr>
          <w:b/>
          <w:rtl/>
        </w:rPr>
        <w:t xml:space="preserve">، </w:t>
      </w:r>
      <w:r w:rsidR="0088238A" w:rsidRPr="00D91ED8">
        <w:rPr>
          <w:b/>
          <w:rtl/>
        </w:rPr>
        <w:t>سواء</w:t>
      </w:r>
      <w:r w:rsidR="0088238A" w:rsidRPr="00D91ED8">
        <w:rPr>
          <w:rFonts w:hint="cs"/>
          <w:b/>
          <w:rtl/>
        </w:rPr>
        <w:t>ً</w:t>
      </w:r>
      <w:r w:rsidR="0088238A" w:rsidRPr="00D91ED8">
        <w:rPr>
          <w:b/>
          <w:rtl/>
        </w:rPr>
        <w:t xml:space="preserve"> من جانب المعارض</w:t>
      </w:r>
      <w:r w:rsidR="00BF35F8">
        <w:rPr>
          <w:b/>
          <w:rtl/>
        </w:rPr>
        <w:t xml:space="preserve">، </w:t>
      </w:r>
      <w:r w:rsidR="0088238A" w:rsidRPr="00D91ED8">
        <w:rPr>
          <w:b/>
          <w:rtl/>
        </w:rPr>
        <w:t>أ</w:t>
      </w:r>
      <w:r w:rsidR="00446812">
        <w:rPr>
          <w:rFonts w:hint="cs"/>
          <w:b/>
          <w:rtl/>
        </w:rPr>
        <w:t>و</w:t>
      </w:r>
      <w:r w:rsidR="0088238A" w:rsidRPr="00D91ED8">
        <w:rPr>
          <w:b/>
          <w:rtl/>
        </w:rPr>
        <w:t xml:space="preserve"> من جانب المعارض ضده</w:t>
      </w:r>
      <w:r w:rsidR="00BF35F8">
        <w:rPr>
          <w:b/>
          <w:rtl/>
        </w:rPr>
        <w:t xml:space="preserve">، </w:t>
      </w:r>
      <w:r w:rsidR="0088238A" w:rsidRPr="00D91ED8">
        <w:rPr>
          <w:b/>
          <w:rtl/>
        </w:rPr>
        <w:t>كما يجوز فيه تدخل الغير وإدخاله</w:t>
      </w:r>
      <w:r>
        <w:rPr>
          <w:rStyle w:val="ae"/>
          <w:b/>
          <w:rtl/>
        </w:rPr>
        <w:footnoteReference w:customMarkFollows="1" w:id="21"/>
        <w:t>(4)</w:t>
      </w:r>
      <w:r w:rsidR="00BF35F8">
        <w:rPr>
          <w:b/>
          <w:rtl/>
        </w:rPr>
        <w:t xml:space="preserve">. </w:t>
      </w:r>
    </w:p>
    <w:p w:rsidR="0088238A" w:rsidRDefault="001311AF" w:rsidP="00415BE5">
      <w:pPr>
        <w:spacing w:line="240" w:lineRule="auto"/>
        <w:ind w:firstLine="0"/>
        <w:jc w:val="lowKashida"/>
        <w:rPr>
          <w:b/>
        </w:rPr>
      </w:pPr>
      <w:r w:rsidRPr="00446812">
        <w:rPr>
          <w:rFonts w:hint="cs"/>
          <w:bCs/>
          <w:sz w:val="32"/>
          <w:szCs w:val="32"/>
          <w:rtl/>
        </w:rPr>
        <w:t>2</w:t>
      </w:r>
      <w:r w:rsidR="0088238A" w:rsidRPr="00446812">
        <w:rPr>
          <w:bCs/>
          <w:sz w:val="32"/>
          <w:szCs w:val="32"/>
          <w:rtl/>
        </w:rPr>
        <w:t>-تمييز الاستئناف عن النقض</w:t>
      </w:r>
      <w:r w:rsidR="00BF35F8">
        <w:rPr>
          <w:bCs/>
          <w:sz w:val="32"/>
          <w:szCs w:val="32"/>
          <w:rtl/>
        </w:rPr>
        <w:t xml:space="preserve">: </w:t>
      </w:r>
      <w:r w:rsidR="0088238A" w:rsidRPr="00D91ED8">
        <w:rPr>
          <w:b/>
          <w:rtl/>
        </w:rPr>
        <w:t>الطعن بالاستئناف هو رفع الحكم الابتدا</w:t>
      </w:r>
      <w:r>
        <w:rPr>
          <w:b/>
          <w:rtl/>
        </w:rPr>
        <w:t>ئي الصادر من المحكمة الابتدائية</w:t>
      </w:r>
      <w:r>
        <w:rPr>
          <w:rFonts w:hint="cs"/>
          <w:b/>
          <w:rtl/>
        </w:rPr>
        <w:t xml:space="preserve"> </w:t>
      </w:r>
      <w:r w:rsidR="0088238A" w:rsidRPr="00D91ED8">
        <w:rPr>
          <w:b/>
          <w:rtl/>
        </w:rPr>
        <w:t>إلى محكمة الاستئناف التي هي محكمة الدرجة الثانية</w:t>
      </w:r>
      <w:r w:rsidR="00BF35F8">
        <w:rPr>
          <w:b/>
          <w:rtl/>
        </w:rPr>
        <w:t xml:space="preserve">، </w:t>
      </w:r>
      <w:r w:rsidR="0088238A" w:rsidRPr="00D91ED8">
        <w:rPr>
          <w:b/>
          <w:rtl/>
        </w:rPr>
        <w:t>فإذا فصلت فيه هذه المحكمة بحكم صار الحكم نهائيا</w:t>
      </w:r>
      <w:r w:rsidR="0088238A" w:rsidRPr="00D91ED8">
        <w:rPr>
          <w:rFonts w:hint="cs"/>
          <w:b/>
          <w:rtl/>
        </w:rPr>
        <w:t>ً</w:t>
      </w:r>
      <w:r w:rsidR="00BF35F8">
        <w:rPr>
          <w:b/>
          <w:rtl/>
        </w:rPr>
        <w:t xml:space="preserve">، </w:t>
      </w:r>
      <w:r w:rsidR="0088238A" w:rsidRPr="00D91ED8">
        <w:rPr>
          <w:b/>
          <w:rtl/>
        </w:rPr>
        <w:t>وهو الذي لا يقبل ال</w:t>
      </w:r>
      <w:r w:rsidR="0088238A" w:rsidRPr="00D91ED8">
        <w:rPr>
          <w:rFonts w:hint="cs"/>
          <w:b/>
          <w:rtl/>
        </w:rPr>
        <w:t>اعتراض</w:t>
      </w:r>
      <w:r w:rsidR="0088238A" w:rsidRPr="00D91ED8">
        <w:rPr>
          <w:b/>
          <w:rtl/>
        </w:rPr>
        <w:t xml:space="preserve"> </w:t>
      </w:r>
      <w:r w:rsidR="0088238A" w:rsidRPr="00D91ED8">
        <w:rPr>
          <w:rFonts w:hint="cs"/>
          <w:b/>
          <w:rtl/>
        </w:rPr>
        <w:t>عل</w:t>
      </w:r>
      <w:r w:rsidR="0088238A" w:rsidRPr="00D91ED8">
        <w:rPr>
          <w:b/>
          <w:rtl/>
        </w:rPr>
        <w:t>يه بالاستئناف</w:t>
      </w:r>
      <w:r w:rsidR="00BF35F8">
        <w:rPr>
          <w:rFonts w:hint="cs"/>
          <w:b/>
          <w:rtl/>
        </w:rPr>
        <w:t xml:space="preserve">. </w:t>
      </w:r>
      <w:r w:rsidR="0088238A" w:rsidRPr="00D91ED8">
        <w:rPr>
          <w:b/>
          <w:rtl/>
        </w:rPr>
        <w:t>أما الطعن بالنقض فهو رفع الحكم النهائي إلى محكمة النقض-وتسمى في النظام السعودي بالمحكمة العليا</w:t>
      </w:r>
      <w:r w:rsidR="00F4443F">
        <w:rPr>
          <w:rStyle w:val="ae"/>
          <w:b/>
          <w:rtl/>
        </w:rPr>
        <w:footnoteReference w:customMarkFollows="1" w:id="22"/>
        <w:t>(5)</w:t>
      </w:r>
      <w:r w:rsidR="0088238A" w:rsidRPr="00D91ED8">
        <w:rPr>
          <w:b/>
          <w:rtl/>
        </w:rPr>
        <w:t>-فإذا فصلت فيه هذه المحكمة بحكم صار الحكم باتا</w:t>
      </w:r>
      <w:r w:rsidR="0088238A" w:rsidRPr="00D91ED8">
        <w:rPr>
          <w:rFonts w:hint="cs"/>
          <w:b/>
          <w:rtl/>
        </w:rPr>
        <w:t>ً</w:t>
      </w:r>
      <w:r w:rsidR="00BF35F8">
        <w:rPr>
          <w:b/>
          <w:rtl/>
        </w:rPr>
        <w:t xml:space="preserve">، </w:t>
      </w:r>
      <w:r w:rsidR="0088238A" w:rsidRPr="00D91ED8">
        <w:rPr>
          <w:b/>
          <w:rtl/>
        </w:rPr>
        <w:t xml:space="preserve">وهو الحكم الذي لا يقبل </w:t>
      </w:r>
      <w:r w:rsidR="0088238A" w:rsidRPr="00D91ED8">
        <w:rPr>
          <w:rFonts w:hint="cs"/>
          <w:b/>
          <w:rtl/>
        </w:rPr>
        <w:t>الاعتراض</w:t>
      </w:r>
      <w:r w:rsidR="0088238A" w:rsidRPr="00D91ED8">
        <w:rPr>
          <w:b/>
          <w:rtl/>
        </w:rPr>
        <w:t xml:space="preserve"> بأية طريقة من طرق الطعن</w:t>
      </w:r>
      <w:r w:rsidR="00BF35F8">
        <w:rPr>
          <w:b/>
          <w:rtl/>
        </w:rPr>
        <w:t xml:space="preserve">، </w:t>
      </w:r>
      <w:r w:rsidR="0088238A" w:rsidRPr="00D91ED8">
        <w:rPr>
          <w:b/>
          <w:rtl/>
        </w:rPr>
        <w:t xml:space="preserve">سواء </w:t>
      </w:r>
      <w:r w:rsidR="0088238A" w:rsidRPr="00D91ED8">
        <w:rPr>
          <w:rFonts w:hint="cs"/>
          <w:b/>
          <w:rtl/>
        </w:rPr>
        <w:t>أ</w:t>
      </w:r>
      <w:r w:rsidR="0088238A" w:rsidRPr="00D91ED8">
        <w:rPr>
          <w:b/>
          <w:rtl/>
        </w:rPr>
        <w:t>كانت عادية</w:t>
      </w:r>
      <w:r w:rsidR="00BF35F8">
        <w:rPr>
          <w:b/>
          <w:rtl/>
        </w:rPr>
        <w:t xml:space="preserve">، </w:t>
      </w:r>
      <w:r w:rsidR="0088238A" w:rsidRPr="00D91ED8">
        <w:rPr>
          <w:b/>
          <w:rtl/>
        </w:rPr>
        <w:t>أ</w:t>
      </w:r>
      <w:r w:rsidR="0088238A" w:rsidRPr="00D91ED8">
        <w:rPr>
          <w:rFonts w:hint="cs"/>
          <w:b/>
          <w:rtl/>
        </w:rPr>
        <w:t>م</w:t>
      </w:r>
      <w:r w:rsidR="0088238A" w:rsidRPr="00D91ED8">
        <w:rPr>
          <w:b/>
          <w:rtl/>
        </w:rPr>
        <w:t xml:space="preserve"> غير عادية</w:t>
      </w:r>
      <w:r w:rsidR="00BF35F8">
        <w:rPr>
          <w:b/>
          <w:rtl/>
        </w:rPr>
        <w:t xml:space="preserve">. </w:t>
      </w:r>
    </w:p>
    <w:p w:rsidR="008B3CBE" w:rsidRPr="00D91ED8" w:rsidRDefault="008B3CBE" w:rsidP="00415BE5">
      <w:pPr>
        <w:spacing w:line="240" w:lineRule="auto"/>
        <w:ind w:firstLine="0"/>
        <w:jc w:val="lowKashida"/>
        <w:rPr>
          <w:b/>
          <w:rtl/>
        </w:rPr>
      </w:pPr>
    </w:p>
    <w:p w:rsidR="0088238A" w:rsidRPr="00D91ED8" w:rsidRDefault="001311AF" w:rsidP="00F4443F">
      <w:pPr>
        <w:spacing w:line="240" w:lineRule="auto"/>
        <w:ind w:firstLine="0"/>
        <w:jc w:val="lowKashida"/>
        <w:rPr>
          <w:b/>
          <w:rtl/>
        </w:rPr>
      </w:pPr>
      <w:r w:rsidRPr="00F4443F">
        <w:rPr>
          <w:rFonts w:hint="cs"/>
          <w:bCs/>
          <w:sz w:val="32"/>
          <w:szCs w:val="32"/>
          <w:rtl/>
        </w:rPr>
        <w:t>3</w:t>
      </w:r>
      <w:r w:rsidR="0088238A" w:rsidRPr="00F4443F">
        <w:rPr>
          <w:bCs/>
          <w:sz w:val="32"/>
          <w:szCs w:val="32"/>
          <w:rtl/>
        </w:rPr>
        <w:t>-تمييز الاستئناف عن التماس إعادة النظر</w:t>
      </w:r>
      <w:r w:rsidR="00BF35F8">
        <w:rPr>
          <w:bCs/>
          <w:sz w:val="32"/>
          <w:szCs w:val="32"/>
          <w:rtl/>
        </w:rPr>
        <w:t xml:space="preserve">: </w:t>
      </w:r>
      <w:r w:rsidR="0088238A" w:rsidRPr="00D91ED8">
        <w:rPr>
          <w:b/>
          <w:rtl/>
        </w:rPr>
        <w:t>التماس إعادة النظر</w:t>
      </w:r>
      <w:r w:rsidR="00BF35F8">
        <w:rPr>
          <w:rFonts w:hint="cs"/>
          <w:b/>
          <w:rtl/>
        </w:rPr>
        <w:t xml:space="preserve">، </w:t>
      </w:r>
      <w:r w:rsidR="0088238A" w:rsidRPr="00D91ED8">
        <w:rPr>
          <w:b/>
          <w:rtl/>
        </w:rPr>
        <w:t>هو</w:t>
      </w:r>
      <w:r w:rsidR="00F4443F">
        <w:rPr>
          <w:rFonts w:hint="cs"/>
          <w:b/>
          <w:rtl/>
        </w:rPr>
        <w:t xml:space="preserve"> </w:t>
      </w:r>
      <w:r w:rsidR="0088238A" w:rsidRPr="00D91ED8">
        <w:rPr>
          <w:b/>
          <w:rtl/>
        </w:rPr>
        <w:t>الطلب إلى المحكمة التي أصدرت الحكم إعادة النظر فيه</w:t>
      </w:r>
      <w:r w:rsidR="00BF35F8">
        <w:rPr>
          <w:b/>
          <w:rtl/>
        </w:rPr>
        <w:t xml:space="preserve">، </w:t>
      </w:r>
      <w:r w:rsidR="0088238A" w:rsidRPr="00D91ED8">
        <w:rPr>
          <w:b/>
          <w:rtl/>
        </w:rPr>
        <w:t>بناء على أسباب معينة حصرها النظام</w:t>
      </w:r>
      <w:r w:rsidR="00EB2474">
        <w:rPr>
          <w:rStyle w:val="ae"/>
          <w:b/>
          <w:rtl/>
        </w:rPr>
        <w:footnoteReference w:customMarkFollows="1" w:id="23"/>
        <w:t>(1)</w:t>
      </w:r>
      <w:r w:rsidR="00BF35F8">
        <w:rPr>
          <w:b/>
          <w:rtl/>
        </w:rPr>
        <w:t xml:space="preserve">، </w:t>
      </w:r>
      <w:r w:rsidR="0088238A" w:rsidRPr="00D91ED8">
        <w:rPr>
          <w:b/>
          <w:rtl/>
        </w:rPr>
        <w:t xml:space="preserve">فإذا كان العيب المنسوب إلى الحكم مما يندرج تحت </w:t>
      </w:r>
      <w:r w:rsidR="0088238A" w:rsidRPr="00D91ED8">
        <w:rPr>
          <w:rFonts w:hint="cs"/>
          <w:b/>
          <w:rtl/>
        </w:rPr>
        <w:t xml:space="preserve">أي </w:t>
      </w:r>
      <w:r w:rsidR="0088238A" w:rsidRPr="00D91ED8">
        <w:rPr>
          <w:b/>
          <w:rtl/>
        </w:rPr>
        <w:t xml:space="preserve">سبب من أسباب </w:t>
      </w:r>
      <w:r w:rsidR="0088238A" w:rsidRPr="00D91ED8">
        <w:rPr>
          <w:rFonts w:hint="cs"/>
          <w:b/>
          <w:rtl/>
        </w:rPr>
        <w:t>الاعتراض على</w:t>
      </w:r>
      <w:r w:rsidR="0088238A" w:rsidRPr="00D91ED8">
        <w:rPr>
          <w:b/>
          <w:rtl/>
        </w:rPr>
        <w:t xml:space="preserve"> الحكم بطريق غير عادي</w:t>
      </w:r>
      <w:r w:rsidR="00BF35F8">
        <w:rPr>
          <w:b/>
          <w:rtl/>
        </w:rPr>
        <w:t xml:space="preserve">؛ </w:t>
      </w:r>
      <w:r w:rsidR="0088238A" w:rsidRPr="00D91ED8">
        <w:rPr>
          <w:b/>
          <w:rtl/>
        </w:rPr>
        <w:t xml:space="preserve">كان من الجائز </w:t>
      </w:r>
      <w:r w:rsidR="0088238A" w:rsidRPr="00D91ED8">
        <w:rPr>
          <w:rFonts w:hint="cs"/>
          <w:b/>
          <w:rtl/>
        </w:rPr>
        <w:t xml:space="preserve">سلوك هذا </w:t>
      </w:r>
      <w:r w:rsidR="0088238A" w:rsidRPr="00D91ED8">
        <w:rPr>
          <w:b/>
          <w:rtl/>
        </w:rPr>
        <w:t>الطريق</w:t>
      </w:r>
      <w:r w:rsidR="00BF35F8">
        <w:rPr>
          <w:b/>
          <w:rtl/>
        </w:rPr>
        <w:t xml:space="preserve">. </w:t>
      </w:r>
      <w:r w:rsidR="0088238A" w:rsidRPr="00D91ED8">
        <w:rPr>
          <w:b/>
          <w:rtl/>
        </w:rPr>
        <w:t>و</w:t>
      </w:r>
      <w:r w:rsidR="0088238A" w:rsidRPr="00D91ED8">
        <w:rPr>
          <w:rFonts w:hint="cs"/>
          <w:b/>
          <w:rtl/>
        </w:rPr>
        <w:t>ي</w:t>
      </w:r>
      <w:r w:rsidR="0088238A" w:rsidRPr="00D91ED8">
        <w:rPr>
          <w:b/>
          <w:rtl/>
        </w:rPr>
        <w:t xml:space="preserve">تفق الاستئناف مع التماس إعادة النظر في تحديد حالات </w:t>
      </w:r>
      <w:r w:rsidR="0088238A" w:rsidRPr="00D91ED8">
        <w:rPr>
          <w:rFonts w:hint="cs"/>
          <w:b/>
          <w:rtl/>
        </w:rPr>
        <w:t>الاعتراض</w:t>
      </w:r>
      <w:r w:rsidR="00BF35F8">
        <w:rPr>
          <w:b/>
          <w:rtl/>
        </w:rPr>
        <w:t xml:space="preserve">، </w:t>
      </w:r>
      <w:r w:rsidR="0088238A" w:rsidRPr="00D91ED8">
        <w:rPr>
          <w:b/>
          <w:rtl/>
        </w:rPr>
        <w:t>ولكنهما يختلفان من ثلاثة وجوه</w:t>
      </w:r>
      <w:r w:rsidR="00BF35F8">
        <w:rPr>
          <w:b/>
          <w:rtl/>
        </w:rPr>
        <w:t xml:space="preserve">: </w:t>
      </w:r>
    </w:p>
    <w:p w:rsidR="0088238A" w:rsidRPr="00D91ED8" w:rsidRDefault="0088238A" w:rsidP="00446812">
      <w:pPr>
        <w:spacing w:line="240" w:lineRule="auto"/>
        <w:ind w:firstLine="0"/>
        <w:jc w:val="lowKashida"/>
        <w:rPr>
          <w:b/>
          <w:rtl/>
        </w:rPr>
      </w:pPr>
      <w:r w:rsidRPr="008B3CBE">
        <w:rPr>
          <w:bCs/>
          <w:rtl/>
        </w:rPr>
        <w:t>الوجه الأول</w:t>
      </w:r>
      <w:r w:rsidR="00BF35F8" w:rsidRPr="008B3CBE">
        <w:rPr>
          <w:bCs/>
          <w:rtl/>
        </w:rPr>
        <w:t>:</w:t>
      </w:r>
      <w:r w:rsidR="00BF35F8">
        <w:rPr>
          <w:b/>
          <w:rtl/>
        </w:rPr>
        <w:t xml:space="preserve"> </w:t>
      </w:r>
      <w:r w:rsidRPr="00D91ED8">
        <w:rPr>
          <w:b/>
          <w:rtl/>
        </w:rPr>
        <w:t>يقتصر التماس إعادة النظر</w:t>
      </w:r>
      <w:r w:rsidRPr="00D91ED8">
        <w:rPr>
          <w:rFonts w:hint="cs"/>
          <w:b/>
          <w:rtl/>
        </w:rPr>
        <w:t xml:space="preserve"> </w:t>
      </w:r>
      <w:r w:rsidRPr="00D91ED8">
        <w:rPr>
          <w:b/>
          <w:rtl/>
        </w:rPr>
        <w:t xml:space="preserve">على الأحكام التي تصدر بصفة </w:t>
      </w:r>
      <w:r w:rsidRPr="00D91ED8">
        <w:rPr>
          <w:rFonts w:hint="cs"/>
          <w:b/>
          <w:rtl/>
        </w:rPr>
        <w:t>نهائية</w:t>
      </w:r>
      <w:r w:rsidR="00BF35F8">
        <w:rPr>
          <w:b/>
          <w:rtl/>
        </w:rPr>
        <w:t xml:space="preserve">، </w:t>
      </w:r>
      <w:r w:rsidRPr="00D91ED8">
        <w:rPr>
          <w:b/>
          <w:rtl/>
        </w:rPr>
        <w:t>أما الأحكام التي تقبل الاستئناف فهي الأحكام التي تصدر بصفة ابتدائية</w:t>
      </w:r>
      <w:r w:rsidR="00BF35F8">
        <w:rPr>
          <w:b/>
          <w:rtl/>
        </w:rPr>
        <w:t xml:space="preserve">. </w:t>
      </w:r>
    </w:p>
    <w:p w:rsidR="0088238A" w:rsidRPr="00D91ED8" w:rsidRDefault="0088238A" w:rsidP="00446812">
      <w:pPr>
        <w:spacing w:line="240" w:lineRule="auto"/>
        <w:ind w:firstLine="0"/>
        <w:jc w:val="lowKashida"/>
        <w:rPr>
          <w:b/>
          <w:rtl/>
        </w:rPr>
      </w:pPr>
      <w:r w:rsidRPr="00D91ED8">
        <w:rPr>
          <w:b/>
          <w:rtl/>
        </w:rPr>
        <w:t>الوجه الثاني</w:t>
      </w:r>
      <w:r w:rsidR="00BF35F8">
        <w:rPr>
          <w:b/>
          <w:rtl/>
        </w:rPr>
        <w:t xml:space="preserve">: </w:t>
      </w:r>
      <w:r w:rsidRPr="00D91ED8">
        <w:rPr>
          <w:b/>
          <w:rtl/>
        </w:rPr>
        <w:t>يقدم التماس إعادة النظر إلى ذات المحكمة التي أصدرت الحكم</w:t>
      </w:r>
      <w:r w:rsidR="00BF35F8">
        <w:rPr>
          <w:b/>
          <w:rtl/>
        </w:rPr>
        <w:t xml:space="preserve">، </w:t>
      </w:r>
      <w:r w:rsidRPr="00D91ED8">
        <w:rPr>
          <w:b/>
          <w:rtl/>
        </w:rPr>
        <w:t>أما الاستئناف فيرفع إلى محكمة أعلى</w:t>
      </w:r>
      <w:r w:rsidR="00BF35F8">
        <w:rPr>
          <w:b/>
          <w:rtl/>
        </w:rPr>
        <w:t xml:space="preserve">. </w:t>
      </w:r>
    </w:p>
    <w:p w:rsidR="003973D7" w:rsidRPr="00CB5BBC" w:rsidRDefault="0088238A" w:rsidP="00F4443F">
      <w:pPr>
        <w:spacing w:line="240" w:lineRule="auto"/>
        <w:ind w:firstLine="0"/>
        <w:jc w:val="lowKashida"/>
        <w:rPr>
          <w:b/>
          <w:rtl/>
        </w:rPr>
      </w:pPr>
      <w:r w:rsidRPr="008B3CBE">
        <w:rPr>
          <w:bCs/>
          <w:rtl/>
        </w:rPr>
        <w:t>الوجه الثالث</w:t>
      </w:r>
      <w:r w:rsidR="00BF35F8" w:rsidRPr="008B3CBE">
        <w:rPr>
          <w:bCs/>
          <w:rtl/>
        </w:rPr>
        <w:t>:</w:t>
      </w:r>
      <w:r w:rsidR="00BF35F8">
        <w:rPr>
          <w:b/>
          <w:rtl/>
        </w:rPr>
        <w:t xml:space="preserve"> </w:t>
      </w:r>
      <w:r w:rsidRPr="00D91ED8">
        <w:rPr>
          <w:b/>
          <w:rtl/>
        </w:rPr>
        <w:t>يهدف التماس إعادة النظر إلى محو الحكم</w:t>
      </w:r>
      <w:r w:rsidR="00BF35F8">
        <w:rPr>
          <w:b/>
          <w:rtl/>
        </w:rPr>
        <w:t xml:space="preserve">؛ </w:t>
      </w:r>
      <w:r w:rsidRPr="00D91ED8">
        <w:rPr>
          <w:b/>
          <w:rtl/>
        </w:rPr>
        <w:t>ليعود مركز الملتمس في الخصومة إلى ما كان عليه قبل صدور الحكم</w:t>
      </w:r>
      <w:r w:rsidR="00BF35F8">
        <w:rPr>
          <w:b/>
          <w:rtl/>
        </w:rPr>
        <w:t xml:space="preserve">، </w:t>
      </w:r>
      <w:r w:rsidRPr="00D91ED8">
        <w:rPr>
          <w:b/>
          <w:rtl/>
        </w:rPr>
        <w:t>ويتمكن بذلك من مواجهة النزاع مرة أخرى</w:t>
      </w:r>
      <w:r w:rsidR="00BF35F8">
        <w:rPr>
          <w:b/>
          <w:rtl/>
        </w:rPr>
        <w:t xml:space="preserve">، </w:t>
      </w:r>
      <w:r w:rsidRPr="00D91ED8">
        <w:rPr>
          <w:b/>
          <w:rtl/>
        </w:rPr>
        <w:t>ويحصل على حكم آخر يقبل ال</w:t>
      </w:r>
      <w:r w:rsidRPr="00D91ED8">
        <w:rPr>
          <w:rFonts w:hint="cs"/>
          <w:b/>
          <w:rtl/>
        </w:rPr>
        <w:t>اعتراض</w:t>
      </w:r>
      <w:r w:rsidRPr="00D91ED8">
        <w:rPr>
          <w:b/>
          <w:rtl/>
        </w:rPr>
        <w:t xml:space="preserve"> بجميع </w:t>
      </w:r>
      <w:r w:rsidRPr="00D91ED8">
        <w:rPr>
          <w:rFonts w:hint="cs"/>
          <w:b/>
          <w:rtl/>
        </w:rPr>
        <w:t>ال</w:t>
      </w:r>
      <w:r w:rsidRPr="00D91ED8">
        <w:rPr>
          <w:b/>
          <w:rtl/>
        </w:rPr>
        <w:t>طرق</w:t>
      </w:r>
      <w:r w:rsidR="00BF35F8">
        <w:rPr>
          <w:b/>
          <w:rtl/>
        </w:rPr>
        <w:t xml:space="preserve">، </w:t>
      </w:r>
      <w:r w:rsidRPr="00D91ED8">
        <w:rPr>
          <w:b/>
          <w:rtl/>
        </w:rPr>
        <w:t>ماعدا طريق الالتماس</w:t>
      </w:r>
      <w:r w:rsidR="00BF35F8">
        <w:rPr>
          <w:b/>
          <w:rtl/>
        </w:rPr>
        <w:t xml:space="preserve">. </w:t>
      </w:r>
      <w:r w:rsidRPr="00D91ED8">
        <w:rPr>
          <w:b/>
          <w:rtl/>
        </w:rPr>
        <w:t>أما الاستئناف فتطبق عليه القواعد العامة المقررة</w:t>
      </w:r>
      <w:r w:rsidR="00BF35F8">
        <w:rPr>
          <w:rFonts w:hint="cs"/>
          <w:b/>
          <w:rtl/>
        </w:rPr>
        <w:t xml:space="preserve">، </w:t>
      </w:r>
      <w:r w:rsidRPr="00D91ED8">
        <w:rPr>
          <w:rFonts w:hint="cs"/>
          <w:b/>
          <w:rtl/>
        </w:rPr>
        <w:t>و</w:t>
      </w:r>
      <w:r w:rsidRPr="00D91ED8">
        <w:rPr>
          <w:b/>
          <w:rtl/>
        </w:rPr>
        <w:t>منها</w:t>
      </w:r>
      <w:r w:rsidR="00BF35F8">
        <w:rPr>
          <w:b/>
          <w:rtl/>
        </w:rPr>
        <w:t xml:space="preserve">: </w:t>
      </w:r>
      <w:r w:rsidRPr="00D91ED8">
        <w:rPr>
          <w:b/>
          <w:rtl/>
        </w:rPr>
        <w:t xml:space="preserve">عدم جواز </w:t>
      </w:r>
      <w:r w:rsidRPr="00D91ED8">
        <w:rPr>
          <w:rFonts w:hint="cs"/>
          <w:b/>
          <w:rtl/>
        </w:rPr>
        <w:t>الاعتراض</w:t>
      </w:r>
      <w:r w:rsidRPr="00D91ED8">
        <w:rPr>
          <w:b/>
          <w:rtl/>
        </w:rPr>
        <w:t xml:space="preserve"> بالاستئناف </w:t>
      </w:r>
      <w:r w:rsidRPr="00D91ED8">
        <w:rPr>
          <w:rFonts w:hint="cs"/>
          <w:b/>
          <w:rtl/>
        </w:rPr>
        <w:t>على</w:t>
      </w:r>
      <w:r w:rsidRPr="00D91ED8">
        <w:rPr>
          <w:b/>
          <w:rtl/>
        </w:rPr>
        <w:t xml:space="preserve"> الحكم الذي يصدر مرة أخرى</w:t>
      </w:r>
      <w:r w:rsidR="00BF35F8">
        <w:rPr>
          <w:b/>
          <w:rtl/>
        </w:rPr>
        <w:t xml:space="preserve">. </w:t>
      </w:r>
    </w:p>
    <w:p w:rsidR="0088238A" w:rsidRPr="003973D7" w:rsidRDefault="0088238A" w:rsidP="00446812">
      <w:pPr>
        <w:spacing w:line="240" w:lineRule="auto"/>
        <w:ind w:firstLine="0"/>
        <w:jc w:val="lowKashida"/>
        <w:rPr>
          <w:b/>
          <w:rtl/>
        </w:rPr>
      </w:pPr>
    </w:p>
    <w:p w:rsidR="006D730D" w:rsidRDefault="00731D1A" w:rsidP="008B3CBE">
      <w:pPr>
        <w:pStyle w:val="1"/>
        <w:bidi/>
      </w:pPr>
      <w:bookmarkStart w:id="7" w:name="_Toc514065036"/>
      <w:r w:rsidRPr="00EB2474">
        <w:rPr>
          <w:rtl/>
        </w:rPr>
        <w:lastRenderedPageBreak/>
        <w:t>الم</w:t>
      </w:r>
      <w:r w:rsidR="00BE1653" w:rsidRPr="00EB2474">
        <w:rPr>
          <w:rFonts w:hint="cs"/>
          <w:rtl/>
        </w:rPr>
        <w:t>بحث</w:t>
      </w:r>
      <w:r w:rsidRPr="00EB2474">
        <w:rPr>
          <w:rtl/>
        </w:rPr>
        <w:t xml:space="preserve"> الأول</w:t>
      </w:r>
    </w:p>
    <w:p w:rsidR="00EB2474" w:rsidRDefault="00BF35F8" w:rsidP="008B3CBE">
      <w:pPr>
        <w:pStyle w:val="1"/>
        <w:bidi/>
        <w:rPr>
          <w:rtl/>
        </w:rPr>
      </w:pPr>
      <w:r>
        <w:rPr>
          <w:rtl/>
        </w:rPr>
        <w:t xml:space="preserve"> </w:t>
      </w:r>
      <w:r w:rsidR="00731D1A" w:rsidRPr="00EB2474">
        <w:rPr>
          <w:rFonts w:hint="cs"/>
          <w:rtl/>
        </w:rPr>
        <w:t>الأحكام القضائية الجائز استئنافها</w:t>
      </w:r>
      <w:bookmarkEnd w:id="7"/>
    </w:p>
    <w:p w:rsidR="00731D1A" w:rsidRPr="00EB2474" w:rsidRDefault="00731D1A" w:rsidP="008B3CBE">
      <w:pPr>
        <w:pStyle w:val="2"/>
        <w:bidi/>
        <w:rPr>
          <w:rtl/>
        </w:rPr>
      </w:pPr>
      <w:bookmarkStart w:id="8" w:name="_Toc514065037"/>
      <w:r w:rsidRPr="00EB2474">
        <w:rPr>
          <w:rFonts w:hint="cs"/>
          <w:rtl/>
        </w:rPr>
        <w:t>القاعدة العامة</w:t>
      </w:r>
      <w:r w:rsidR="00BF35F8">
        <w:rPr>
          <w:rFonts w:hint="cs"/>
          <w:rtl/>
        </w:rPr>
        <w:t xml:space="preserve">: </w:t>
      </w:r>
      <w:r w:rsidRPr="00EB2474">
        <w:rPr>
          <w:rFonts w:hint="cs"/>
          <w:rtl/>
        </w:rPr>
        <w:t>قابلية جميع الأحكام القضائية الصادرة من محاكم الدرجة الأولى للاستئناف</w:t>
      </w:r>
      <w:r w:rsidR="00BF35F8">
        <w:rPr>
          <w:rFonts w:hint="cs"/>
          <w:rtl/>
        </w:rPr>
        <w:t>.</w:t>
      </w:r>
      <w:bookmarkEnd w:id="8"/>
      <w:r w:rsidR="00BF35F8">
        <w:rPr>
          <w:rFonts w:hint="cs"/>
          <w:rtl/>
        </w:rPr>
        <w:t xml:space="preserve"> </w:t>
      </w:r>
    </w:p>
    <w:p w:rsidR="00731D1A" w:rsidRPr="00731D1A" w:rsidRDefault="00731D1A" w:rsidP="00EB2474">
      <w:pPr>
        <w:spacing w:line="240" w:lineRule="auto"/>
        <w:ind w:firstLine="0"/>
        <w:jc w:val="lowKashida"/>
        <w:rPr>
          <w:rtl/>
        </w:rPr>
      </w:pPr>
      <w:r w:rsidRPr="00731D1A">
        <w:rPr>
          <w:rFonts w:hint="cs"/>
          <w:rtl/>
        </w:rPr>
        <w:t>وضع المنظم السعودي قاعدة عامة تقضي بقابلية استئناف جميع الأحكام الصادرة من محاكم الدرجة الأولى</w:t>
      </w:r>
      <w:r w:rsidR="00BF35F8">
        <w:rPr>
          <w:rFonts w:hint="cs"/>
          <w:rtl/>
        </w:rPr>
        <w:t xml:space="preserve">، </w:t>
      </w:r>
      <w:r w:rsidRPr="00731D1A">
        <w:rPr>
          <w:rFonts w:hint="cs"/>
          <w:rtl/>
        </w:rPr>
        <w:t>سواء الصادرة في دعاوى الحقوق الخاصة(المدنية)أو الجزائية أو الإدارية</w:t>
      </w:r>
      <w:r w:rsidR="00BF35F8">
        <w:rPr>
          <w:rFonts w:hint="cs"/>
          <w:rtl/>
        </w:rPr>
        <w:t xml:space="preserve">؛ </w:t>
      </w:r>
      <w:r w:rsidRPr="00731D1A">
        <w:rPr>
          <w:rFonts w:hint="cs"/>
          <w:rtl/>
        </w:rPr>
        <w:t>إعمالاً لمبدأ التقاضي على درجتين الذي اعتنقه</w:t>
      </w:r>
      <w:r w:rsidR="00BF35F8">
        <w:rPr>
          <w:rFonts w:hint="cs"/>
          <w:rtl/>
        </w:rPr>
        <w:t xml:space="preserve">، </w:t>
      </w:r>
      <w:r w:rsidRPr="00731D1A">
        <w:rPr>
          <w:rFonts w:hint="cs"/>
          <w:rtl/>
        </w:rPr>
        <w:t>وضماناً لصحة الأحكام القض</w:t>
      </w:r>
      <w:r w:rsidR="00EB2474">
        <w:rPr>
          <w:rFonts w:hint="cs"/>
          <w:rtl/>
        </w:rPr>
        <w:t>ائية</w:t>
      </w:r>
      <w:r w:rsidRPr="00731D1A">
        <w:rPr>
          <w:vertAlign w:val="superscript"/>
          <w:rtl/>
        </w:rPr>
        <w:footnoteReference w:customMarkFollows="1" w:id="24"/>
        <w:t>(1)</w:t>
      </w:r>
      <w:r w:rsidR="00BF35F8">
        <w:rPr>
          <w:rFonts w:hint="cs"/>
          <w:rtl/>
        </w:rPr>
        <w:t xml:space="preserve">. </w:t>
      </w:r>
    </w:p>
    <w:p w:rsidR="00731D1A" w:rsidRPr="00731D1A" w:rsidRDefault="00731D1A" w:rsidP="00EB2474">
      <w:pPr>
        <w:spacing w:line="240" w:lineRule="auto"/>
        <w:ind w:firstLine="0"/>
        <w:jc w:val="lowKashida"/>
        <w:rPr>
          <w:rtl/>
        </w:rPr>
      </w:pPr>
      <w:r w:rsidRPr="00731D1A">
        <w:rPr>
          <w:rFonts w:hint="cs"/>
          <w:rtl/>
        </w:rPr>
        <w:t>وجاء النصّ على هذه القاعدة في المادة(185/1)من نظام المرافعات الشرعية بقولها</w:t>
      </w:r>
      <w:r w:rsidR="00BF35F8">
        <w:rPr>
          <w:rFonts w:hint="cs"/>
          <w:rtl/>
        </w:rPr>
        <w:t xml:space="preserve">: </w:t>
      </w:r>
      <w:r w:rsidRPr="00731D1A">
        <w:rPr>
          <w:rFonts w:hint="cs"/>
          <w:rtl/>
        </w:rPr>
        <w:t>"جميع الأحكام الصادرة من محاكم الدرجة الأولى قابلة للاستئناف</w:t>
      </w:r>
      <w:r w:rsidR="00BF35F8">
        <w:rPr>
          <w:rFonts w:hint="cs"/>
          <w:rtl/>
        </w:rPr>
        <w:t xml:space="preserve">. . . </w:t>
      </w:r>
      <w:r w:rsidRPr="00731D1A">
        <w:rPr>
          <w:rFonts w:hint="cs"/>
          <w:rtl/>
        </w:rPr>
        <w:t>"</w:t>
      </w:r>
      <w:r w:rsidR="00BF35F8">
        <w:rPr>
          <w:rFonts w:hint="cs"/>
          <w:rtl/>
        </w:rPr>
        <w:t xml:space="preserve">، </w:t>
      </w:r>
      <w:r w:rsidRPr="00731D1A">
        <w:rPr>
          <w:rFonts w:hint="cs"/>
          <w:rtl/>
        </w:rPr>
        <w:t>والمادة(177)من النظام ذاته</w:t>
      </w:r>
      <w:r w:rsidR="00EB2474">
        <w:rPr>
          <w:rFonts w:hint="cs"/>
          <w:rtl/>
        </w:rPr>
        <w:t xml:space="preserve"> التي تنص على</w:t>
      </w:r>
      <w:r w:rsidRPr="00731D1A">
        <w:rPr>
          <w:rFonts w:hint="cs"/>
          <w:rtl/>
        </w:rPr>
        <w:t xml:space="preserve"> أنه</w:t>
      </w:r>
      <w:r w:rsidR="00BF35F8">
        <w:rPr>
          <w:rFonts w:hint="cs"/>
          <w:rtl/>
        </w:rPr>
        <w:t xml:space="preserve">: </w:t>
      </w:r>
      <w:r w:rsidRPr="00731D1A">
        <w:rPr>
          <w:rFonts w:hint="cs"/>
          <w:rtl/>
        </w:rPr>
        <w:t>"لا يجوز أن يعترض على الحكم إلا المحكوم عليه</w:t>
      </w:r>
      <w:r w:rsidR="00BF35F8">
        <w:rPr>
          <w:rFonts w:hint="cs"/>
          <w:rtl/>
        </w:rPr>
        <w:t xml:space="preserve">، </w:t>
      </w:r>
      <w:r w:rsidRPr="00731D1A">
        <w:rPr>
          <w:rFonts w:hint="cs"/>
          <w:rtl/>
        </w:rPr>
        <w:t>أو من لم يقض له بكل طلباته</w:t>
      </w:r>
      <w:r w:rsidR="00BF35F8">
        <w:rPr>
          <w:rFonts w:hint="cs"/>
          <w:rtl/>
        </w:rPr>
        <w:t xml:space="preserve">، </w:t>
      </w:r>
      <w:r w:rsidRPr="00731D1A">
        <w:rPr>
          <w:rFonts w:hint="cs"/>
          <w:rtl/>
        </w:rPr>
        <w:t>مالم ينص النظام على غير ذلك"</w:t>
      </w:r>
      <w:r w:rsidR="00BF35F8">
        <w:rPr>
          <w:rFonts w:hint="cs"/>
          <w:rtl/>
        </w:rPr>
        <w:t xml:space="preserve">. </w:t>
      </w:r>
      <w:r w:rsidRPr="00731D1A">
        <w:rPr>
          <w:rFonts w:hint="cs"/>
          <w:rtl/>
        </w:rPr>
        <w:t>وكذا نصت المادة(192/1)من نظام الإجراءات الجزائية بأنه</w:t>
      </w:r>
      <w:r w:rsidR="00BF35F8">
        <w:rPr>
          <w:rFonts w:hint="cs"/>
          <w:rtl/>
        </w:rPr>
        <w:t xml:space="preserve">: </w:t>
      </w:r>
      <w:r w:rsidRPr="00731D1A">
        <w:rPr>
          <w:rFonts w:hint="cs"/>
          <w:rtl/>
        </w:rPr>
        <w:t>"للمحكوم عليه</w:t>
      </w:r>
      <w:r w:rsidR="00BF35F8">
        <w:rPr>
          <w:rFonts w:hint="cs"/>
          <w:rtl/>
        </w:rPr>
        <w:t xml:space="preserve">، </w:t>
      </w:r>
      <w:r w:rsidRPr="00731D1A">
        <w:rPr>
          <w:rFonts w:hint="cs"/>
          <w:rtl/>
        </w:rPr>
        <w:t>وللمدعي العام</w:t>
      </w:r>
      <w:r w:rsidR="00BF35F8">
        <w:rPr>
          <w:rFonts w:hint="cs"/>
          <w:rtl/>
        </w:rPr>
        <w:t xml:space="preserve">، </w:t>
      </w:r>
      <w:r w:rsidRPr="00731D1A">
        <w:rPr>
          <w:rFonts w:hint="cs"/>
          <w:rtl/>
        </w:rPr>
        <w:t>وللمدعي بالحق الخاص طلب استئناف أو تدقيق الأحكام الصادرة من محاكم الدرجة الأولى خلال المدة المقررة نظاماً"</w:t>
      </w:r>
      <w:r w:rsidR="00BF35F8">
        <w:rPr>
          <w:rFonts w:hint="cs"/>
          <w:rtl/>
        </w:rPr>
        <w:t xml:space="preserve">، </w:t>
      </w:r>
      <w:r w:rsidRPr="00731D1A">
        <w:rPr>
          <w:rFonts w:hint="cs"/>
          <w:rtl/>
        </w:rPr>
        <w:t>و</w:t>
      </w:r>
      <w:r w:rsidR="00EB2474">
        <w:rPr>
          <w:rFonts w:hint="cs"/>
          <w:rtl/>
        </w:rPr>
        <w:t xml:space="preserve">نصت </w:t>
      </w:r>
      <w:r w:rsidRPr="00731D1A">
        <w:rPr>
          <w:rFonts w:hint="cs"/>
          <w:rtl/>
        </w:rPr>
        <w:t>المادة(9)من ذات النظام بأن</w:t>
      </w:r>
      <w:r w:rsidR="00BF35F8">
        <w:rPr>
          <w:rFonts w:hint="cs"/>
          <w:rtl/>
        </w:rPr>
        <w:t xml:space="preserve">: </w:t>
      </w:r>
      <w:r w:rsidRPr="00731D1A">
        <w:rPr>
          <w:rFonts w:hint="cs"/>
          <w:rtl/>
        </w:rPr>
        <w:t>"تكون الأحكام الجزائية قابلة للاعتراض عليها وفقاً للأحكام المنصوص عليها في هذا النظام"</w:t>
      </w:r>
      <w:r w:rsidR="00BF35F8">
        <w:rPr>
          <w:rFonts w:hint="cs"/>
          <w:rtl/>
        </w:rPr>
        <w:t xml:space="preserve">. </w:t>
      </w:r>
      <w:r w:rsidRPr="00731D1A">
        <w:rPr>
          <w:rFonts w:hint="cs"/>
          <w:rtl/>
        </w:rPr>
        <w:t>ونصّ ن</w:t>
      </w:r>
      <w:r w:rsidR="00EB2474">
        <w:rPr>
          <w:rFonts w:hint="cs"/>
          <w:rtl/>
        </w:rPr>
        <w:t>ظام ديوان المظالم في المادة(12)</w:t>
      </w:r>
      <w:r w:rsidRPr="00731D1A">
        <w:rPr>
          <w:rFonts w:hint="cs"/>
          <w:rtl/>
        </w:rPr>
        <w:t>على أن</w:t>
      </w:r>
      <w:r w:rsidR="00BF35F8">
        <w:rPr>
          <w:rFonts w:hint="cs"/>
          <w:rtl/>
        </w:rPr>
        <w:t xml:space="preserve">: </w:t>
      </w:r>
      <w:r w:rsidRPr="00731D1A">
        <w:rPr>
          <w:rFonts w:hint="cs"/>
          <w:rtl/>
        </w:rPr>
        <w:t>"تتولى محاكم الاستئناف الإدارية النظر في الأحكام القابلة للاستئناف الصادرة من المحاكم الإدارية</w:t>
      </w:r>
      <w:r w:rsidR="00BF35F8">
        <w:rPr>
          <w:rFonts w:hint="cs"/>
          <w:rtl/>
        </w:rPr>
        <w:t xml:space="preserve">. . </w:t>
      </w:r>
      <w:r w:rsidRPr="00731D1A">
        <w:rPr>
          <w:rFonts w:hint="cs"/>
          <w:rtl/>
        </w:rPr>
        <w:t>"</w:t>
      </w:r>
      <w:r w:rsidR="00BF35F8">
        <w:rPr>
          <w:rFonts w:hint="cs"/>
          <w:rtl/>
        </w:rPr>
        <w:t xml:space="preserve">. </w:t>
      </w:r>
    </w:p>
    <w:p w:rsidR="00731D1A" w:rsidRPr="00731D1A" w:rsidRDefault="00731D1A" w:rsidP="00EB2474">
      <w:pPr>
        <w:spacing w:line="240" w:lineRule="auto"/>
        <w:ind w:firstLine="0"/>
        <w:jc w:val="lowKashida"/>
        <w:rPr>
          <w:rtl/>
        </w:rPr>
      </w:pPr>
      <w:r w:rsidRPr="00731D1A">
        <w:rPr>
          <w:rFonts w:hint="cs"/>
          <w:rtl/>
        </w:rPr>
        <w:t>فتقرّر هذه النصوص قاعدة عامة مؤداها</w:t>
      </w:r>
      <w:r w:rsidR="00BF35F8">
        <w:rPr>
          <w:rFonts w:hint="cs"/>
          <w:rtl/>
        </w:rPr>
        <w:t xml:space="preserve">: </w:t>
      </w:r>
      <w:r w:rsidRPr="00731D1A">
        <w:rPr>
          <w:rFonts w:hint="cs"/>
          <w:rtl/>
        </w:rPr>
        <w:t>قابلية جميع الأحكام القضائية الصادرة من محاكم الدرجة الأولى للاستئناف</w:t>
      </w:r>
      <w:r w:rsidR="00BF35F8">
        <w:rPr>
          <w:rFonts w:hint="cs"/>
          <w:rtl/>
        </w:rPr>
        <w:t xml:space="preserve">، </w:t>
      </w:r>
      <w:r w:rsidRPr="00731D1A">
        <w:rPr>
          <w:rFonts w:hint="cs"/>
          <w:rtl/>
        </w:rPr>
        <w:t>فلا يخرج عن هذا الأصل إلا ما دلّ النظام على خلافه</w:t>
      </w:r>
      <w:r w:rsidR="00BF35F8">
        <w:rPr>
          <w:rFonts w:hint="cs"/>
          <w:rtl/>
        </w:rPr>
        <w:t xml:space="preserve">، </w:t>
      </w:r>
      <w:r w:rsidRPr="00731D1A">
        <w:rPr>
          <w:rFonts w:hint="cs"/>
          <w:rtl/>
        </w:rPr>
        <w:t>سواء بنص نظامي خاص أو مفهومه أو عمومه</w:t>
      </w:r>
      <w:r w:rsidRPr="00731D1A">
        <w:rPr>
          <w:vertAlign w:val="superscript"/>
          <w:rtl/>
        </w:rPr>
        <w:footnoteReference w:customMarkFollows="1" w:id="25"/>
        <w:t>(2)</w:t>
      </w:r>
      <w:r w:rsidR="00BF35F8">
        <w:rPr>
          <w:rFonts w:hint="cs"/>
          <w:rtl/>
        </w:rPr>
        <w:t xml:space="preserve">. </w:t>
      </w:r>
    </w:p>
    <w:p w:rsidR="00731D1A" w:rsidRPr="00731D1A" w:rsidRDefault="00731D1A" w:rsidP="00EB2474">
      <w:pPr>
        <w:spacing w:line="240" w:lineRule="auto"/>
        <w:ind w:firstLine="0"/>
        <w:jc w:val="lowKashida"/>
        <w:rPr>
          <w:rtl/>
        </w:rPr>
      </w:pPr>
      <w:r w:rsidRPr="00731D1A">
        <w:rPr>
          <w:rFonts w:hint="cs"/>
          <w:rtl/>
        </w:rPr>
        <w:t>كما يتضح أيضاً أنها لم تحدد نوعية الأحكام الصادرة من محاكم الدرجة الأولى</w:t>
      </w:r>
      <w:r w:rsidR="00BF35F8">
        <w:rPr>
          <w:rFonts w:hint="cs"/>
          <w:rtl/>
        </w:rPr>
        <w:t xml:space="preserve">، </w:t>
      </w:r>
      <w:r w:rsidRPr="00731D1A">
        <w:rPr>
          <w:rFonts w:hint="cs"/>
          <w:rtl/>
        </w:rPr>
        <w:t>ولم تقيّدها في</w:t>
      </w:r>
      <w:r w:rsidR="000D4BFD">
        <w:rPr>
          <w:rFonts w:hint="cs"/>
          <w:rtl/>
        </w:rPr>
        <w:t xml:space="preserve"> </w:t>
      </w:r>
      <w:r w:rsidRPr="00731D1A">
        <w:rPr>
          <w:rFonts w:hint="cs"/>
          <w:rtl/>
        </w:rPr>
        <w:t>أحوال معينة عدا المدة المقررة للاستئناف</w:t>
      </w:r>
      <w:r w:rsidR="00BF35F8">
        <w:rPr>
          <w:rFonts w:hint="cs"/>
          <w:rtl/>
        </w:rPr>
        <w:t xml:space="preserve">، </w:t>
      </w:r>
      <w:r w:rsidRPr="00731D1A">
        <w:rPr>
          <w:rFonts w:hint="cs"/>
          <w:rtl/>
        </w:rPr>
        <w:t>وصاحب الحق بطلبه</w:t>
      </w:r>
      <w:r w:rsidR="00BF35F8">
        <w:rPr>
          <w:rFonts w:hint="cs"/>
          <w:rtl/>
        </w:rPr>
        <w:t xml:space="preserve">، </w:t>
      </w:r>
      <w:r w:rsidRPr="00731D1A">
        <w:rPr>
          <w:rFonts w:hint="cs"/>
          <w:rtl/>
        </w:rPr>
        <w:t>ويترتب عليه أن كل حكم صادر من هذه المحاكم يجوز استئنافه بغض النظر عن نوعه أو نصابه</w:t>
      </w:r>
      <w:r w:rsidR="00BF35F8">
        <w:rPr>
          <w:rFonts w:hint="cs"/>
          <w:rtl/>
        </w:rPr>
        <w:t xml:space="preserve">. </w:t>
      </w:r>
    </w:p>
    <w:p w:rsidR="00731D1A" w:rsidRPr="008B3CBE" w:rsidRDefault="00731D1A" w:rsidP="00EB2474">
      <w:pPr>
        <w:spacing w:line="240" w:lineRule="auto"/>
        <w:ind w:firstLine="0"/>
        <w:jc w:val="lowKashida"/>
        <w:rPr>
          <w:rFonts w:ascii="Traditional Arabic" w:hAnsi="Traditional Arabic" w:hint="cs"/>
          <w:rtl/>
        </w:rPr>
      </w:pPr>
      <w:r w:rsidRPr="00731D1A">
        <w:rPr>
          <w:rFonts w:hint="cs"/>
          <w:rtl/>
        </w:rPr>
        <w:lastRenderedPageBreak/>
        <w:t>والمقصود بالحكم المراد الاعتراض عليه</w:t>
      </w:r>
      <w:r w:rsidR="00BF35F8">
        <w:rPr>
          <w:rFonts w:hint="cs"/>
          <w:rtl/>
        </w:rPr>
        <w:t xml:space="preserve">: </w:t>
      </w:r>
      <w:r w:rsidRPr="00731D1A">
        <w:rPr>
          <w:rFonts w:hint="cs"/>
          <w:rtl/>
        </w:rPr>
        <w:t>الحكم القضائي بالمعنى الفني الدقيق المفهوم من الحكم</w:t>
      </w:r>
      <w:r w:rsidR="00BF35F8">
        <w:rPr>
          <w:rFonts w:hint="cs"/>
          <w:rtl/>
        </w:rPr>
        <w:t xml:space="preserve">، </w:t>
      </w:r>
      <w:r w:rsidRPr="00731D1A">
        <w:rPr>
          <w:rFonts w:hint="cs"/>
          <w:rtl/>
        </w:rPr>
        <w:t>فما يصدر عن القاضي من أعمال أو قرارات ليست لها خصائص الحكم وخارجة عن نطاقه-كتوزيع العمل بين دوائر المحكمة</w:t>
      </w:r>
      <w:r w:rsidR="00BF35F8">
        <w:rPr>
          <w:rFonts w:hint="cs"/>
          <w:rtl/>
        </w:rPr>
        <w:t xml:space="preserve">، </w:t>
      </w:r>
      <w:r w:rsidRPr="00731D1A">
        <w:rPr>
          <w:rFonts w:hint="cs"/>
          <w:rtl/>
        </w:rPr>
        <w:t>أو مدّ أجل الحكم</w:t>
      </w:r>
      <w:r w:rsidR="00BF35F8">
        <w:rPr>
          <w:rFonts w:hint="cs"/>
          <w:rtl/>
        </w:rPr>
        <w:t xml:space="preserve">، </w:t>
      </w:r>
      <w:r w:rsidRPr="00731D1A">
        <w:rPr>
          <w:rFonts w:hint="cs"/>
          <w:rtl/>
        </w:rPr>
        <w:t>أو إعادة الدعوى للمرافعة</w:t>
      </w:r>
      <w:r w:rsidR="00BF35F8">
        <w:rPr>
          <w:rFonts w:hint="cs"/>
          <w:rtl/>
        </w:rPr>
        <w:t xml:space="preserve">، </w:t>
      </w:r>
      <w:r w:rsidRPr="00731D1A">
        <w:rPr>
          <w:rFonts w:hint="cs"/>
          <w:rtl/>
        </w:rPr>
        <w:t>أو ما شابه ذلك-لا يجوز الاعتراض عليها بالاستئناف أو بغيره من الطرق الأخرى</w:t>
      </w:r>
      <w:r w:rsidRPr="00731D1A">
        <w:rPr>
          <w:vertAlign w:val="superscript"/>
          <w:rtl/>
        </w:rPr>
        <w:footnoteReference w:customMarkFollows="1" w:id="26"/>
        <w:t>(1)</w:t>
      </w:r>
      <w:r w:rsidR="00BF35F8">
        <w:rPr>
          <w:rFonts w:hint="cs"/>
          <w:rtl/>
        </w:rPr>
        <w:t xml:space="preserve">، </w:t>
      </w:r>
      <w:r w:rsidRPr="00731D1A">
        <w:rPr>
          <w:rFonts w:hint="cs"/>
          <w:rtl/>
        </w:rPr>
        <w:t>ومِنْ ثَمَّ يتعين أن يرفع الاستئناف على حكم من شأنه أن يلحق ضرراً</w:t>
      </w:r>
      <w:r w:rsidR="00BF35F8">
        <w:rPr>
          <w:rFonts w:hint="cs"/>
          <w:rtl/>
        </w:rPr>
        <w:t xml:space="preserve">، </w:t>
      </w:r>
      <w:r w:rsidRPr="00731D1A">
        <w:rPr>
          <w:rFonts w:hint="cs"/>
          <w:rtl/>
        </w:rPr>
        <w:t>أو يكون في غير مصلحة بعض الخصوم</w:t>
      </w:r>
      <w:r w:rsidR="00BF35F8">
        <w:rPr>
          <w:rFonts w:hint="cs"/>
          <w:rtl/>
        </w:rPr>
        <w:t xml:space="preserve">، </w:t>
      </w:r>
      <w:r w:rsidRPr="00731D1A">
        <w:rPr>
          <w:rFonts w:hint="cs"/>
          <w:rtl/>
        </w:rPr>
        <w:t xml:space="preserve">ولذا قيّد النظام-كما في المواد السابقة-حق </w:t>
      </w:r>
      <w:r w:rsidRPr="008B3CBE">
        <w:rPr>
          <w:rFonts w:ascii="Traditional Arabic" w:hAnsi="Traditional Arabic" w:hint="cs"/>
          <w:rtl/>
        </w:rPr>
        <w:t>الاستئناف ببعض الخصوم ممن تتحقق له مصلحة في طلب الاستئناف</w:t>
      </w:r>
      <w:r w:rsidRPr="008B3CBE">
        <w:rPr>
          <w:rFonts w:ascii="Traditional Arabic" w:hAnsi="Traditional Arabic" w:hint="cs"/>
          <w:vertAlign w:val="superscript"/>
          <w:rtl/>
        </w:rPr>
        <w:footnoteReference w:customMarkFollows="1" w:id="27"/>
        <w:t>(2)</w:t>
      </w:r>
      <w:r w:rsidR="00BF35F8" w:rsidRPr="008B3CBE">
        <w:rPr>
          <w:rFonts w:ascii="Traditional Arabic" w:hAnsi="Traditional Arabic" w:hint="cs"/>
          <w:rtl/>
        </w:rPr>
        <w:t xml:space="preserve">. </w:t>
      </w:r>
    </w:p>
    <w:p w:rsidR="008B3CBE" w:rsidRPr="008B3CBE" w:rsidRDefault="008B3CBE" w:rsidP="00EB2474">
      <w:pPr>
        <w:spacing w:line="240" w:lineRule="auto"/>
        <w:ind w:firstLine="0"/>
        <w:jc w:val="lowKashida"/>
        <w:rPr>
          <w:rFonts w:ascii="Traditional Arabic" w:hAnsi="Traditional Arabic" w:hint="cs"/>
          <w:rtl/>
        </w:rPr>
      </w:pPr>
    </w:p>
    <w:p w:rsidR="006753E4" w:rsidRPr="008B3CBE" w:rsidRDefault="00731D1A" w:rsidP="00C42B49">
      <w:pPr>
        <w:spacing w:line="240" w:lineRule="auto"/>
        <w:ind w:firstLine="0"/>
        <w:rPr>
          <w:rFonts w:ascii="Traditional Arabic" w:hAnsi="Traditional Arabic" w:hint="cs"/>
          <w:b/>
          <w:bCs/>
          <w:color w:val="C00000"/>
          <w:sz w:val="34"/>
          <w:szCs w:val="34"/>
          <w:rtl/>
        </w:rPr>
      </w:pPr>
      <w:r w:rsidRPr="008B3CBE">
        <w:rPr>
          <w:rFonts w:ascii="Traditional Arabic" w:hAnsi="Traditional Arabic" w:hint="cs"/>
          <w:b/>
          <w:bCs/>
          <w:color w:val="C00000"/>
          <w:sz w:val="34"/>
          <w:szCs w:val="34"/>
          <w:rtl/>
        </w:rPr>
        <w:t>الاستثناءات الواردة على القاعدة</w:t>
      </w:r>
      <w:r w:rsidR="00BF35F8" w:rsidRPr="008B3CBE">
        <w:rPr>
          <w:rFonts w:ascii="Traditional Arabic" w:hAnsi="Traditional Arabic" w:hint="cs"/>
          <w:b/>
          <w:bCs/>
          <w:color w:val="C00000"/>
          <w:sz w:val="34"/>
          <w:szCs w:val="34"/>
          <w:rtl/>
        </w:rPr>
        <w:t xml:space="preserve">: </w:t>
      </w:r>
    </w:p>
    <w:p w:rsidR="00731D1A" w:rsidRPr="008B3CBE" w:rsidRDefault="006753E4" w:rsidP="006753E4">
      <w:pPr>
        <w:spacing w:line="240" w:lineRule="auto"/>
        <w:ind w:firstLine="0"/>
        <w:jc w:val="lowKashida"/>
        <w:rPr>
          <w:rFonts w:ascii="Traditional Arabic" w:hAnsi="Traditional Arabic" w:hint="cs"/>
          <w:b/>
          <w:bCs/>
          <w:sz w:val="34"/>
          <w:szCs w:val="34"/>
          <w:rtl/>
        </w:rPr>
      </w:pPr>
      <w:r w:rsidRPr="008B3CBE">
        <w:rPr>
          <w:rFonts w:ascii="Traditional Arabic" w:hAnsi="Traditional Arabic" w:hint="cs"/>
          <w:sz w:val="34"/>
          <w:szCs w:val="34"/>
          <w:rtl/>
        </w:rPr>
        <w:t>خرج المنظم السعودي في أحوال محددة عن القاعدة العامة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فاستثنى بعض الأحكام القضائية</w:t>
      </w:r>
      <w:r w:rsidR="00731D1A" w:rsidRPr="008B3CBE">
        <w:rPr>
          <w:rFonts w:ascii="Traditional Arabic" w:hAnsi="Traditional Arabic" w:hint="cs"/>
          <w:sz w:val="34"/>
          <w:szCs w:val="34"/>
          <w:rtl/>
        </w:rPr>
        <w:t xml:space="preserve"> </w:t>
      </w:r>
      <w:r w:rsidRPr="008B3CBE">
        <w:rPr>
          <w:rFonts w:ascii="Traditional Arabic" w:hAnsi="Traditional Arabic" w:hint="cs"/>
          <w:sz w:val="34"/>
          <w:szCs w:val="34"/>
          <w:rtl/>
        </w:rPr>
        <w:t xml:space="preserve">بعدم قابليتها للاستئناف </w:t>
      </w:r>
      <w:r w:rsidR="00731D1A" w:rsidRPr="008B3CBE">
        <w:rPr>
          <w:rFonts w:ascii="Traditional Arabic" w:hAnsi="Traditional Arabic" w:hint="cs"/>
          <w:sz w:val="34"/>
          <w:szCs w:val="34"/>
          <w:rtl/>
        </w:rPr>
        <w:t>لاعتبارات مختلفة</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وهي</w:t>
      </w:r>
      <w:r w:rsidR="00BF35F8" w:rsidRPr="008B3CBE">
        <w:rPr>
          <w:rFonts w:ascii="Traditional Arabic" w:hAnsi="Traditional Arabic" w:hint="cs"/>
          <w:sz w:val="34"/>
          <w:szCs w:val="34"/>
          <w:rtl/>
        </w:rPr>
        <w:t xml:space="preserve">: </w:t>
      </w:r>
    </w:p>
    <w:p w:rsidR="00731D1A" w:rsidRDefault="00731D1A" w:rsidP="00D229F8">
      <w:pPr>
        <w:spacing w:line="240" w:lineRule="auto"/>
        <w:ind w:firstLine="0"/>
        <w:jc w:val="lowKashida"/>
        <w:rPr>
          <w:rFonts w:ascii="Traditional Arabic" w:hAnsi="Traditional Arabic"/>
          <w:sz w:val="34"/>
          <w:szCs w:val="34"/>
        </w:rPr>
      </w:pPr>
      <w:r w:rsidRPr="008B3CBE">
        <w:rPr>
          <w:rFonts w:ascii="Traditional Arabic" w:hAnsi="Traditional Arabic" w:hint="cs"/>
          <w:b/>
          <w:sz w:val="34"/>
          <w:szCs w:val="34"/>
          <w:rtl/>
        </w:rPr>
        <w:t>أولاً-الأحكام الصادرة في الدعاوى اليسيرة التي يحددها المجلس الأعلى للقضاء</w:t>
      </w:r>
      <w:r w:rsidR="00BF35F8" w:rsidRPr="008B3CBE">
        <w:rPr>
          <w:rFonts w:ascii="Traditional Arabic" w:hAnsi="Traditional Arabic" w:hint="cs"/>
          <w:b/>
          <w:sz w:val="34"/>
          <w:szCs w:val="34"/>
          <w:rtl/>
        </w:rPr>
        <w:t xml:space="preserve">: </w:t>
      </w:r>
      <w:r w:rsidRPr="008B3CBE">
        <w:rPr>
          <w:rFonts w:ascii="Traditional Arabic" w:hAnsi="Traditional Arabic" w:hint="cs"/>
          <w:sz w:val="34"/>
          <w:szCs w:val="34"/>
          <w:rtl/>
        </w:rPr>
        <w:t>نصت المادة(185/1)من نظام المرافعات الشرعية باستثناء الدعاوى اليسيرة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بقولها</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"جميع الأحكام الصادرة من محاكم الدرجة الأولى قابلة للاستئناف</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باستثناء</w:t>
      </w:r>
      <w:r w:rsidRPr="008B3CBE">
        <w:rPr>
          <w:rFonts w:ascii="Traditional Arabic" w:hAnsi="Traditional Arabic" w:hint="cs"/>
          <w:b/>
          <w:bCs/>
          <w:sz w:val="34"/>
          <w:szCs w:val="34"/>
          <w:rtl/>
        </w:rPr>
        <w:t xml:space="preserve"> </w:t>
      </w:r>
      <w:r w:rsidRPr="008B3CBE">
        <w:rPr>
          <w:rFonts w:ascii="Traditional Arabic" w:hAnsi="Traditional Arabic" w:hint="cs"/>
          <w:sz w:val="34"/>
          <w:szCs w:val="34"/>
          <w:rtl/>
        </w:rPr>
        <w:t>الدعاوى اليسيرة التي يحددها المجلس الأعلى للقضاء"</w:t>
      </w:r>
      <w:r w:rsidR="00BF35F8" w:rsidRPr="008B3CBE">
        <w:rPr>
          <w:rFonts w:ascii="Traditional Arabic" w:hAnsi="Traditional Arabic" w:hint="cs"/>
          <w:sz w:val="34"/>
          <w:szCs w:val="34"/>
          <w:rtl/>
        </w:rPr>
        <w:t xml:space="preserve">. </w:t>
      </w:r>
      <w:r w:rsidR="004E4A99" w:rsidRPr="008B3CBE">
        <w:rPr>
          <w:rFonts w:ascii="Traditional Arabic" w:hAnsi="Traditional Arabic" w:hint="cs"/>
          <w:sz w:val="34"/>
          <w:szCs w:val="34"/>
          <w:rtl/>
        </w:rPr>
        <w:t>وقد حدد المجلس الأعلى للقضاء الدعاوى اليسيرة</w:t>
      </w:r>
      <w:r w:rsidR="00B2615F" w:rsidRPr="008B3CBE">
        <w:rPr>
          <w:rFonts w:ascii="Traditional Arabic" w:hAnsi="Traditional Arabic" w:hint="cs"/>
          <w:sz w:val="34"/>
          <w:szCs w:val="34"/>
          <w:rtl/>
        </w:rPr>
        <w:t xml:space="preserve"> التي لا تقبل الاستئناف</w:t>
      </w:r>
      <w:r w:rsidR="004E4A99" w:rsidRPr="008B3CBE">
        <w:rPr>
          <w:rFonts w:ascii="Traditional Arabic" w:hAnsi="Traditional Arabic" w:hint="cs"/>
          <w:sz w:val="34"/>
          <w:szCs w:val="34"/>
          <w:rtl/>
        </w:rPr>
        <w:t xml:space="preserve"> بأنها كافة الأحكام الصادرة في الدعاوى المالية التي لا تزيد قيمتها عن عشرين ألف ريال من جميع المحاكم أياً كان سبب الاستحقاق</w:t>
      </w:r>
      <w:r w:rsidR="00D229F8" w:rsidRPr="008B3CBE">
        <w:rPr>
          <w:rStyle w:val="ae"/>
          <w:rFonts w:ascii="Traditional Arabic" w:hAnsi="Traditional Arabic" w:hint="cs"/>
          <w:sz w:val="34"/>
          <w:szCs w:val="34"/>
          <w:rtl/>
        </w:rPr>
        <w:footnoteReference w:customMarkFollows="1" w:id="28"/>
        <w:t>(3)</w:t>
      </w:r>
      <w:r w:rsidR="00BF35F8" w:rsidRPr="008B3CBE">
        <w:rPr>
          <w:rFonts w:ascii="Traditional Arabic" w:hAnsi="Traditional Arabic" w:hint="cs"/>
          <w:sz w:val="34"/>
          <w:szCs w:val="34"/>
          <w:rtl/>
        </w:rPr>
        <w:t xml:space="preserve">. </w:t>
      </w:r>
    </w:p>
    <w:p w:rsidR="008B3CBE" w:rsidRPr="008B3CBE" w:rsidRDefault="008B3CBE" w:rsidP="00D229F8">
      <w:pPr>
        <w:spacing w:line="240" w:lineRule="auto"/>
        <w:ind w:firstLine="0"/>
        <w:jc w:val="lowKashida"/>
        <w:rPr>
          <w:rFonts w:ascii="Traditional Arabic" w:hAnsi="Traditional Arabic" w:hint="cs"/>
          <w:sz w:val="34"/>
          <w:szCs w:val="34"/>
          <w:rtl/>
        </w:rPr>
      </w:pPr>
    </w:p>
    <w:p w:rsidR="004E4A99" w:rsidRPr="008B3CBE" w:rsidRDefault="00731D1A" w:rsidP="004E4A99">
      <w:pPr>
        <w:spacing w:line="240" w:lineRule="auto"/>
        <w:ind w:firstLine="0"/>
        <w:jc w:val="lowKashida"/>
        <w:rPr>
          <w:rFonts w:ascii="Traditional Arabic" w:hAnsi="Traditional Arabic" w:hint="cs"/>
          <w:b/>
          <w:bCs/>
          <w:sz w:val="34"/>
          <w:szCs w:val="34"/>
          <w:rtl/>
        </w:rPr>
      </w:pPr>
      <w:r w:rsidRPr="008B3CBE">
        <w:rPr>
          <w:rFonts w:ascii="Traditional Arabic" w:hAnsi="Traditional Arabic" w:hint="cs"/>
          <w:b/>
          <w:bCs/>
          <w:sz w:val="34"/>
          <w:szCs w:val="34"/>
          <w:rtl/>
        </w:rPr>
        <w:t>ويستثنى من ذلك</w:t>
      </w:r>
      <w:r w:rsidR="00BF35F8" w:rsidRPr="008B3CBE">
        <w:rPr>
          <w:rFonts w:ascii="Traditional Arabic" w:hAnsi="Traditional Arabic" w:hint="cs"/>
          <w:b/>
          <w:bCs/>
          <w:sz w:val="34"/>
          <w:szCs w:val="34"/>
          <w:rtl/>
        </w:rPr>
        <w:t xml:space="preserve">: </w:t>
      </w:r>
      <w:r w:rsidRPr="008B3CBE">
        <w:rPr>
          <w:rFonts w:ascii="Traditional Arabic" w:hAnsi="Traditional Arabic" w:hint="cs"/>
          <w:sz w:val="34"/>
          <w:szCs w:val="34"/>
          <w:rtl/>
        </w:rPr>
        <w:t>الدعاوى اليسيرة في الأحكام الصادرة بوقف الدعوى</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والأحكام الوقتية والمستعجلة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والقابلة للتنفيذ الجبري</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والأحكام الصادرة بعدم الاختصاص</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فيجوز استئنافها</w:t>
      </w:r>
      <w:r w:rsidR="00D229F8" w:rsidRPr="008B3CBE">
        <w:rPr>
          <w:rStyle w:val="ae"/>
          <w:rFonts w:ascii="Traditional Arabic" w:hAnsi="Traditional Arabic" w:hint="cs"/>
          <w:sz w:val="34"/>
          <w:szCs w:val="34"/>
          <w:rtl/>
        </w:rPr>
        <w:footnoteReference w:customMarkFollows="1" w:id="29"/>
        <w:t>(4)</w:t>
      </w:r>
      <w:r w:rsidR="00BF35F8" w:rsidRPr="008B3CBE">
        <w:rPr>
          <w:rFonts w:ascii="Traditional Arabic" w:hAnsi="Traditional Arabic" w:hint="cs"/>
          <w:sz w:val="34"/>
          <w:szCs w:val="34"/>
          <w:rtl/>
        </w:rPr>
        <w:t xml:space="preserve">. </w:t>
      </w:r>
      <w:r w:rsidR="004E4A99" w:rsidRPr="008B3CBE">
        <w:rPr>
          <w:rFonts w:ascii="Traditional Arabic" w:hAnsi="Traditional Arabic" w:hint="cs"/>
          <w:sz w:val="34"/>
          <w:szCs w:val="34"/>
          <w:rtl/>
        </w:rPr>
        <w:t>كما أن الحكم الصادر بدفع مبلغ شهري أو نحو ذلك دون تحديد سقف أعلى للمبلغ الإجمالي المحكوم به لا يزيد عن عشرين ألف ريال</w:t>
      </w:r>
      <w:r w:rsidR="00BF35F8" w:rsidRPr="008B3CBE">
        <w:rPr>
          <w:rFonts w:ascii="Traditional Arabic" w:hAnsi="Traditional Arabic" w:hint="cs"/>
          <w:sz w:val="34"/>
          <w:szCs w:val="34"/>
          <w:rtl/>
        </w:rPr>
        <w:t xml:space="preserve">، </w:t>
      </w:r>
      <w:r w:rsidR="004E4A99" w:rsidRPr="008B3CBE">
        <w:rPr>
          <w:rFonts w:ascii="Traditional Arabic" w:hAnsi="Traditional Arabic" w:hint="cs"/>
          <w:sz w:val="34"/>
          <w:szCs w:val="34"/>
          <w:rtl/>
        </w:rPr>
        <w:t>كالحكم بدفع نفقة شهرية مقدارها ألف ريال</w:t>
      </w:r>
      <w:r w:rsidR="00BF35F8" w:rsidRPr="008B3CBE">
        <w:rPr>
          <w:rFonts w:ascii="Traditional Arabic" w:hAnsi="Traditional Arabic" w:hint="cs"/>
          <w:sz w:val="34"/>
          <w:szCs w:val="34"/>
          <w:rtl/>
        </w:rPr>
        <w:t xml:space="preserve">؛ </w:t>
      </w:r>
      <w:r w:rsidR="004E4A99" w:rsidRPr="008B3CBE">
        <w:rPr>
          <w:rFonts w:ascii="Traditional Arabic" w:hAnsi="Traditional Arabic" w:hint="cs"/>
          <w:sz w:val="34"/>
          <w:szCs w:val="34"/>
          <w:rtl/>
        </w:rPr>
        <w:t xml:space="preserve">لأنه لا يعلم الحد الأعلى للمبلغ المحكوم به حتى يتحقق من </w:t>
      </w:r>
      <w:r w:rsidR="004E4A99" w:rsidRPr="008B3CBE">
        <w:rPr>
          <w:rFonts w:ascii="Traditional Arabic" w:hAnsi="Traditional Arabic" w:hint="cs"/>
          <w:sz w:val="34"/>
          <w:szCs w:val="34"/>
          <w:rtl/>
        </w:rPr>
        <w:lastRenderedPageBreak/>
        <w:t>شموله بأنه دعوى يسيرة من عدمه</w:t>
      </w:r>
      <w:r w:rsidR="00BF35F8" w:rsidRPr="008B3CBE">
        <w:rPr>
          <w:rFonts w:ascii="Traditional Arabic" w:hAnsi="Traditional Arabic" w:hint="cs"/>
          <w:sz w:val="34"/>
          <w:szCs w:val="34"/>
          <w:rtl/>
        </w:rPr>
        <w:t xml:space="preserve">، </w:t>
      </w:r>
      <w:r w:rsidR="004E4A99" w:rsidRPr="008B3CBE">
        <w:rPr>
          <w:rFonts w:ascii="Traditional Arabic" w:hAnsi="Traditional Arabic" w:hint="cs"/>
          <w:sz w:val="34"/>
          <w:szCs w:val="34"/>
          <w:rtl/>
        </w:rPr>
        <w:t>ولذا فإنه ي</w:t>
      </w:r>
      <w:r w:rsidR="00D229F8" w:rsidRPr="008B3CBE">
        <w:rPr>
          <w:rFonts w:ascii="Traditional Arabic" w:hAnsi="Traditional Arabic" w:hint="cs"/>
          <w:sz w:val="34"/>
          <w:szCs w:val="34"/>
          <w:rtl/>
        </w:rPr>
        <w:t>جوز استئنافه</w:t>
      </w:r>
      <w:r w:rsidR="00D229F8" w:rsidRPr="008B3CBE">
        <w:rPr>
          <w:rStyle w:val="ae"/>
          <w:rFonts w:ascii="Traditional Arabic" w:hAnsi="Traditional Arabic" w:hint="cs"/>
          <w:b/>
          <w:bCs/>
          <w:sz w:val="34"/>
          <w:szCs w:val="34"/>
          <w:rtl/>
        </w:rPr>
        <w:footnoteReference w:customMarkFollows="1" w:id="30"/>
        <w:t>(</w:t>
      </w:r>
      <w:r w:rsidR="00D229F8" w:rsidRPr="008B3CBE">
        <w:rPr>
          <w:rStyle w:val="ae"/>
          <w:rFonts w:ascii="Traditional Arabic" w:hAnsi="Traditional Arabic" w:hint="cs"/>
          <w:sz w:val="34"/>
          <w:szCs w:val="34"/>
          <w:rtl/>
        </w:rPr>
        <w:t>5</w:t>
      </w:r>
      <w:r w:rsidR="00D229F8" w:rsidRPr="008B3CBE">
        <w:rPr>
          <w:rStyle w:val="ae"/>
          <w:rFonts w:ascii="Traditional Arabic" w:hAnsi="Traditional Arabic" w:hint="cs"/>
          <w:b/>
          <w:bCs/>
          <w:sz w:val="34"/>
          <w:szCs w:val="34"/>
          <w:rtl/>
        </w:rPr>
        <w:t>)</w:t>
      </w:r>
      <w:r w:rsidR="00BF35F8" w:rsidRPr="008B3CBE">
        <w:rPr>
          <w:rFonts w:ascii="Traditional Arabic" w:hAnsi="Traditional Arabic" w:hint="cs"/>
          <w:b/>
          <w:bCs/>
          <w:sz w:val="34"/>
          <w:szCs w:val="34"/>
          <w:rtl/>
        </w:rPr>
        <w:t xml:space="preserve">. </w:t>
      </w:r>
    </w:p>
    <w:p w:rsidR="00731D1A" w:rsidRPr="008B3CBE" w:rsidRDefault="00D25B17" w:rsidP="004E4A99">
      <w:pPr>
        <w:spacing w:line="240" w:lineRule="auto"/>
        <w:ind w:firstLine="0"/>
        <w:jc w:val="lowKashida"/>
        <w:rPr>
          <w:rFonts w:ascii="Traditional Arabic" w:hAnsi="Traditional Arabic" w:hint="cs"/>
          <w:b/>
          <w:bCs/>
          <w:sz w:val="34"/>
          <w:szCs w:val="34"/>
          <w:rtl/>
        </w:rPr>
      </w:pPr>
      <w:r w:rsidRPr="008B3CBE">
        <w:rPr>
          <w:rFonts w:ascii="Traditional Arabic" w:hAnsi="Traditional Arabic" w:hint="cs"/>
          <w:b/>
          <w:bCs/>
          <w:sz w:val="34"/>
          <w:szCs w:val="34"/>
          <w:rtl/>
        </w:rPr>
        <w:t xml:space="preserve"> </w:t>
      </w:r>
    </w:p>
    <w:p w:rsidR="00731D1A" w:rsidRPr="008B3CBE" w:rsidRDefault="00731D1A" w:rsidP="00B2615F">
      <w:pPr>
        <w:spacing w:line="240" w:lineRule="auto"/>
        <w:ind w:firstLine="0"/>
        <w:jc w:val="lowKashida"/>
        <w:rPr>
          <w:rFonts w:ascii="Traditional Arabic" w:hAnsi="Traditional Arabic" w:hint="cs"/>
          <w:b/>
          <w:bCs/>
          <w:sz w:val="34"/>
          <w:szCs w:val="34"/>
          <w:rtl/>
        </w:rPr>
      </w:pPr>
      <w:r w:rsidRPr="008B3CBE">
        <w:rPr>
          <w:rFonts w:ascii="Traditional Arabic" w:hAnsi="Traditional Arabic" w:hint="cs"/>
          <w:b/>
          <w:sz w:val="34"/>
          <w:szCs w:val="34"/>
          <w:rtl/>
        </w:rPr>
        <w:t>ثانياً-</w:t>
      </w:r>
      <w:r w:rsidR="008B3CBE">
        <w:rPr>
          <w:rFonts w:ascii="Traditional Arabic" w:hAnsi="Traditional Arabic"/>
          <w:b/>
          <w:sz w:val="34"/>
          <w:szCs w:val="34"/>
        </w:rPr>
        <w:t xml:space="preserve"> </w:t>
      </w:r>
      <w:r w:rsidRPr="008B3CBE">
        <w:rPr>
          <w:rFonts w:ascii="Traditional Arabic" w:hAnsi="Traditional Arabic" w:hint="cs"/>
          <w:b/>
          <w:sz w:val="34"/>
          <w:szCs w:val="34"/>
          <w:rtl/>
        </w:rPr>
        <w:t>الأحكام القضائية الصادرة من المحاكم الإدارية برفض نظر الدعاوى التي تخرج عن اختصاصها</w:t>
      </w:r>
      <w:r w:rsidR="00BF35F8" w:rsidRPr="008B3CBE">
        <w:rPr>
          <w:rFonts w:ascii="Traditional Arabic" w:hAnsi="Traditional Arabic" w:hint="cs"/>
          <w:b/>
          <w:sz w:val="34"/>
          <w:szCs w:val="34"/>
          <w:rtl/>
        </w:rPr>
        <w:t xml:space="preserve">، </w:t>
      </w:r>
      <w:r w:rsidRPr="008B3CBE">
        <w:rPr>
          <w:rFonts w:ascii="Traditional Arabic" w:hAnsi="Traditional Arabic" w:hint="cs"/>
          <w:b/>
          <w:sz w:val="34"/>
          <w:szCs w:val="34"/>
          <w:rtl/>
        </w:rPr>
        <w:t>أو لا تنطبق عليها الشروط</w:t>
      </w:r>
      <w:r w:rsidR="00BF35F8" w:rsidRPr="008B3CBE">
        <w:rPr>
          <w:rFonts w:ascii="Traditional Arabic" w:hAnsi="Traditional Arabic" w:hint="cs"/>
          <w:b/>
          <w:sz w:val="34"/>
          <w:szCs w:val="34"/>
          <w:rtl/>
        </w:rPr>
        <w:t xml:space="preserve">: </w:t>
      </w:r>
      <w:r w:rsidRPr="008B3CBE">
        <w:rPr>
          <w:rFonts w:ascii="Traditional Arabic" w:hAnsi="Traditional Arabic" w:hint="cs"/>
          <w:sz w:val="34"/>
          <w:szCs w:val="34"/>
          <w:rtl/>
        </w:rPr>
        <w:t>نصت المادة(14)من نظام ديوان المظالم على أنه</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"لا يجوز لمحاكم ديوان المظالم النظر في الدعاوى المتعلقة بأعمال السيادة</w:t>
      </w:r>
      <w:r w:rsidR="00B2615F" w:rsidRPr="008B3CBE">
        <w:rPr>
          <w:rStyle w:val="ae"/>
          <w:rFonts w:ascii="Traditional Arabic" w:hAnsi="Traditional Arabic" w:hint="cs"/>
          <w:sz w:val="34"/>
          <w:szCs w:val="34"/>
          <w:rtl/>
        </w:rPr>
        <w:footnoteReference w:customMarkFollows="1" w:id="31"/>
        <w:t>(1)</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أو النظر في الاعتراضات على ما تصدره المحاكم-غير الخاضعة لهذا النظام-من أحكام داخلة في ولايتها</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أو ما يصدره المجلس الأعلى للقضاء ومجلس القضاء الإداري من قرارات"</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فيبيّن هذا النص أن هناك بعض المسائل تخرج عن اختصاص محاكم ديوان المظالم</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فلا يجوز نظرها ابتداءً</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إلا أن ذلك لا يسلب الحق في بحثها</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بمعنى أن المحاكم الإدارية تتمتع بصلاحية بحث الأعمال التي تصدر من الدولة إذا عرضت عليها من خلال دعاوى إدارية لتقرر بعد فحصها وتكييفها من الناحية النظامية ما إذا كانت الدعوى تخضع لرقابتها</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أو تخرج عن اختصاصها</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فإذا انتهت إلى عدم الاختصاص أصدرت حكماً بذلك</w:t>
      </w:r>
      <w:r w:rsidR="00B2615F" w:rsidRPr="008B3CBE">
        <w:rPr>
          <w:rStyle w:val="ae"/>
          <w:rFonts w:ascii="Traditional Arabic" w:hAnsi="Traditional Arabic" w:hint="cs"/>
          <w:sz w:val="34"/>
          <w:szCs w:val="34"/>
          <w:rtl/>
        </w:rPr>
        <w:footnoteReference w:customMarkFollows="1" w:id="32"/>
        <w:t>(2)</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وهذا الحكم غير قابل للاعتراض عليه بأي طريق من طرق الاعتراض</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سواء الاستئناف أو غيره</w:t>
      </w:r>
      <w:r w:rsidR="00BF35F8" w:rsidRPr="008B3CBE">
        <w:rPr>
          <w:rFonts w:ascii="Traditional Arabic" w:hAnsi="Traditional Arabic" w:hint="cs"/>
          <w:sz w:val="34"/>
          <w:szCs w:val="34"/>
          <w:rtl/>
        </w:rPr>
        <w:t xml:space="preserve">. </w:t>
      </w:r>
    </w:p>
    <w:p w:rsidR="00731D1A" w:rsidRPr="008B3CBE" w:rsidRDefault="00731D1A" w:rsidP="00B2615F">
      <w:pPr>
        <w:spacing w:line="240" w:lineRule="auto"/>
        <w:ind w:firstLine="0"/>
        <w:jc w:val="lowKashida"/>
        <w:rPr>
          <w:rFonts w:ascii="Traditional Arabic" w:hAnsi="Traditional Arabic" w:hint="cs"/>
          <w:sz w:val="34"/>
          <w:szCs w:val="34"/>
          <w:rtl/>
        </w:rPr>
      </w:pPr>
      <w:r w:rsidRPr="008B3CBE">
        <w:rPr>
          <w:rFonts w:ascii="Traditional Arabic" w:hAnsi="Traditional Arabic" w:hint="cs"/>
          <w:sz w:val="34"/>
          <w:szCs w:val="34"/>
          <w:rtl/>
        </w:rPr>
        <w:t>كما أن بعض الدعاوى الإدارية التي يُخْضِعها النظام لإجراءات م</w:t>
      </w:r>
      <w:r w:rsidR="00A40758" w:rsidRPr="008B3CBE">
        <w:rPr>
          <w:rFonts w:ascii="Traditional Arabic" w:hAnsi="Traditional Arabic" w:hint="cs"/>
          <w:sz w:val="34"/>
          <w:szCs w:val="34"/>
          <w:rtl/>
        </w:rPr>
        <w:t xml:space="preserve">عينة قبل رفعها للمحاكم الإدارية </w:t>
      </w:r>
      <w:r w:rsidRPr="008B3CBE">
        <w:rPr>
          <w:rFonts w:ascii="Traditional Arabic" w:hAnsi="Traditional Arabic" w:hint="cs"/>
          <w:sz w:val="34"/>
          <w:szCs w:val="34"/>
          <w:rtl/>
        </w:rPr>
        <w:t>لا يجوز الاعتراض بالاستئناف على الحكم الصادر من هذه المحاكم برفض قبولها أو سماعها في حال عدم التزام أصحابها بالشروط التي يفرضها النظام</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مثل</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شرط التظلم للجهة مُصَدِّرة القرار في المدة النظامية بالنسبة لدعاوى الحقوق ودعاوى الإلغاء</w:t>
      </w:r>
      <w:r w:rsidR="00B2615F" w:rsidRPr="008B3CBE">
        <w:rPr>
          <w:rStyle w:val="ae"/>
          <w:rFonts w:ascii="Traditional Arabic" w:hAnsi="Traditional Arabic" w:hint="cs"/>
          <w:sz w:val="34"/>
          <w:szCs w:val="34"/>
          <w:rtl/>
        </w:rPr>
        <w:footnoteReference w:customMarkFollows="1" w:id="33"/>
        <w:t>(3)</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وشرط عدم مضي المدة الزمنية(التقادم)لسماع دعاوى التعويض والدعاوى المتعلقة بالعقود</w:t>
      </w:r>
      <w:r w:rsidR="00B2615F" w:rsidRPr="008B3CBE">
        <w:rPr>
          <w:rStyle w:val="ae"/>
          <w:rFonts w:ascii="Traditional Arabic" w:hAnsi="Traditional Arabic" w:hint="cs"/>
          <w:sz w:val="34"/>
          <w:szCs w:val="34"/>
          <w:rtl/>
        </w:rPr>
        <w:footnoteReference w:customMarkFollows="1" w:id="34"/>
        <w:t>(4)</w:t>
      </w:r>
      <w:r w:rsidR="00BF35F8" w:rsidRPr="008B3CBE">
        <w:rPr>
          <w:rFonts w:ascii="Traditional Arabic" w:hAnsi="Traditional Arabic" w:hint="cs"/>
          <w:sz w:val="34"/>
          <w:szCs w:val="34"/>
          <w:rtl/>
        </w:rPr>
        <w:t>.</w:t>
      </w:r>
      <w:r w:rsidR="00DC7D29" w:rsidRPr="008B3CBE">
        <w:rPr>
          <w:rFonts w:ascii="Traditional Arabic" w:hAnsi="Traditional Arabic" w:hint="cs"/>
          <w:sz w:val="34"/>
          <w:szCs w:val="34"/>
          <w:rtl/>
        </w:rPr>
        <w:t xml:space="preserve">  </w:t>
      </w:r>
    </w:p>
    <w:p w:rsidR="00731D1A" w:rsidRPr="008B3CBE" w:rsidRDefault="00731D1A" w:rsidP="00B2615F">
      <w:pPr>
        <w:spacing w:line="240" w:lineRule="auto"/>
        <w:ind w:firstLine="0"/>
        <w:jc w:val="lowKashida"/>
        <w:rPr>
          <w:rFonts w:ascii="Traditional Arabic" w:hAnsi="Traditional Arabic" w:hint="cs"/>
          <w:sz w:val="34"/>
          <w:szCs w:val="34"/>
          <w:rtl/>
        </w:rPr>
      </w:pPr>
      <w:r w:rsidRPr="008B3CBE">
        <w:rPr>
          <w:rFonts w:ascii="Traditional Arabic" w:hAnsi="Traditional Arabic" w:hint="cs"/>
          <w:b/>
          <w:sz w:val="34"/>
          <w:szCs w:val="34"/>
          <w:rtl/>
        </w:rPr>
        <w:lastRenderedPageBreak/>
        <w:t>ثالثاً-</w:t>
      </w:r>
      <w:r w:rsidR="008B3CBE">
        <w:rPr>
          <w:rFonts w:ascii="Traditional Arabic" w:hAnsi="Traditional Arabic"/>
          <w:b/>
          <w:sz w:val="34"/>
          <w:szCs w:val="34"/>
        </w:rPr>
        <w:t xml:space="preserve"> </w:t>
      </w:r>
      <w:r w:rsidRPr="008B3CBE">
        <w:rPr>
          <w:rFonts w:ascii="Traditional Arabic" w:hAnsi="Traditional Arabic" w:hint="cs"/>
          <w:b/>
          <w:sz w:val="34"/>
          <w:szCs w:val="34"/>
          <w:rtl/>
        </w:rPr>
        <w:t>الأحكام الصادرة في الدعاوى التي اتفق الخصوم عليها بالإقرار أو الصلح</w:t>
      </w:r>
      <w:r w:rsidR="00BF35F8" w:rsidRPr="008B3CBE">
        <w:rPr>
          <w:rFonts w:ascii="Traditional Arabic" w:hAnsi="Traditional Arabic" w:hint="cs"/>
          <w:b/>
          <w:sz w:val="34"/>
          <w:szCs w:val="34"/>
          <w:rtl/>
        </w:rPr>
        <w:t xml:space="preserve">: </w:t>
      </w:r>
      <w:r w:rsidRPr="008B3CBE">
        <w:rPr>
          <w:rFonts w:ascii="Traditional Arabic" w:hAnsi="Traditional Arabic" w:hint="cs"/>
          <w:sz w:val="34"/>
          <w:szCs w:val="34"/>
          <w:rtl/>
        </w:rPr>
        <w:t>نصت المادة(70)من نظام المرافعات الشرعية أن</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"للخصوم أن يطلبوا من المحكمة في أي حال تكون عليها الدعوى تدوين ما اتفقوا عليه من إقرار أو صلح أو غير ذلك في محضر الدعوى</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وعلى المحكمة إصدار صك بذلك"</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بمعنى أن الدعوى المنظورة أمام القاضي قد تنتهي قبل الحكم فيها باتفاق بين الخصمين على صلح</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أو إقرار المدعى عليه بالحق تاركاً المنازعة فيه ونحو ذلك</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فإذا انتهت القضية بعد رفعها إلى القاضي باتفاق بين الخصمين يقرّه الشرع</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أو بإقرار مستوفٍ لشروطه</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فللخصوم أن يطلبوا في أي حال تكون عليها الدعوى تدوين هذا الاتفاق في محضر الدعوى</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فتقوم المحكمة بإصدار صك بذلك</w:t>
      </w:r>
      <w:r w:rsidR="00BF35F8" w:rsidRPr="008B3CBE">
        <w:rPr>
          <w:rFonts w:ascii="Traditional Arabic" w:hAnsi="Traditional Arabic" w:hint="cs"/>
          <w:sz w:val="34"/>
          <w:szCs w:val="34"/>
          <w:rtl/>
        </w:rPr>
        <w:t xml:space="preserve">. </w:t>
      </w:r>
      <w:r w:rsidR="00CB5BBC" w:rsidRPr="008B3CBE">
        <w:rPr>
          <w:rFonts w:ascii="Traditional Arabic" w:hAnsi="Traditional Arabic" w:hint="cs"/>
          <w:sz w:val="34"/>
          <w:szCs w:val="34"/>
          <w:rtl/>
        </w:rPr>
        <w:t>حينئذ</w:t>
      </w:r>
      <w:r w:rsidRPr="008B3CBE">
        <w:rPr>
          <w:rFonts w:ascii="Traditional Arabic" w:hAnsi="Traditional Arabic" w:hint="cs"/>
          <w:sz w:val="34"/>
          <w:szCs w:val="34"/>
          <w:rtl/>
        </w:rPr>
        <w:t xml:space="preserve"> ليس للخصوم الاعتراض بطلب الاستئناف على ما اتفقوا عليه من إقرار أو صلح أو غير ذلك بعد التوقيع عليه في محضر الدعوى</w:t>
      </w:r>
      <w:r w:rsidR="00CB5BBC" w:rsidRPr="008B3CBE">
        <w:rPr>
          <w:rStyle w:val="ae"/>
          <w:rFonts w:ascii="Traditional Arabic" w:hAnsi="Traditional Arabic" w:hint="cs"/>
          <w:sz w:val="34"/>
          <w:szCs w:val="34"/>
          <w:rtl/>
        </w:rPr>
        <w:footnoteReference w:customMarkFollows="1" w:id="35"/>
        <w:t>(1)</w:t>
      </w:r>
      <w:r w:rsidR="00BF35F8" w:rsidRPr="008B3CBE">
        <w:rPr>
          <w:rFonts w:ascii="Traditional Arabic" w:hAnsi="Traditional Arabic" w:hint="cs"/>
          <w:sz w:val="34"/>
          <w:szCs w:val="34"/>
          <w:rtl/>
        </w:rPr>
        <w:t xml:space="preserve">. </w:t>
      </w:r>
    </w:p>
    <w:p w:rsidR="00A40758" w:rsidRPr="008B3CBE" w:rsidRDefault="00731D1A" w:rsidP="00B2615F">
      <w:pPr>
        <w:spacing w:line="240" w:lineRule="auto"/>
        <w:ind w:firstLine="0"/>
        <w:jc w:val="lowKashida"/>
        <w:rPr>
          <w:rFonts w:ascii="Traditional Arabic" w:hAnsi="Traditional Arabic" w:hint="cs"/>
          <w:sz w:val="34"/>
          <w:szCs w:val="34"/>
          <w:rtl/>
        </w:rPr>
      </w:pPr>
      <w:r w:rsidRPr="008B3CBE">
        <w:rPr>
          <w:rFonts w:ascii="Traditional Arabic" w:hAnsi="Traditional Arabic" w:hint="cs"/>
          <w:b/>
          <w:sz w:val="34"/>
          <w:szCs w:val="34"/>
          <w:rtl/>
        </w:rPr>
        <w:t>وفي نظام الإجراءات الجزائية</w:t>
      </w:r>
      <w:r w:rsidR="00BF35F8" w:rsidRPr="008B3CBE">
        <w:rPr>
          <w:rFonts w:ascii="Traditional Arabic" w:hAnsi="Traditional Arabic" w:hint="cs"/>
          <w:b/>
          <w:sz w:val="34"/>
          <w:szCs w:val="34"/>
          <w:rtl/>
        </w:rPr>
        <w:t xml:space="preserve">: </w:t>
      </w:r>
      <w:r w:rsidRPr="008B3CBE">
        <w:rPr>
          <w:rFonts w:ascii="Traditional Arabic" w:hAnsi="Traditional Arabic" w:hint="cs"/>
          <w:sz w:val="34"/>
          <w:szCs w:val="34"/>
          <w:rtl/>
        </w:rPr>
        <w:t>نصّت المادة(23)على انقضاء الدعوى الجزائية الخاصة بعفو المجني عليه أو وارثه بعد إثباته لدى المحكمة الجزائية المختصة بنظر الدعوى الجزائية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ويترتب على هذا العفو تنازله عن المطالبة بالحق الخاص وفقاً للمادة(29)من النظام</w:t>
      </w:r>
      <w:r w:rsidR="00CB5BBC" w:rsidRPr="008B3CBE">
        <w:rPr>
          <w:rStyle w:val="ae"/>
          <w:rFonts w:ascii="Traditional Arabic" w:hAnsi="Traditional Arabic" w:hint="cs"/>
          <w:sz w:val="34"/>
          <w:szCs w:val="34"/>
          <w:rtl/>
        </w:rPr>
        <w:footnoteReference w:customMarkFollows="1" w:id="36"/>
        <w:t>(2)</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وبناءً عليه ليس له الاعتراض بطلب الاستئناف على ما تنازل عنه من حقه الخاص</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وإن كان نظام الإجراءات الجزائية لم يصرّح بذلك</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إلا أن هذه الحالة يمكن إحالتها إلى نظام المرافعات الشرعية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لكونها تتعلق بحقوق خاصة شخصية يرد عليها التنازل</w:t>
      </w:r>
      <w:r w:rsidR="00CB5BBC" w:rsidRPr="008B3CBE">
        <w:rPr>
          <w:rStyle w:val="ae"/>
          <w:rFonts w:ascii="Traditional Arabic" w:hAnsi="Traditional Arabic" w:hint="cs"/>
          <w:sz w:val="34"/>
          <w:szCs w:val="34"/>
          <w:rtl/>
        </w:rPr>
        <w:footnoteReference w:customMarkFollows="1" w:id="37"/>
        <w:t>(3)</w:t>
      </w:r>
      <w:r w:rsidR="00BF35F8" w:rsidRPr="008B3CBE">
        <w:rPr>
          <w:rFonts w:ascii="Traditional Arabic" w:hAnsi="Traditional Arabic" w:hint="cs"/>
          <w:sz w:val="34"/>
          <w:szCs w:val="34"/>
          <w:rtl/>
        </w:rPr>
        <w:t xml:space="preserve">. </w:t>
      </w:r>
    </w:p>
    <w:p w:rsidR="00A40758" w:rsidRPr="008B3CBE" w:rsidRDefault="00731D1A" w:rsidP="00C42B49">
      <w:pPr>
        <w:spacing w:line="240" w:lineRule="auto"/>
        <w:ind w:firstLine="0"/>
        <w:rPr>
          <w:rFonts w:ascii="Traditional Arabic" w:hAnsi="Traditional Arabic" w:hint="cs"/>
          <w:sz w:val="34"/>
          <w:szCs w:val="34"/>
          <w:rtl/>
        </w:rPr>
      </w:pPr>
      <w:r w:rsidRPr="008B3CBE">
        <w:rPr>
          <w:rFonts w:ascii="Traditional Arabic" w:hAnsi="Traditional Arabic" w:hint="cs"/>
          <w:b/>
          <w:sz w:val="34"/>
          <w:szCs w:val="34"/>
          <w:rtl/>
        </w:rPr>
        <w:t>وأما بالنسبة لنظام المرافعات أمام ديوان المظالم</w:t>
      </w:r>
      <w:r w:rsidR="00BF35F8" w:rsidRPr="008B3CBE">
        <w:rPr>
          <w:rFonts w:ascii="Traditional Arabic" w:hAnsi="Traditional Arabic" w:hint="cs"/>
          <w:b/>
          <w:sz w:val="34"/>
          <w:szCs w:val="34"/>
          <w:rtl/>
        </w:rPr>
        <w:t xml:space="preserve">: </w:t>
      </w:r>
      <w:r w:rsidRPr="008B3CBE">
        <w:rPr>
          <w:rFonts w:ascii="Traditional Arabic" w:hAnsi="Traditional Arabic" w:hint="cs"/>
          <w:sz w:val="34"/>
          <w:szCs w:val="34"/>
          <w:rtl/>
        </w:rPr>
        <w:t>فلم يتضمن نصاً خاصاً بالتنازل عن الأحكام الإدارية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ومِنْ ثَمَّ وجب الرجوع في هذا الشأن إلى نظام المرافعات الشرعية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إعمالاً لنص المادة(60)من نظام المرافعات أمام ديوان المظالم التي تنص على سريان أحكام نظام المرافعات الشرعية على مالم يرد بشأنه نص خاص في نظام المرافعات أمام ديوان المظالم بشرط عدم تعارض تطبيق ذلك النص مع طبيعة المنازعة الإدارية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وفي هذا الصدد يجب التفرقة بين الأحكام الصادرة بدعوى الإلغاء</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والأحكام الصادرة في بقية الدعاوى الإدارية الأخرى</w:t>
      </w:r>
      <w:r w:rsidR="00BF35F8" w:rsidRPr="008B3CBE">
        <w:rPr>
          <w:rFonts w:ascii="Traditional Arabic" w:hAnsi="Traditional Arabic" w:hint="cs"/>
          <w:sz w:val="34"/>
          <w:szCs w:val="34"/>
          <w:rtl/>
        </w:rPr>
        <w:t xml:space="preserve">. </w:t>
      </w:r>
    </w:p>
    <w:p w:rsidR="00731D1A" w:rsidRPr="008B3CBE" w:rsidRDefault="00731D1A" w:rsidP="00AD0B3C">
      <w:pPr>
        <w:spacing w:line="240" w:lineRule="auto"/>
        <w:ind w:firstLine="0"/>
        <w:rPr>
          <w:rFonts w:ascii="Traditional Arabic" w:hAnsi="Traditional Arabic" w:hint="cs"/>
          <w:sz w:val="34"/>
          <w:szCs w:val="34"/>
          <w:rtl/>
        </w:rPr>
      </w:pPr>
      <w:r w:rsidRPr="008B3CBE">
        <w:rPr>
          <w:rFonts w:ascii="Traditional Arabic" w:hAnsi="Traditional Arabic" w:hint="cs"/>
          <w:sz w:val="34"/>
          <w:szCs w:val="34"/>
          <w:rtl/>
        </w:rPr>
        <w:t>وتُعَرَّفُ دعوى الإلغاء</w:t>
      </w:r>
      <w:r w:rsidR="001E1248" w:rsidRPr="008B3CBE">
        <w:rPr>
          <w:rFonts w:ascii="Traditional Arabic" w:hAnsi="Traditional Arabic" w:hint="cs"/>
          <w:sz w:val="34"/>
          <w:szCs w:val="34"/>
          <w:rtl/>
        </w:rPr>
        <w:t xml:space="preserve"> بأنها</w:t>
      </w:r>
      <w:r w:rsidR="00BF35F8" w:rsidRPr="008B3CBE">
        <w:rPr>
          <w:rFonts w:ascii="Traditional Arabic" w:hAnsi="Traditional Arabic" w:hint="cs"/>
          <w:sz w:val="34"/>
          <w:szCs w:val="34"/>
          <w:rtl/>
        </w:rPr>
        <w:t xml:space="preserve">: </w:t>
      </w:r>
      <w:r w:rsidR="001E1248" w:rsidRPr="008B3CBE">
        <w:rPr>
          <w:rFonts w:ascii="Traditional Arabic" w:hAnsi="Traditional Arabic" w:hint="cs"/>
          <w:sz w:val="34"/>
          <w:szCs w:val="34"/>
          <w:rtl/>
        </w:rPr>
        <w:t xml:space="preserve">"دعوى قضائية يرفعها أحد </w:t>
      </w:r>
      <w:r w:rsidRPr="008B3CBE">
        <w:rPr>
          <w:rFonts w:ascii="Traditional Arabic" w:hAnsi="Traditional Arabic" w:hint="cs"/>
          <w:sz w:val="34"/>
          <w:szCs w:val="34"/>
          <w:rtl/>
        </w:rPr>
        <w:t>أصحاب الشأن إلى القضاء الإداري طالباً إبطال قرار إداري صدر مخالفاً للقانون"</w:t>
      </w:r>
      <w:r w:rsidR="00CE277B" w:rsidRPr="008B3CBE">
        <w:rPr>
          <w:rStyle w:val="ae"/>
          <w:rFonts w:ascii="Traditional Arabic" w:hAnsi="Traditional Arabic" w:hint="cs"/>
          <w:sz w:val="34"/>
          <w:szCs w:val="34"/>
          <w:rtl/>
        </w:rPr>
        <w:footnoteReference w:customMarkFollows="1" w:id="38"/>
        <w:t>(1)</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واستقرّ غالبية الفقه الإداري على اعتبار دعوى ال</w:t>
      </w:r>
      <w:r w:rsidR="001E1248" w:rsidRPr="008B3CBE">
        <w:rPr>
          <w:rFonts w:ascii="Traditional Arabic" w:hAnsi="Traditional Arabic" w:hint="cs"/>
          <w:sz w:val="34"/>
          <w:szCs w:val="34"/>
          <w:rtl/>
        </w:rPr>
        <w:t>إلغاء من دعاوى القضاء الموضوعية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لأنها تحمي المراكز النظامية من خلال التصدي للقرارات المخالفة للمشروعية الإدارية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 xml:space="preserve">أي أنها لا </w:t>
      </w:r>
      <w:r w:rsidRPr="008B3CBE">
        <w:rPr>
          <w:rFonts w:ascii="Traditional Arabic" w:hAnsi="Traditional Arabic" w:hint="cs"/>
          <w:sz w:val="34"/>
          <w:szCs w:val="34"/>
          <w:rtl/>
        </w:rPr>
        <w:lastRenderedPageBreak/>
        <w:t>تمثل خصومة تتعلق بحقوق شخصية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ولا تثير منازعة بين طرفين</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أحدهما دائن والآخر مدين</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وإنما تخاصم القرار الإداري غير المشروع أو المعيب بقصد رده إلى حكم النظام السليم حماية لمبدأ المشروعية والصالح العام وضمان حقوق الأفراد من تعسف الإدارة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بالإضافة إلى صيانة المصلحة الخاصة للمدعي</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ولذلك فهي تتعلق بالنظام العام</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فلا يجوز التنازل عنها</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لأنه يؤدي إلى إهدار الحجية المطلقة التي تتمتع بها</w:t>
      </w:r>
      <w:r w:rsidR="00CE277B" w:rsidRPr="008B3CBE">
        <w:rPr>
          <w:rStyle w:val="ae"/>
          <w:rFonts w:ascii="Traditional Arabic" w:hAnsi="Traditional Arabic" w:hint="cs"/>
          <w:sz w:val="34"/>
          <w:szCs w:val="34"/>
          <w:rtl/>
        </w:rPr>
        <w:footnoteReference w:customMarkFollows="1" w:id="39"/>
        <w:t>(2)</w:t>
      </w:r>
      <w:r w:rsidR="00BF35F8" w:rsidRPr="008B3CBE">
        <w:rPr>
          <w:rFonts w:ascii="Traditional Arabic" w:hAnsi="Traditional Arabic" w:hint="cs"/>
          <w:sz w:val="34"/>
          <w:szCs w:val="34"/>
          <w:rtl/>
        </w:rPr>
        <w:t xml:space="preserve">، </w:t>
      </w:r>
      <w:r w:rsidR="00D25B17" w:rsidRPr="008B3CBE">
        <w:rPr>
          <w:rFonts w:ascii="Traditional Arabic" w:hAnsi="Traditional Arabic" w:hint="cs"/>
          <w:sz w:val="34"/>
          <w:szCs w:val="34"/>
          <w:rtl/>
        </w:rPr>
        <w:t xml:space="preserve">وإذا حصل التنازل كان </w:t>
      </w:r>
      <w:r w:rsidRPr="008B3CBE">
        <w:rPr>
          <w:rFonts w:ascii="Traditional Arabic" w:hAnsi="Traditional Arabic" w:hint="cs"/>
          <w:sz w:val="34"/>
          <w:szCs w:val="34"/>
          <w:rtl/>
        </w:rPr>
        <w:t>باطلاً</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لا يصلح للاحتجاج</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ولا يسلب الحق في طلب الاستئناف</w:t>
      </w:r>
      <w:r w:rsidR="00CE277B" w:rsidRPr="008B3CBE">
        <w:rPr>
          <w:rStyle w:val="ae"/>
          <w:rFonts w:ascii="Traditional Arabic" w:hAnsi="Traditional Arabic" w:hint="cs"/>
          <w:sz w:val="34"/>
          <w:szCs w:val="34"/>
          <w:rtl/>
        </w:rPr>
        <w:footnoteReference w:customMarkFollows="1" w:id="40"/>
        <w:t>(3)</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بخلاف دعوى التعويض حيث يرد التنازل على حق شخصي</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فتطبق أحكام نظام المرافعات الشرعية التي تقررّ عدم جواز الاستئناف لمن تنازل عن حقه الشخصي</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ما دام قد صدر صحيحاً أمام المحكمة</w:t>
      </w:r>
      <w:r w:rsidR="001E1248" w:rsidRPr="008B3CBE">
        <w:rPr>
          <w:rStyle w:val="ae"/>
          <w:rFonts w:ascii="Traditional Arabic" w:hAnsi="Traditional Arabic" w:hint="cs"/>
          <w:sz w:val="34"/>
          <w:szCs w:val="34"/>
          <w:rtl/>
        </w:rPr>
        <w:footnoteReference w:customMarkFollows="1" w:id="41"/>
        <w:t>(4)</w:t>
      </w:r>
      <w:r w:rsidR="00BF35F8" w:rsidRPr="008B3CBE">
        <w:rPr>
          <w:rFonts w:ascii="Traditional Arabic" w:hAnsi="Traditional Arabic" w:hint="cs"/>
          <w:sz w:val="34"/>
          <w:szCs w:val="34"/>
          <w:rtl/>
        </w:rPr>
        <w:t xml:space="preserve">. </w:t>
      </w:r>
    </w:p>
    <w:p w:rsidR="00AD0B3C" w:rsidRPr="008B3CBE" w:rsidRDefault="00731D1A" w:rsidP="00AD0B3C">
      <w:pPr>
        <w:spacing w:line="240" w:lineRule="auto"/>
        <w:ind w:firstLine="0"/>
        <w:jc w:val="lowKashida"/>
        <w:rPr>
          <w:rFonts w:ascii="Traditional Arabic" w:hAnsi="Traditional Arabic" w:hint="cs"/>
          <w:sz w:val="34"/>
          <w:szCs w:val="34"/>
          <w:rtl/>
        </w:rPr>
      </w:pPr>
      <w:r w:rsidRPr="008B3CBE">
        <w:rPr>
          <w:rFonts w:ascii="Traditional Arabic" w:hAnsi="Traditional Arabic" w:hint="cs"/>
          <w:b/>
          <w:sz w:val="34"/>
          <w:szCs w:val="34"/>
          <w:rtl/>
        </w:rPr>
        <w:t xml:space="preserve">رابعاً-الأحكام الصادرة بعقوبة </w:t>
      </w:r>
      <w:r w:rsidR="001E1248" w:rsidRPr="008B3CBE">
        <w:rPr>
          <w:rFonts w:ascii="Traditional Arabic" w:hAnsi="Traditional Arabic" w:hint="cs"/>
          <w:b/>
          <w:sz w:val="34"/>
          <w:szCs w:val="34"/>
          <w:rtl/>
        </w:rPr>
        <w:t>الإخلال</w:t>
      </w:r>
      <w:r w:rsidRPr="008B3CBE">
        <w:rPr>
          <w:rFonts w:ascii="Traditional Arabic" w:hAnsi="Traditional Arabic" w:hint="cs"/>
          <w:b/>
          <w:sz w:val="34"/>
          <w:szCs w:val="34"/>
          <w:rtl/>
        </w:rPr>
        <w:t xml:space="preserve"> بنظام الجلسات</w:t>
      </w:r>
      <w:r w:rsidR="00BF35F8" w:rsidRPr="008B3CBE">
        <w:rPr>
          <w:rFonts w:ascii="Traditional Arabic" w:hAnsi="Traditional Arabic" w:hint="cs"/>
          <w:b/>
          <w:sz w:val="34"/>
          <w:szCs w:val="34"/>
          <w:rtl/>
        </w:rPr>
        <w:t xml:space="preserve">: </w:t>
      </w:r>
      <w:r w:rsidRPr="008B3CBE">
        <w:rPr>
          <w:rFonts w:ascii="Traditional Arabic" w:hAnsi="Traditional Arabic" w:hint="cs"/>
          <w:sz w:val="34"/>
          <w:szCs w:val="34"/>
          <w:rtl/>
        </w:rPr>
        <w:t>ضبط الجلسة و</w:t>
      </w:r>
      <w:r w:rsidR="00E02FB5" w:rsidRPr="008B3CBE">
        <w:rPr>
          <w:rFonts w:ascii="Traditional Arabic" w:hAnsi="Traditional Arabic" w:hint="cs"/>
          <w:sz w:val="34"/>
          <w:szCs w:val="34"/>
          <w:rtl/>
        </w:rPr>
        <w:t>إدارتها من اختصاص رئيسها</w:t>
      </w:r>
      <w:r w:rsidR="00BF35F8" w:rsidRPr="008B3CBE">
        <w:rPr>
          <w:rFonts w:ascii="Traditional Arabic" w:hAnsi="Traditional Arabic" w:hint="cs"/>
          <w:sz w:val="34"/>
          <w:szCs w:val="34"/>
          <w:rtl/>
        </w:rPr>
        <w:t xml:space="preserve">، </w:t>
      </w:r>
      <w:r w:rsidR="00E02FB5" w:rsidRPr="008B3CBE">
        <w:rPr>
          <w:rFonts w:ascii="Traditional Arabic" w:hAnsi="Traditional Arabic" w:hint="cs"/>
          <w:sz w:val="34"/>
          <w:szCs w:val="34"/>
          <w:rtl/>
        </w:rPr>
        <w:t>سواء أ</w:t>
      </w:r>
      <w:r w:rsidRPr="008B3CBE">
        <w:rPr>
          <w:rFonts w:ascii="Traditional Arabic" w:hAnsi="Traditional Arabic" w:hint="cs"/>
          <w:sz w:val="34"/>
          <w:szCs w:val="34"/>
          <w:rtl/>
        </w:rPr>
        <w:t>كان قاضياً فرداً أو مجموعة قضاة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وله اتخاذ ما يلزم صيانةً لهيبة المحكمة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واحترام مجلس القضاء</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ومن ذلك</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أن يأمر بإخراج من يخل بنظام الجلسة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وإذا لم يمتثل جاز للقاضي أن يحكم عليه فوراً بعقوبة الحبس لمدة أربع وعشرين ساعة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ويكون حكمه نهائياً واجب التنفيذ</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ما لم ترجع المحكمة عنه قبل تنفيذه</w:t>
      </w:r>
      <w:r w:rsidR="001E1248" w:rsidRPr="008B3CBE">
        <w:rPr>
          <w:rStyle w:val="ae"/>
          <w:rFonts w:ascii="Traditional Arabic" w:hAnsi="Traditional Arabic" w:hint="cs"/>
          <w:sz w:val="34"/>
          <w:szCs w:val="34"/>
          <w:rtl/>
        </w:rPr>
        <w:footnoteReference w:customMarkFollows="1" w:id="42"/>
        <w:t>(5)</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وهذا الحكم لا يقبل الاعتراض عليه بالاستئناف</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وفقاً</w:t>
      </w:r>
      <w:r w:rsidR="001E1248" w:rsidRPr="008B3CBE">
        <w:rPr>
          <w:rFonts w:ascii="Traditional Arabic" w:hAnsi="Traditional Arabic" w:hint="cs"/>
          <w:sz w:val="34"/>
          <w:szCs w:val="34"/>
          <w:rtl/>
        </w:rPr>
        <w:t xml:space="preserve"> </w:t>
      </w:r>
      <w:r w:rsidRPr="008B3CBE">
        <w:rPr>
          <w:rFonts w:ascii="Traditional Arabic" w:hAnsi="Traditional Arabic" w:hint="cs"/>
          <w:sz w:val="34"/>
          <w:szCs w:val="34"/>
          <w:rtl/>
        </w:rPr>
        <w:t>للمادة(73/1)من نظام المرافعات</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والمادة (142)من نظام الإجراءات الجزائية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والمادة</w:t>
      </w:r>
      <w:r w:rsidR="001E1248" w:rsidRPr="008B3CBE">
        <w:rPr>
          <w:rFonts w:ascii="Traditional Arabic" w:hAnsi="Traditional Arabic" w:hint="cs"/>
          <w:sz w:val="34"/>
          <w:szCs w:val="34"/>
          <w:rtl/>
        </w:rPr>
        <w:t xml:space="preserve"> </w:t>
      </w:r>
      <w:r w:rsidRPr="008B3CBE">
        <w:rPr>
          <w:rFonts w:ascii="Traditional Arabic" w:hAnsi="Traditional Arabic" w:hint="cs"/>
          <w:sz w:val="34"/>
          <w:szCs w:val="34"/>
          <w:rtl/>
        </w:rPr>
        <w:t>(13/2)</w:t>
      </w:r>
      <w:r w:rsidR="001E1248" w:rsidRPr="008B3CBE">
        <w:rPr>
          <w:rFonts w:ascii="Traditional Arabic" w:hAnsi="Traditional Arabic" w:hint="cs"/>
          <w:sz w:val="34"/>
          <w:szCs w:val="34"/>
          <w:rtl/>
        </w:rPr>
        <w:t xml:space="preserve"> </w:t>
      </w:r>
      <w:r w:rsidRPr="008B3CBE">
        <w:rPr>
          <w:rFonts w:ascii="Traditional Arabic" w:hAnsi="Traditional Arabic" w:hint="cs"/>
          <w:sz w:val="34"/>
          <w:szCs w:val="34"/>
          <w:rtl/>
        </w:rPr>
        <w:t>من نظام المرافعات أمام ديوان المظالم وقد أضاف الغرامة المالية</w:t>
      </w:r>
      <w:r w:rsidR="00BF35F8" w:rsidRPr="008B3CBE">
        <w:rPr>
          <w:rFonts w:ascii="Traditional Arabic" w:hAnsi="Traditional Arabic" w:hint="cs"/>
          <w:sz w:val="34"/>
          <w:szCs w:val="34"/>
          <w:rtl/>
        </w:rPr>
        <w:t xml:space="preserve">. </w:t>
      </w:r>
    </w:p>
    <w:p w:rsidR="001E1248" w:rsidRDefault="00731D1A" w:rsidP="00AD0B3C">
      <w:pPr>
        <w:spacing w:line="240" w:lineRule="auto"/>
        <w:ind w:firstLine="0"/>
        <w:jc w:val="lowKashida"/>
        <w:rPr>
          <w:rFonts w:ascii="Traditional Arabic" w:hAnsi="Traditional Arabic"/>
          <w:sz w:val="34"/>
          <w:szCs w:val="34"/>
        </w:rPr>
      </w:pPr>
      <w:r w:rsidRPr="008B3CBE">
        <w:rPr>
          <w:rFonts w:ascii="Traditional Arabic" w:hAnsi="Traditional Arabic" w:hint="cs"/>
          <w:sz w:val="34"/>
          <w:szCs w:val="34"/>
          <w:rtl/>
        </w:rPr>
        <w:t>ومما يلحق أيضاً بالأحكام القضائية غير القابلة للاستئناف</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حكم المحكمة الصادر في طلب ردّ الخبير</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وفقاً للمادة(33)من نظام المرافعات الشرعية</w:t>
      </w:r>
      <w:r w:rsidR="00BF35F8" w:rsidRPr="008B3CBE">
        <w:rPr>
          <w:rFonts w:ascii="Traditional Arabic" w:hAnsi="Traditional Arabic" w:hint="cs"/>
          <w:sz w:val="34"/>
          <w:szCs w:val="34"/>
          <w:rtl/>
        </w:rPr>
        <w:t xml:space="preserve">. </w:t>
      </w:r>
    </w:p>
    <w:p w:rsidR="008B3CBE" w:rsidRDefault="008B3CBE">
      <w:pPr>
        <w:widowControl/>
        <w:bidi w:val="0"/>
        <w:ind w:firstLine="0"/>
        <w:jc w:val="lowKashida"/>
        <w:rPr>
          <w:rFonts w:ascii="Traditional Arabic" w:hAnsi="Traditional Arabic"/>
          <w:sz w:val="34"/>
          <w:szCs w:val="34"/>
        </w:rPr>
      </w:pPr>
      <w:r>
        <w:rPr>
          <w:rFonts w:ascii="Traditional Arabic" w:hAnsi="Traditional Arabic"/>
          <w:sz w:val="34"/>
          <w:szCs w:val="34"/>
        </w:rPr>
        <w:br w:type="page"/>
      </w:r>
    </w:p>
    <w:p w:rsidR="006D730D" w:rsidRDefault="00731D1A" w:rsidP="008B3CBE">
      <w:pPr>
        <w:pStyle w:val="1"/>
        <w:bidi/>
      </w:pPr>
      <w:bookmarkStart w:id="9" w:name="_Toc514065038"/>
      <w:r w:rsidRPr="008B3CBE">
        <w:rPr>
          <w:rFonts w:hint="cs"/>
          <w:rtl/>
        </w:rPr>
        <w:lastRenderedPageBreak/>
        <w:t>الم</w:t>
      </w:r>
      <w:r w:rsidR="00E02FB5" w:rsidRPr="008B3CBE">
        <w:rPr>
          <w:rFonts w:hint="cs"/>
          <w:rtl/>
        </w:rPr>
        <w:t>بحث</w:t>
      </w:r>
      <w:r w:rsidRPr="008B3CBE">
        <w:rPr>
          <w:rFonts w:hint="cs"/>
          <w:rtl/>
        </w:rPr>
        <w:t xml:space="preserve"> الثاني</w:t>
      </w:r>
    </w:p>
    <w:p w:rsidR="00E02FB5" w:rsidRPr="008B3CBE" w:rsidRDefault="00BF35F8" w:rsidP="008B3CBE">
      <w:pPr>
        <w:pStyle w:val="1"/>
        <w:bidi/>
        <w:rPr>
          <w:rFonts w:hint="cs"/>
          <w:rtl/>
        </w:rPr>
      </w:pPr>
      <w:r w:rsidRPr="008B3CBE">
        <w:rPr>
          <w:rFonts w:hint="cs"/>
          <w:rtl/>
        </w:rPr>
        <w:t xml:space="preserve"> </w:t>
      </w:r>
      <w:r w:rsidR="00731D1A" w:rsidRPr="008B3CBE">
        <w:rPr>
          <w:rFonts w:hint="cs"/>
          <w:rtl/>
        </w:rPr>
        <w:t>الأحكام القضائية غير الجائز استئنافها</w:t>
      </w:r>
      <w:bookmarkEnd w:id="9"/>
    </w:p>
    <w:p w:rsidR="00731D1A" w:rsidRPr="008B3CBE" w:rsidRDefault="00731D1A" w:rsidP="008B3CBE">
      <w:pPr>
        <w:pStyle w:val="2"/>
        <w:bidi/>
        <w:rPr>
          <w:rFonts w:hint="cs"/>
          <w:rtl/>
        </w:rPr>
      </w:pPr>
      <w:bookmarkStart w:id="10" w:name="_Toc514065039"/>
      <w:r w:rsidRPr="008B3CBE">
        <w:rPr>
          <w:rFonts w:hint="cs"/>
          <w:rtl/>
        </w:rPr>
        <w:t>القاعدة الأولى</w:t>
      </w:r>
      <w:r w:rsidR="001E1248" w:rsidRPr="008B3CBE">
        <w:rPr>
          <w:rFonts w:hint="cs"/>
          <w:rtl/>
        </w:rPr>
        <w:t>-</w:t>
      </w:r>
      <w:r w:rsidR="008B3CBE">
        <w:t xml:space="preserve"> </w:t>
      </w:r>
      <w:r w:rsidRPr="008B3CBE">
        <w:rPr>
          <w:rFonts w:hint="cs"/>
          <w:rtl/>
        </w:rPr>
        <w:t>عدم جواز استئناف الأحكام النهائية</w:t>
      </w:r>
      <w:r w:rsidR="00BF35F8" w:rsidRPr="008B3CBE">
        <w:rPr>
          <w:rFonts w:hint="cs"/>
          <w:rtl/>
        </w:rPr>
        <w:t>:</w:t>
      </w:r>
      <w:bookmarkEnd w:id="10"/>
      <w:r w:rsidR="00BF35F8" w:rsidRPr="008B3CBE">
        <w:rPr>
          <w:rFonts w:hint="cs"/>
          <w:rtl/>
        </w:rPr>
        <w:t xml:space="preserve"> </w:t>
      </w:r>
    </w:p>
    <w:p w:rsidR="00F16458" w:rsidRPr="008B3CBE" w:rsidRDefault="009B5D65" w:rsidP="00F16458">
      <w:pPr>
        <w:spacing w:line="240" w:lineRule="auto"/>
        <w:ind w:firstLine="0"/>
        <w:jc w:val="lowKashida"/>
        <w:rPr>
          <w:rFonts w:ascii="Traditional Arabic" w:hAnsi="Traditional Arabic" w:hint="cs"/>
          <w:sz w:val="34"/>
          <w:szCs w:val="34"/>
          <w:rtl/>
        </w:rPr>
      </w:pPr>
      <w:r w:rsidRPr="008B3CBE">
        <w:rPr>
          <w:rFonts w:ascii="Traditional Arabic" w:hAnsi="Traditional Arabic" w:hint="cs"/>
          <w:sz w:val="34"/>
          <w:szCs w:val="34"/>
          <w:rtl/>
        </w:rPr>
        <w:t>تُعَرَّفُ الأحكام النهائية بأنها</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الأحكام المكتسبة للقطعية إما بعدم الاعتراض عليها خلال المدة المحددة نظاماً</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أو بتأييد الحكم من المحكمة العليا أو صدوره منها</w:t>
      </w:r>
      <w:r w:rsidR="00E02FB5" w:rsidRPr="008B3CBE">
        <w:rPr>
          <w:rStyle w:val="ae"/>
          <w:rFonts w:ascii="Traditional Arabic" w:hAnsi="Traditional Arabic" w:hint="cs"/>
          <w:sz w:val="34"/>
          <w:szCs w:val="34"/>
          <w:rtl/>
        </w:rPr>
        <w:footnoteReference w:customMarkFollows="1" w:id="43"/>
        <w:t>(1)</w:t>
      </w:r>
      <w:r w:rsidR="00BF35F8" w:rsidRPr="008B3CBE">
        <w:rPr>
          <w:rFonts w:ascii="Traditional Arabic" w:hAnsi="Traditional Arabic" w:hint="cs"/>
          <w:sz w:val="34"/>
          <w:szCs w:val="34"/>
          <w:rtl/>
        </w:rPr>
        <w:t xml:space="preserve">. </w:t>
      </w:r>
    </w:p>
    <w:p w:rsidR="00731D1A" w:rsidRPr="008B3CBE" w:rsidRDefault="00731D1A" w:rsidP="00F16458">
      <w:pPr>
        <w:spacing w:line="240" w:lineRule="auto"/>
        <w:ind w:firstLine="0"/>
        <w:jc w:val="lowKashida"/>
        <w:rPr>
          <w:rFonts w:ascii="Traditional Arabic" w:hAnsi="Traditional Arabic" w:hint="cs"/>
          <w:sz w:val="34"/>
          <w:szCs w:val="34"/>
          <w:rtl/>
        </w:rPr>
      </w:pPr>
      <w:r w:rsidRPr="008B3CBE">
        <w:rPr>
          <w:rFonts w:ascii="Traditional Arabic" w:hAnsi="Traditional Arabic" w:hint="cs"/>
          <w:sz w:val="34"/>
          <w:szCs w:val="34"/>
          <w:rtl/>
        </w:rPr>
        <w:t>وقد نصّت على ذلك الم</w:t>
      </w:r>
      <w:r w:rsidR="00F16458" w:rsidRPr="008B3CBE">
        <w:rPr>
          <w:rFonts w:ascii="Traditional Arabic" w:hAnsi="Traditional Arabic" w:hint="cs"/>
          <w:sz w:val="34"/>
          <w:szCs w:val="34"/>
          <w:rtl/>
        </w:rPr>
        <w:t>واد</w:t>
      </w:r>
      <w:r w:rsidRPr="008B3CBE">
        <w:rPr>
          <w:rFonts w:ascii="Traditional Arabic" w:hAnsi="Traditional Arabic" w:hint="cs"/>
          <w:sz w:val="34"/>
          <w:szCs w:val="34"/>
          <w:rtl/>
        </w:rPr>
        <w:t>(187)من نظام المرافعات الشرعية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و(194)من نظام الإجراءات الجزائية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و(33)من نظام المرافعات أمام ديوان المظالم</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ويعود السبب إلى أن الاستئناف لا يجوز أصلاً إلا على الأحكام الابتدائية فقط</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وما دام قد انقضت المدة المقررة نظاماً للاعتراض عليها</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أو تم تأييدها من المحكمة العليا</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انتفت الصفة الابتدائية فيها</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واكتسبت القطعية وأخذت أحكامها</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فلا يجوز الاعتراض عليها إلا بالطرق غير العادية</w:t>
      </w:r>
      <w:r w:rsidR="00E02FB5" w:rsidRPr="008B3CBE">
        <w:rPr>
          <w:rStyle w:val="ae"/>
          <w:rFonts w:ascii="Traditional Arabic" w:hAnsi="Traditional Arabic" w:hint="cs"/>
          <w:sz w:val="34"/>
          <w:szCs w:val="34"/>
          <w:rtl/>
        </w:rPr>
        <w:footnoteReference w:customMarkFollows="1" w:id="44"/>
        <w:t>(2)</w:t>
      </w:r>
      <w:r w:rsidR="00BF35F8" w:rsidRPr="008B3CBE">
        <w:rPr>
          <w:rFonts w:ascii="Traditional Arabic" w:hAnsi="Traditional Arabic" w:hint="cs"/>
          <w:sz w:val="34"/>
          <w:szCs w:val="34"/>
          <w:rtl/>
        </w:rPr>
        <w:t xml:space="preserve">. </w:t>
      </w:r>
    </w:p>
    <w:p w:rsidR="00E02FB5" w:rsidRPr="008B3CBE" w:rsidRDefault="00731D1A" w:rsidP="00F16458">
      <w:pPr>
        <w:spacing w:line="240" w:lineRule="auto"/>
        <w:ind w:firstLine="0"/>
        <w:jc w:val="lowKashida"/>
        <w:rPr>
          <w:rFonts w:ascii="Traditional Arabic" w:hAnsi="Traditional Arabic" w:hint="cs"/>
          <w:sz w:val="34"/>
          <w:szCs w:val="34"/>
          <w:rtl/>
        </w:rPr>
      </w:pPr>
      <w:r w:rsidRPr="008B3CBE">
        <w:rPr>
          <w:rFonts w:ascii="Traditional Arabic" w:hAnsi="Traditional Arabic" w:hint="cs"/>
          <w:b/>
          <w:bCs/>
          <w:sz w:val="34"/>
          <w:szCs w:val="34"/>
          <w:rtl/>
        </w:rPr>
        <w:t>ويستثنى من ذلك</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 xml:space="preserve">الأحكام النهائية التي تصدر في موضوع الدعوى من غير المحكمة العليا-بناءً على طلب إعادة النظر-فيجوز </w:t>
      </w:r>
      <w:r w:rsidR="00F16458" w:rsidRPr="008B3CBE">
        <w:rPr>
          <w:rFonts w:ascii="Traditional Arabic" w:hAnsi="Traditional Arabic" w:hint="cs"/>
          <w:sz w:val="34"/>
          <w:szCs w:val="34"/>
          <w:rtl/>
        </w:rPr>
        <w:t>ا</w:t>
      </w:r>
      <w:r w:rsidRPr="008B3CBE">
        <w:rPr>
          <w:rFonts w:ascii="Traditional Arabic" w:hAnsi="Traditional Arabic" w:hint="cs"/>
          <w:sz w:val="34"/>
          <w:szCs w:val="34"/>
          <w:rtl/>
        </w:rPr>
        <w:t>ستئناف</w:t>
      </w:r>
      <w:r w:rsidR="00F16458" w:rsidRPr="008B3CBE">
        <w:rPr>
          <w:rFonts w:ascii="Traditional Arabic" w:hAnsi="Traditional Arabic" w:hint="cs"/>
          <w:sz w:val="34"/>
          <w:szCs w:val="34"/>
          <w:rtl/>
        </w:rPr>
        <w:t>ها</w:t>
      </w:r>
      <w:r w:rsidRPr="008B3CBE">
        <w:rPr>
          <w:rFonts w:ascii="Traditional Arabic" w:hAnsi="Traditional Arabic" w:hint="cs"/>
          <w:sz w:val="34"/>
          <w:szCs w:val="34"/>
          <w:rtl/>
        </w:rPr>
        <w:t xml:space="preserve"> إذا كانت صادرة من المحاكم الابتدائية</w:t>
      </w:r>
      <w:r w:rsidR="00E02FB5" w:rsidRPr="008B3CBE">
        <w:rPr>
          <w:rStyle w:val="ae"/>
          <w:rFonts w:ascii="Traditional Arabic" w:hAnsi="Traditional Arabic" w:hint="cs"/>
          <w:sz w:val="34"/>
          <w:szCs w:val="34"/>
          <w:rtl/>
        </w:rPr>
        <w:footnoteReference w:customMarkFollows="1" w:id="45"/>
        <w:t>(3)</w:t>
      </w:r>
      <w:r w:rsidR="00BF35F8" w:rsidRPr="008B3CBE">
        <w:rPr>
          <w:rFonts w:ascii="Traditional Arabic" w:hAnsi="Traditional Arabic" w:hint="cs"/>
          <w:sz w:val="34"/>
          <w:szCs w:val="34"/>
          <w:rtl/>
        </w:rPr>
        <w:t xml:space="preserve">. </w:t>
      </w:r>
    </w:p>
    <w:p w:rsidR="00731D1A" w:rsidRPr="008B3CBE" w:rsidRDefault="00731D1A" w:rsidP="001E1248">
      <w:pPr>
        <w:spacing w:line="240" w:lineRule="auto"/>
        <w:ind w:firstLine="0"/>
        <w:jc w:val="lowKashida"/>
        <w:rPr>
          <w:rFonts w:ascii="Traditional Arabic" w:hAnsi="Traditional Arabic" w:hint="cs"/>
          <w:b/>
          <w:sz w:val="34"/>
          <w:szCs w:val="34"/>
          <w:rtl/>
        </w:rPr>
      </w:pPr>
      <w:r w:rsidRPr="008B3CBE">
        <w:rPr>
          <w:rFonts w:ascii="Traditional Arabic" w:hAnsi="Traditional Arabic" w:hint="cs"/>
          <w:b/>
          <w:sz w:val="34"/>
          <w:szCs w:val="34"/>
          <w:rtl/>
        </w:rPr>
        <w:t>القاعدة الثانية</w:t>
      </w:r>
      <w:r w:rsidR="001E1248" w:rsidRPr="008B3CBE">
        <w:rPr>
          <w:rFonts w:ascii="Traditional Arabic" w:hAnsi="Traditional Arabic" w:hint="cs"/>
          <w:b/>
          <w:sz w:val="34"/>
          <w:szCs w:val="34"/>
          <w:rtl/>
        </w:rPr>
        <w:t>-</w:t>
      </w:r>
      <w:r w:rsidRPr="008B3CBE">
        <w:rPr>
          <w:rFonts w:ascii="Traditional Arabic" w:hAnsi="Traditional Arabic" w:hint="cs"/>
          <w:b/>
          <w:sz w:val="34"/>
          <w:szCs w:val="34"/>
          <w:rtl/>
        </w:rPr>
        <w:t>عدم جواز استئناف الأحكام القضائية غير المنهية للخصومة القضائية</w:t>
      </w:r>
      <w:r w:rsidR="00BF35F8" w:rsidRPr="008B3CBE">
        <w:rPr>
          <w:rFonts w:ascii="Traditional Arabic" w:hAnsi="Traditional Arabic" w:hint="cs"/>
          <w:b/>
          <w:sz w:val="34"/>
          <w:szCs w:val="34"/>
          <w:rtl/>
        </w:rPr>
        <w:t xml:space="preserve">: </w:t>
      </w:r>
    </w:p>
    <w:p w:rsidR="005F0406" w:rsidRPr="008B3CBE" w:rsidRDefault="00731D1A" w:rsidP="008B3CBE">
      <w:pPr>
        <w:spacing w:line="240" w:lineRule="auto"/>
        <w:ind w:firstLine="0"/>
        <w:jc w:val="lowKashida"/>
        <w:rPr>
          <w:rFonts w:ascii="Traditional Arabic" w:hAnsi="Traditional Arabic" w:hint="cs"/>
          <w:sz w:val="34"/>
          <w:szCs w:val="34"/>
          <w:rtl/>
        </w:rPr>
      </w:pPr>
      <w:r w:rsidRPr="008B3CBE">
        <w:rPr>
          <w:rFonts w:ascii="Traditional Arabic" w:hAnsi="Traditional Arabic" w:hint="cs"/>
          <w:sz w:val="34"/>
          <w:szCs w:val="34"/>
          <w:rtl/>
        </w:rPr>
        <w:t>نصّت المادة(178/1)من نظام المرافعات الشرعية على هذه القاعدة بقولها</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"لا يجوز الاعتراض على الأحكام التي تصدر قبل الفصل في الدعوى ولا تنتهي بها الخصومة كلها أو بعضها إلا مع الاعتراض على الحكم الصادر في الموضوع</w:t>
      </w:r>
      <w:r w:rsidR="008B3CBE">
        <w:rPr>
          <w:rFonts w:ascii="Traditional Arabic" w:hAnsi="Traditional Arabic"/>
          <w:sz w:val="34"/>
          <w:szCs w:val="34"/>
        </w:rPr>
        <w:t>…</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w:t>
      </w:r>
      <w:r w:rsidR="00BF35F8" w:rsidRPr="008B3CBE">
        <w:rPr>
          <w:rFonts w:ascii="Traditional Arabic" w:hAnsi="Traditional Arabic" w:hint="cs"/>
          <w:sz w:val="34"/>
          <w:szCs w:val="34"/>
          <w:rtl/>
        </w:rPr>
        <w:t xml:space="preserve">. </w:t>
      </w:r>
    </w:p>
    <w:p w:rsidR="00E02FB5" w:rsidRPr="008B3CBE" w:rsidRDefault="005F0406" w:rsidP="005F0406">
      <w:pPr>
        <w:spacing w:line="240" w:lineRule="auto"/>
        <w:ind w:firstLine="0"/>
        <w:jc w:val="lowKashida"/>
        <w:rPr>
          <w:rFonts w:ascii="Traditional Arabic" w:hAnsi="Traditional Arabic" w:hint="cs"/>
          <w:sz w:val="34"/>
          <w:szCs w:val="34"/>
          <w:rtl/>
        </w:rPr>
      </w:pPr>
      <w:r w:rsidRPr="008B3CBE">
        <w:rPr>
          <w:rFonts w:ascii="Traditional Arabic" w:hAnsi="Traditional Arabic" w:hint="cs"/>
          <w:sz w:val="34"/>
          <w:szCs w:val="34"/>
          <w:rtl/>
        </w:rPr>
        <w:t>تهدف</w:t>
      </w:r>
      <w:r w:rsidR="00731D1A" w:rsidRPr="008B3CBE">
        <w:rPr>
          <w:rFonts w:ascii="Traditional Arabic" w:hAnsi="Traditional Arabic" w:hint="cs"/>
          <w:sz w:val="34"/>
          <w:szCs w:val="34"/>
          <w:rtl/>
        </w:rPr>
        <w:t xml:space="preserve"> القاعدة إلى الحفاظ على وحدة الخصومة بعدم تقطيع أوصالها</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وتوزيع الاختصاص القضائي بالدعوى على محاكم متعددة</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ما يؤدي إلى إضاعة الوقت</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والجهد</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وربما المال</w:t>
      </w:r>
      <w:r w:rsidRPr="008B3CBE">
        <w:rPr>
          <w:rStyle w:val="ae"/>
          <w:rFonts w:ascii="Traditional Arabic" w:hAnsi="Traditional Arabic" w:hint="cs"/>
          <w:sz w:val="34"/>
          <w:szCs w:val="34"/>
          <w:rtl/>
        </w:rPr>
        <w:footnoteReference w:customMarkFollows="1" w:id="46"/>
        <w:t>(4)</w:t>
      </w:r>
      <w:r w:rsidR="00BF35F8" w:rsidRPr="008B3CBE">
        <w:rPr>
          <w:rFonts w:ascii="Traditional Arabic" w:hAnsi="Traditional Arabic" w:hint="cs"/>
          <w:sz w:val="34"/>
          <w:szCs w:val="34"/>
          <w:rtl/>
        </w:rPr>
        <w:t xml:space="preserve">. </w:t>
      </w:r>
    </w:p>
    <w:p w:rsidR="00731D1A" w:rsidRPr="008B3CBE" w:rsidRDefault="00731D1A" w:rsidP="00F16458">
      <w:pPr>
        <w:spacing w:line="240" w:lineRule="auto"/>
        <w:ind w:firstLine="0"/>
        <w:jc w:val="lowKashida"/>
        <w:rPr>
          <w:rFonts w:ascii="Traditional Arabic" w:hAnsi="Traditional Arabic" w:hint="cs"/>
          <w:b/>
          <w:bCs/>
          <w:sz w:val="34"/>
          <w:szCs w:val="34"/>
          <w:rtl/>
        </w:rPr>
      </w:pPr>
      <w:r w:rsidRPr="008B3CBE">
        <w:rPr>
          <w:rFonts w:ascii="Traditional Arabic" w:hAnsi="Traditional Arabic" w:hint="cs"/>
          <w:sz w:val="34"/>
          <w:szCs w:val="34"/>
          <w:rtl/>
        </w:rPr>
        <w:t>وترجع العلة في عدم جواز استئناف</w:t>
      </w:r>
      <w:r w:rsidR="00F16458" w:rsidRPr="008B3CBE">
        <w:rPr>
          <w:rFonts w:ascii="Traditional Arabic" w:hAnsi="Traditional Arabic" w:hint="cs"/>
          <w:sz w:val="34"/>
          <w:szCs w:val="34"/>
          <w:rtl/>
        </w:rPr>
        <w:t>ها</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أنها مرحلية صدرت أثناء السير في الدعوى</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ومن الحكمة تأجيل الاعتراض حتى صدور الحكم المنهي للخصومة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فالحرمان من حق الاعتراض ليس دائماً بل مؤقتاً</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كما أن استئناف هذه الأحكام يؤدي لإيقاف السير في الدعوى</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فالأجدر تأجيله حتى صدور الحكم المنهي للدعوى</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lastRenderedPageBreak/>
        <w:t>ليكون الاعتراض شاملاً كل هذه الأحكام المرحلية</w:t>
      </w:r>
      <w:r w:rsidR="00F16458" w:rsidRPr="008B3CBE">
        <w:rPr>
          <w:rStyle w:val="ae"/>
          <w:rFonts w:ascii="Traditional Arabic" w:hAnsi="Traditional Arabic" w:hint="cs"/>
          <w:sz w:val="34"/>
          <w:szCs w:val="34"/>
          <w:rtl/>
        </w:rPr>
        <w:footnoteReference w:customMarkFollows="1" w:id="47"/>
        <w:t>(5)</w:t>
      </w:r>
      <w:r w:rsidR="00BF35F8" w:rsidRPr="008B3CBE">
        <w:rPr>
          <w:rFonts w:ascii="Traditional Arabic" w:hAnsi="Traditional Arabic" w:hint="cs"/>
          <w:sz w:val="34"/>
          <w:szCs w:val="34"/>
          <w:rtl/>
        </w:rPr>
        <w:t xml:space="preserve">. </w:t>
      </w:r>
    </w:p>
    <w:p w:rsidR="00731D1A" w:rsidRPr="008B3CBE" w:rsidRDefault="00731D1A" w:rsidP="00F16458">
      <w:pPr>
        <w:spacing w:line="240" w:lineRule="auto"/>
        <w:ind w:firstLine="0"/>
        <w:jc w:val="lowKashida"/>
        <w:rPr>
          <w:rFonts w:ascii="Traditional Arabic" w:hAnsi="Traditional Arabic" w:hint="cs"/>
          <w:b/>
          <w:bCs/>
          <w:sz w:val="34"/>
          <w:szCs w:val="34"/>
          <w:rtl/>
        </w:rPr>
      </w:pPr>
      <w:r w:rsidRPr="008B3CBE">
        <w:rPr>
          <w:rFonts w:ascii="Traditional Arabic" w:hAnsi="Traditional Arabic" w:hint="cs"/>
          <w:b/>
          <w:bCs/>
          <w:sz w:val="34"/>
          <w:szCs w:val="34"/>
          <w:rtl/>
        </w:rPr>
        <w:t>وتنقسم الأحكام القضائية من جهة حسمها للخصومة إلى نوعين</w:t>
      </w:r>
      <w:r w:rsidR="00BF35F8" w:rsidRPr="008B3CBE">
        <w:rPr>
          <w:rFonts w:ascii="Traditional Arabic" w:hAnsi="Traditional Arabic" w:hint="cs"/>
          <w:b/>
          <w:bCs/>
          <w:sz w:val="34"/>
          <w:szCs w:val="34"/>
          <w:rtl/>
        </w:rPr>
        <w:t xml:space="preserve">: </w:t>
      </w:r>
    </w:p>
    <w:p w:rsidR="00731D1A" w:rsidRPr="008B3CBE" w:rsidRDefault="00F16458" w:rsidP="00AB5AFC">
      <w:pPr>
        <w:spacing w:line="240" w:lineRule="auto"/>
        <w:ind w:firstLine="0"/>
        <w:jc w:val="lowKashida"/>
        <w:rPr>
          <w:rFonts w:ascii="Traditional Arabic" w:hAnsi="Traditional Arabic" w:hint="cs"/>
          <w:sz w:val="34"/>
          <w:szCs w:val="34"/>
          <w:rtl/>
        </w:rPr>
      </w:pPr>
      <w:r w:rsidRPr="008B3CBE">
        <w:rPr>
          <w:rFonts w:ascii="Traditional Arabic" w:hAnsi="Traditional Arabic" w:hint="cs"/>
          <w:b/>
          <w:sz w:val="34"/>
          <w:szCs w:val="34"/>
          <w:rtl/>
        </w:rPr>
        <w:t>1</w:t>
      </w:r>
      <w:r w:rsidR="00731D1A" w:rsidRPr="008B3CBE">
        <w:rPr>
          <w:rFonts w:ascii="Traditional Arabic" w:hAnsi="Traditional Arabic" w:hint="cs"/>
          <w:b/>
          <w:sz w:val="34"/>
          <w:szCs w:val="34"/>
          <w:rtl/>
        </w:rPr>
        <w:t>-أحكام منهية للخصومة</w:t>
      </w:r>
      <w:r w:rsidR="00BF35F8" w:rsidRPr="008B3CBE">
        <w:rPr>
          <w:rFonts w:ascii="Traditional Arabic" w:hAnsi="Traditional Arabic" w:hint="cs"/>
          <w:b/>
          <w:sz w:val="34"/>
          <w:szCs w:val="34"/>
          <w:rtl/>
        </w:rPr>
        <w:t xml:space="preserve">: </w:t>
      </w:r>
      <w:r w:rsidRPr="008B3CBE">
        <w:rPr>
          <w:rFonts w:ascii="Traditional Arabic" w:hAnsi="Traditional Arabic" w:hint="cs"/>
          <w:sz w:val="34"/>
          <w:szCs w:val="34"/>
          <w:rtl/>
        </w:rPr>
        <w:t xml:space="preserve">وهي </w:t>
      </w:r>
      <w:r w:rsidR="00731D1A" w:rsidRPr="008B3CBE">
        <w:rPr>
          <w:rFonts w:ascii="Traditional Arabic" w:hAnsi="Traditional Arabic" w:hint="cs"/>
          <w:sz w:val="34"/>
          <w:szCs w:val="34"/>
          <w:rtl/>
        </w:rPr>
        <w:t>التي تحسم الدعوى</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فتخرجها من حوزة المحكمة</w:t>
      </w:r>
      <w:r w:rsidR="00BF35F8" w:rsidRPr="008B3CBE">
        <w:rPr>
          <w:rFonts w:ascii="Traditional Arabic" w:hAnsi="Traditional Arabic" w:hint="cs"/>
          <w:sz w:val="34"/>
          <w:szCs w:val="34"/>
          <w:rtl/>
        </w:rPr>
        <w:t xml:space="preserve">، </w:t>
      </w:r>
      <w:r w:rsidR="00AB5AFC" w:rsidRPr="008B3CBE">
        <w:rPr>
          <w:rFonts w:ascii="Traditional Arabic" w:hAnsi="Traditional Arabic" w:hint="cs"/>
          <w:sz w:val="34"/>
          <w:szCs w:val="34"/>
          <w:rtl/>
        </w:rPr>
        <w:t>ك</w:t>
      </w:r>
      <w:r w:rsidR="00731D1A" w:rsidRPr="008B3CBE">
        <w:rPr>
          <w:rFonts w:ascii="Traditional Arabic" w:hAnsi="Traditional Arabic" w:hint="cs"/>
          <w:sz w:val="34"/>
          <w:szCs w:val="34"/>
          <w:rtl/>
        </w:rPr>
        <w:t>الأحكام الموضوعية والفرعية الصادرة بعد الفصل في الدعوى</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ومنها</w:t>
      </w:r>
      <w:r w:rsidR="00AB5AFC" w:rsidRPr="008B3CBE">
        <w:rPr>
          <w:rStyle w:val="ae"/>
          <w:rFonts w:ascii="Traditional Arabic" w:hAnsi="Traditional Arabic" w:hint="cs"/>
          <w:sz w:val="34"/>
          <w:szCs w:val="34"/>
          <w:rtl/>
        </w:rPr>
        <w:footnoteReference w:customMarkFollows="1" w:id="48"/>
        <w:t>(1)</w:t>
      </w:r>
      <w:r w:rsidR="00BF35F8" w:rsidRPr="008B3CBE">
        <w:rPr>
          <w:rFonts w:ascii="Traditional Arabic" w:hAnsi="Traditional Arabic" w:hint="cs"/>
          <w:sz w:val="34"/>
          <w:szCs w:val="34"/>
          <w:rtl/>
        </w:rPr>
        <w:t xml:space="preserve">: </w:t>
      </w:r>
    </w:p>
    <w:p w:rsidR="00731D1A" w:rsidRPr="008B3CBE" w:rsidRDefault="00731D1A" w:rsidP="0056244F">
      <w:pPr>
        <w:spacing w:line="240" w:lineRule="auto"/>
        <w:ind w:firstLine="0"/>
        <w:jc w:val="lowKashida"/>
        <w:rPr>
          <w:rFonts w:ascii="Traditional Arabic" w:hAnsi="Traditional Arabic" w:hint="cs"/>
          <w:sz w:val="34"/>
          <w:szCs w:val="34"/>
          <w:rtl/>
        </w:rPr>
      </w:pPr>
      <w:r w:rsidRPr="008B3CBE">
        <w:rPr>
          <w:rFonts w:ascii="Traditional Arabic" w:hAnsi="Traditional Arabic" w:hint="cs"/>
          <w:sz w:val="34"/>
          <w:szCs w:val="34"/>
          <w:rtl/>
        </w:rPr>
        <w:t>أ-أحكام تتناول الحكم في الموضوع سلباً أو إيجاباً</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يتصدى فيه الحكم لكل الطلبات والدفوع</w:t>
      </w:r>
      <w:r w:rsidR="00BF35F8" w:rsidRPr="008B3CBE">
        <w:rPr>
          <w:rFonts w:ascii="Traditional Arabic" w:hAnsi="Traditional Arabic" w:hint="cs"/>
          <w:sz w:val="34"/>
          <w:szCs w:val="34"/>
          <w:rtl/>
        </w:rPr>
        <w:t xml:space="preserve">. </w:t>
      </w:r>
    </w:p>
    <w:p w:rsidR="00731D1A" w:rsidRPr="008B3CBE" w:rsidRDefault="00731D1A" w:rsidP="00F16458">
      <w:pPr>
        <w:spacing w:line="240" w:lineRule="auto"/>
        <w:ind w:firstLine="0"/>
        <w:jc w:val="lowKashida"/>
        <w:rPr>
          <w:rFonts w:ascii="Traditional Arabic" w:hAnsi="Traditional Arabic" w:hint="cs"/>
          <w:sz w:val="34"/>
          <w:szCs w:val="34"/>
          <w:rtl/>
        </w:rPr>
      </w:pPr>
      <w:r w:rsidRPr="008B3CBE">
        <w:rPr>
          <w:rFonts w:ascii="Traditional Arabic" w:hAnsi="Traditional Arabic" w:hint="cs"/>
          <w:sz w:val="34"/>
          <w:szCs w:val="34"/>
          <w:rtl/>
        </w:rPr>
        <w:t>ب-أحكام لا تتصدى للموضوع</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وإنما تفصل في دفعٍ من شأنه إنهاء الخصومة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كالحكم بعدم سماع الدعوى لسبق الحكم فيها</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وهذا النوع يكون الاعتراض عليه عند الفصل فيه</w:t>
      </w:r>
      <w:r w:rsidR="00BF35F8" w:rsidRPr="008B3CBE">
        <w:rPr>
          <w:rFonts w:ascii="Traditional Arabic" w:hAnsi="Traditional Arabic" w:hint="cs"/>
          <w:sz w:val="34"/>
          <w:szCs w:val="34"/>
          <w:rtl/>
        </w:rPr>
        <w:t xml:space="preserve">. </w:t>
      </w:r>
    </w:p>
    <w:p w:rsidR="00731D1A" w:rsidRPr="008B3CBE" w:rsidRDefault="0056244F" w:rsidP="00D00D98">
      <w:pPr>
        <w:spacing w:line="240" w:lineRule="auto"/>
        <w:ind w:firstLine="0"/>
        <w:jc w:val="lowKashida"/>
        <w:rPr>
          <w:rFonts w:ascii="Traditional Arabic" w:hAnsi="Traditional Arabic" w:hint="cs"/>
          <w:sz w:val="34"/>
          <w:szCs w:val="34"/>
          <w:rtl/>
        </w:rPr>
      </w:pPr>
      <w:r w:rsidRPr="008B3CBE">
        <w:rPr>
          <w:rFonts w:ascii="Traditional Arabic" w:hAnsi="Traditional Arabic" w:hint="cs"/>
          <w:b/>
          <w:sz w:val="34"/>
          <w:szCs w:val="34"/>
          <w:rtl/>
        </w:rPr>
        <w:t>2</w:t>
      </w:r>
      <w:r w:rsidR="00731D1A" w:rsidRPr="008B3CBE">
        <w:rPr>
          <w:rFonts w:ascii="Traditional Arabic" w:hAnsi="Traditional Arabic" w:hint="cs"/>
          <w:b/>
          <w:sz w:val="34"/>
          <w:szCs w:val="34"/>
          <w:rtl/>
        </w:rPr>
        <w:t>-أحكام غير منهية للخصومة</w:t>
      </w:r>
      <w:r w:rsidR="00BF35F8" w:rsidRPr="008B3CBE">
        <w:rPr>
          <w:rFonts w:ascii="Traditional Arabic" w:hAnsi="Traditional Arabic" w:hint="cs"/>
          <w:b/>
          <w:sz w:val="34"/>
          <w:szCs w:val="34"/>
          <w:rtl/>
        </w:rPr>
        <w:t xml:space="preserve">: </w:t>
      </w:r>
      <w:r w:rsidR="00731D1A" w:rsidRPr="008B3CBE">
        <w:rPr>
          <w:rFonts w:ascii="Traditional Arabic" w:hAnsi="Traditional Arabic" w:hint="cs"/>
          <w:sz w:val="34"/>
          <w:szCs w:val="34"/>
          <w:rtl/>
        </w:rPr>
        <w:t>وهي التي لا تحسم الدعوى</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 xml:space="preserve">وإنما تقتصر </w:t>
      </w:r>
      <w:r w:rsidR="00AB5AFC" w:rsidRPr="008B3CBE">
        <w:rPr>
          <w:rFonts w:ascii="Traditional Arabic" w:hAnsi="Traditional Arabic" w:hint="cs"/>
          <w:sz w:val="34"/>
          <w:szCs w:val="34"/>
          <w:rtl/>
        </w:rPr>
        <w:t>على إعدادها للفصل في موضوعها</w:t>
      </w:r>
      <w:r w:rsidR="00BF35F8" w:rsidRPr="008B3CBE">
        <w:rPr>
          <w:rFonts w:ascii="Traditional Arabic" w:hAnsi="Traditional Arabic" w:hint="cs"/>
          <w:sz w:val="34"/>
          <w:szCs w:val="34"/>
          <w:rtl/>
        </w:rPr>
        <w:t xml:space="preserve">، </w:t>
      </w:r>
      <w:r w:rsidR="00AB5AFC" w:rsidRPr="008B3CBE">
        <w:rPr>
          <w:rFonts w:ascii="Traditional Arabic" w:hAnsi="Traditional Arabic" w:hint="cs"/>
          <w:sz w:val="34"/>
          <w:szCs w:val="34"/>
          <w:rtl/>
        </w:rPr>
        <w:t>و</w:t>
      </w:r>
      <w:r w:rsidR="00731D1A" w:rsidRPr="008B3CBE">
        <w:rPr>
          <w:rFonts w:ascii="Traditional Arabic" w:hAnsi="Traditional Arabic" w:hint="cs"/>
          <w:sz w:val="34"/>
          <w:szCs w:val="34"/>
          <w:rtl/>
        </w:rPr>
        <w:t>لا تخرج الدعوى من حوزة المحكمة</w:t>
      </w:r>
      <w:r w:rsidR="00BF35F8" w:rsidRPr="008B3CBE">
        <w:rPr>
          <w:rFonts w:ascii="Traditional Arabic" w:hAnsi="Traditional Arabic" w:hint="cs"/>
          <w:sz w:val="34"/>
          <w:szCs w:val="34"/>
          <w:rtl/>
        </w:rPr>
        <w:t xml:space="preserve">. </w:t>
      </w:r>
      <w:r w:rsidR="00E02FB5" w:rsidRPr="008B3CBE">
        <w:rPr>
          <w:rFonts w:ascii="Traditional Arabic" w:hAnsi="Traditional Arabic" w:hint="cs"/>
          <w:sz w:val="34"/>
          <w:szCs w:val="34"/>
          <w:rtl/>
        </w:rPr>
        <w:t xml:space="preserve">ويقصد </w:t>
      </w:r>
      <w:r w:rsidR="00731D1A" w:rsidRPr="008B3CBE">
        <w:rPr>
          <w:rFonts w:ascii="Traditional Arabic" w:hAnsi="Traditional Arabic" w:hint="cs"/>
          <w:sz w:val="34"/>
          <w:szCs w:val="34"/>
          <w:rtl/>
        </w:rPr>
        <w:t>بها</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الأحكام الصادرة قبل الفصل في الدعوى</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ويطلق عليها الأحكام الفرعية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ك</w:t>
      </w:r>
      <w:r w:rsidR="00731D1A" w:rsidRPr="008B3CBE">
        <w:rPr>
          <w:rFonts w:ascii="Traditional Arabic" w:hAnsi="Traditional Arabic" w:hint="cs"/>
          <w:sz w:val="34"/>
          <w:szCs w:val="34"/>
          <w:rtl/>
        </w:rPr>
        <w:t xml:space="preserve">التمهيدية </w:t>
      </w:r>
      <w:r w:rsidRPr="008B3CBE">
        <w:rPr>
          <w:rFonts w:ascii="Traditional Arabic" w:hAnsi="Traditional Arabic" w:hint="cs"/>
          <w:sz w:val="34"/>
          <w:szCs w:val="34"/>
          <w:rtl/>
        </w:rPr>
        <w:t>والتحضيرية والوقتية والمستعجلة</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"تجمعها فكرة واحدة وهي أنها تصدر أثناء نظر الدعوى وقبل الحكم في موضوعها</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وإنها ليس لها كيان مستقل بذواتها</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وإنها لا تحسم النزاع على أصل الحق</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فلا تنتهي بها ولاية القاضي بصدده</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بل تأمر بإجراء أولي سابق لفض النزاع دون أن تمس موضوعه"</w:t>
      </w:r>
      <w:r w:rsidR="00D00D98" w:rsidRPr="008B3CBE">
        <w:rPr>
          <w:rStyle w:val="ae"/>
          <w:rFonts w:ascii="Traditional Arabic" w:hAnsi="Traditional Arabic" w:hint="cs"/>
          <w:sz w:val="34"/>
          <w:szCs w:val="34"/>
          <w:rtl/>
        </w:rPr>
        <w:footnoteReference w:customMarkFollows="1" w:id="49"/>
        <w:t>(2)</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والأصل في الأحكام الفرعية-طبقاً للقاعدة العامة-أنها لا تقبل الطعن المباشر</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فما يصدر عن القاضي من أحكام أثناء السير في الدعوى قبل الحكم الذي تنتهي به الخصومة كلها أو بعضها</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لا يخرج عن هذا الأصل</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فلا يعترض عليه إلا مع الحكم الصادر في موضوع الخصومة منهياً لها</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مثل</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الحكم برفض الدفع بع</w:t>
      </w:r>
      <w:r w:rsidRPr="008B3CBE">
        <w:rPr>
          <w:rFonts w:ascii="Traditional Arabic" w:hAnsi="Traditional Arabic" w:hint="cs"/>
          <w:sz w:val="34"/>
          <w:szCs w:val="34"/>
          <w:rtl/>
        </w:rPr>
        <w:t>دم الاختصاص</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أو بعدم قبول الدعوى</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أو عدم قبول الطلب العارض</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أو الإدخال</w:t>
      </w:r>
      <w:r w:rsidR="00D00D98" w:rsidRPr="008B3CBE">
        <w:rPr>
          <w:rStyle w:val="ae"/>
          <w:rFonts w:ascii="Traditional Arabic" w:hAnsi="Traditional Arabic" w:hint="cs"/>
          <w:sz w:val="34"/>
          <w:szCs w:val="34"/>
          <w:rtl/>
        </w:rPr>
        <w:footnoteReference w:customMarkFollows="1" w:id="50"/>
        <w:t>(3)</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w:t>
      </w:r>
      <w:r w:rsidR="00AB5AFC" w:rsidRPr="008B3CBE">
        <w:rPr>
          <w:rFonts w:ascii="Traditional Arabic" w:hAnsi="Traditional Arabic" w:hint="cs"/>
          <w:sz w:val="34"/>
          <w:szCs w:val="34"/>
          <w:rtl/>
        </w:rPr>
        <w:t>وردت الإشارة إلى بعض</w:t>
      </w:r>
      <w:r w:rsidR="00D00D98" w:rsidRPr="008B3CBE">
        <w:rPr>
          <w:rFonts w:ascii="Traditional Arabic" w:hAnsi="Traditional Arabic" w:hint="cs"/>
          <w:sz w:val="34"/>
          <w:szCs w:val="34"/>
          <w:rtl/>
        </w:rPr>
        <w:t xml:space="preserve"> هذه</w:t>
      </w:r>
      <w:r w:rsidR="00AB5AFC" w:rsidRPr="008B3CBE">
        <w:rPr>
          <w:rFonts w:ascii="Traditional Arabic" w:hAnsi="Traditional Arabic" w:hint="cs"/>
          <w:sz w:val="34"/>
          <w:szCs w:val="34"/>
          <w:rtl/>
        </w:rPr>
        <w:t xml:space="preserve"> الأحكام في</w:t>
      </w:r>
      <w:r w:rsidRPr="008B3CBE">
        <w:rPr>
          <w:rFonts w:ascii="Traditional Arabic" w:hAnsi="Traditional Arabic" w:hint="cs"/>
          <w:sz w:val="34"/>
          <w:szCs w:val="34"/>
          <w:rtl/>
        </w:rPr>
        <w:t xml:space="preserve"> المادة</w:t>
      </w:r>
      <w:r w:rsidR="008B3CBE">
        <w:rPr>
          <w:rFonts w:ascii="Traditional Arabic" w:hAnsi="Traditional Arabic"/>
          <w:sz w:val="34"/>
          <w:szCs w:val="34"/>
        </w:rPr>
        <w:t xml:space="preserve"> </w:t>
      </w:r>
      <w:r w:rsidRPr="008B3CBE">
        <w:rPr>
          <w:rFonts w:ascii="Traditional Arabic" w:hAnsi="Traditional Arabic" w:hint="cs"/>
          <w:sz w:val="34"/>
          <w:szCs w:val="34"/>
          <w:rtl/>
        </w:rPr>
        <w:t>(178/1)</w:t>
      </w:r>
      <w:r w:rsidR="008B3CBE">
        <w:rPr>
          <w:rFonts w:ascii="Traditional Arabic" w:hAnsi="Traditional Arabic"/>
          <w:sz w:val="34"/>
          <w:szCs w:val="34"/>
        </w:rPr>
        <w:t xml:space="preserve"> </w:t>
      </w:r>
      <w:r w:rsidRPr="008B3CBE">
        <w:rPr>
          <w:rFonts w:ascii="Traditional Arabic" w:hAnsi="Traditional Arabic" w:hint="cs"/>
          <w:sz w:val="34"/>
          <w:szCs w:val="34"/>
          <w:rtl/>
        </w:rPr>
        <w:t>من</w:t>
      </w:r>
      <w:r w:rsidR="00731D1A" w:rsidRPr="008B3CBE">
        <w:rPr>
          <w:rFonts w:ascii="Traditional Arabic" w:hAnsi="Traditional Arabic" w:hint="cs"/>
          <w:sz w:val="34"/>
          <w:szCs w:val="34"/>
          <w:rtl/>
        </w:rPr>
        <w:t xml:space="preserve"> اللائحة التنفيذية لنظام المرافعات الشرعية</w:t>
      </w:r>
      <w:r w:rsidR="00BF35F8" w:rsidRPr="008B3CBE">
        <w:rPr>
          <w:rFonts w:ascii="Traditional Arabic" w:hAnsi="Traditional Arabic" w:hint="cs"/>
          <w:sz w:val="34"/>
          <w:szCs w:val="34"/>
          <w:rtl/>
        </w:rPr>
        <w:t xml:space="preserve">، </w:t>
      </w:r>
      <w:r w:rsidR="00AB5AFC" w:rsidRPr="008B3CBE">
        <w:rPr>
          <w:rFonts w:ascii="Traditional Arabic" w:hAnsi="Traditional Arabic" w:hint="cs"/>
          <w:sz w:val="34"/>
          <w:szCs w:val="34"/>
          <w:rtl/>
        </w:rPr>
        <w:t>بقولها</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"الأحكام التي تصدر قبل الفصل في الدعوى ولا تنتهي بها الخصومة مثل</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رفض الإدخال والتدخل والطلبات العارضة"</w:t>
      </w:r>
      <w:r w:rsidR="00BF35F8" w:rsidRPr="008B3CBE">
        <w:rPr>
          <w:rFonts w:ascii="Traditional Arabic" w:hAnsi="Traditional Arabic" w:hint="cs"/>
          <w:sz w:val="34"/>
          <w:szCs w:val="34"/>
          <w:rtl/>
        </w:rPr>
        <w:t xml:space="preserve">. </w:t>
      </w:r>
    </w:p>
    <w:p w:rsidR="0056244F" w:rsidRPr="008B3CBE" w:rsidRDefault="00731D1A" w:rsidP="00C42B49">
      <w:pPr>
        <w:spacing w:line="240" w:lineRule="auto"/>
        <w:ind w:firstLine="0"/>
        <w:rPr>
          <w:rFonts w:ascii="Traditional Arabic" w:hAnsi="Traditional Arabic" w:hint="cs"/>
          <w:sz w:val="34"/>
          <w:szCs w:val="34"/>
          <w:rtl/>
        </w:rPr>
      </w:pPr>
      <w:r w:rsidRPr="008B3CBE">
        <w:rPr>
          <w:rFonts w:ascii="Traditional Arabic" w:hAnsi="Traditional Arabic" w:hint="cs"/>
          <w:sz w:val="34"/>
          <w:szCs w:val="34"/>
          <w:rtl/>
        </w:rPr>
        <w:t>الاستثناءات الواردة على القاعدة</w:t>
      </w:r>
      <w:r w:rsidR="00BF35F8" w:rsidRPr="008B3CBE">
        <w:rPr>
          <w:rFonts w:ascii="Traditional Arabic" w:hAnsi="Traditional Arabic" w:hint="cs"/>
          <w:sz w:val="34"/>
          <w:szCs w:val="34"/>
          <w:rtl/>
        </w:rPr>
        <w:t xml:space="preserve">: </w:t>
      </w:r>
    </w:p>
    <w:p w:rsidR="00AB5AFC" w:rsidRPr="008B3CBE" w:rsidRDefault="00AB5AFC" w:rsidP="00AB5AFC">
      <w:pPr>
        <w:spacing w:line="240" w:lineRule="auto"/>
        <w:ind w:firstLine="0"/>
        <w:jc w:val="lowKashida"/>
        <w:rPr>
          <w:rFonts w:ascii="Traditional Arabic" w:hAnsi="Traditional Arabic" w:hint="cs"/>
          <w:sz w:val="34"/>
          <w:szCs w:val="34"/>
          <w:rtl/>
        </w:rPr>
      </w:pPr>
      <w:r w:rsidRPr="008B3CBE">
        <w:rPr>
          <w:rFonts w:ascii="Traditional Arabic" w:hAnsi="Traditional Arabic" w:hint="cs"/>
          <w:sz w:val="34"/>
          <w:szCs w:val="34"/>
          <w:rtl/>
        </w:rPr>
        <w:t xml:space="preserve">استثنى </w:t>
      </w:r>
      <w:r w:rsidR="00731D1A" w:rsidRPr="008B3CBE">
        <w:rPr>
          <w:rFonts w:ascii="Traditional Arabic" w:hAnsi="Traditional Arabic" w:hint="cs"/>
          <w:sz w:val="34"/>
          <w:szCs w:val="34"/>
          <w:rtl/>
        </w:rPr>
        <w:t>المنظم بعض الأحكام من قيد عدم جواز الاستئناف على استقلال</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باعتبار أن بعض الأحكام المرحلية ذات تأثير مهم قد يترتب على حرمان استئنافها مؤقتاً ضرر أو تفويت مصلحة</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ما يحتم جواز استئنافها على استقلال ولو كانت غير منهية للخصومة</w:t>
      </w:r>
      <w:r w:rsidR="00D00D98" w:rsidRPr="008B3CBE">
        <w:rPr>
          <w:rStyle w:val="ae"/>
          <w:rFonts w:ascii="Traditional Arabic" w:hAnsi="Traditional Arabic" w:hint="cs"/>
          <w:sz w:val="34"/>
          <w:szCs w:val="34"/>
          <w:rtl/>
        </w:rPr>
        <w:footnoteReference w:customMarkFollows="1" w:id="51"/>
        <w:t>(4)</w:t>
      </w:r>
      <w:r w:rsidR="00BF35F8" w:rsidRPr="008B3CBE">
        <w:rPr>
          <w:rFonts w:ascii="Traditional Arabic" w:hAnsi="Traditional Arabic" w:hint="cs"/>
          <w:sz w:val="34"/>
          <w:szCs w:val="34"/>
          <w:rtl/>
        </w:rPr>
        <w:t xml:space="preserve">. </w:t>
      </w:r>
    </w:p>
    <w:p w:rsidR="00731D1A" w:rsidRPr="008B3CBE" w:rsidRDefault="00D00D98" w:rsidP="008B3CBE">
      <w:pPr>
        <w:spacing w:line="240" w:lineRule="auto"/>
        <w:ind w:firstLine="0"/>
        <w:jc w:val="lowKashida"/>
        <w:rPr>
          <w:rFonts w:ascii="Traditional Arabic" w:hAnsi="Traditional Arabic" w:hint="cs"/>
          <w:sz w:val="34"/>
          <w:szCs w:val="34"/>
          <w:rtl/>
        </w:rPr>
      </w:pPr>
      <w:r w:rsidRPr="008B3CBE">
        <w:rPr>
          <w:rFonts w:ascii="Traditional Arabic" w:hAnsi="Traditional Arabic" w:hint="cs"/>
          <w:sz w:val="34"/>
          <w:szCs w:val="34"/>
          <w:rtl/>
        </w:rPr>
        <w:lastRenderedPageBreak/>
        <w:t>ورد ال</w:t>
      </w:r>
      <w:r w:rsidR="0042713D" w:rsidRPr="008B3CBE">
        <w:rPr>
          <w:rFonts w:ascii="Traditional Arabic" w:hAnsi="Traditional Arabic" w:hint="cs"/>
          <w:sz w:val="34"/>
          <w:szCs w:val="34"/>
          <w:rtl/>
        </w:rPr>
        <w:t>نص على هذا الاستثناء</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 xml:space="preserve">في </w:t>
      </w:r>
      <w:r w:rsidR="00731D1A" w:rsidRPr="008B3CBE">
        <w:rPr>
          <w:rFonts w:ascii="Traditional Arabic" w:hAnsi="Traditional Arabic" w:hint="cs"/>
          <w:sz w:val="34"/>
          <w:szCs w:val="34"/>
          <w:rtl/>
        </w:rPr>
        <w:t>المادة</w:t>
      </w:r>
      <w:r w:rsidR="008B3CBE">
        <w:rPr>
          <w:rFonts w:ascii="Traditional Arabic" w:hAnsi="Traditional Arabic"/>
          <w:sz w:val="34"/>
          <w:szCs w:val="34"/>
        </w:rPr>
        <w:t xml:space="preserve"> </w:t>
      </w:r>
      <w:r w:rsidR="00731D1A" w:rsidRPr="008B3CBE">
        <w:rPr>
          <w:rFonts w:ascii="Traditional Arabic" w:hAnsi="Traditional Arabic" w:hint="cs"/>
          <w:sz w:val="34"/>
          <w:szCs w:val="34"/>
          <w:rtl/>
        </w:rPr>
        <w:t>(178/1)من نظام المرافعات الشرعية بأنه</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w:t>
      </w:r>
      <w:r w:rsidR="008B3CBE">
        <w:rPr>
          <w:rFonts w:ascii="Traditional Arabic" w:hAnsi="Traditional Arabic"/>
          <w:sz w:val="34"/>
          <w:szCs w:val="34"/>
        </w:rPr>
        <w:t>..</w:t>
      </w:r>
      <w:r w:rsidR="00731D1A" w:rsidRPr="008B3CBE">
        <w:rPr>
          <w:rFonts w:ascii="Traditional Arabic" w:hAnsi="Traditional Arabic" w:hint="cs"/>
          <w:sz w:val="34"/>
          <w:szCs w:val="34"/>
          <w:rtl/>
        </w:rPr>
        <w:t>يجوز الاعتراض على الحكم الصادر بوقف الدعوى وعلى الأحكام الوقتية والمستعجلة والأحكام القابلة للتنفيذ الجبري والأحكام الصادرة بعدم الاختصاص قبل الحكم في الموضوع"</w:t>
      </w:r>
      <w:r w:rsidR="00BF35F8" w:rsidRPr="008B3CBE">
        <w:rPr>
          <w:rFonts w:ascii="Traditional Arabic" w:hAnsi="Traditional Arabic" w:hint="cs"/>
          <w:sz w:val="34"/>
          <w:szCs w:val="34"/>
          <w:rtl/>
        </w:rPr>
        <w:t xml:space="preserve">. </w:t>
      </w:r>
      <w:r w:rsidR="00AB5AFC" w:rsidRPr="008B3CBE">
        <w:rPr>
          <w:rFonts w:ascii="Traditional Arabic" w:hAnsi="Traditional Arabic" w:hint="cs"/>
          <w:sz w:val="34"/>
          <w:szCs w:val="34"/>
          <w:rtl/>
        </w:rPr>
        <w:t>ف</w:t>
      </w:r>
      <w:r w:rsidR="00731D1A" w:rsidRPr="008B3CBE">
        <w:rPr>
          <w:rFonts w:ascii="Traditional Arabic" w:hAnsi="Traditional Arabic" w:hint="cs"/>
          <w:sz w:val="34"/>
          <w:szCs w:val="34"/>
          <w:rtl/>
        </w:rPr>
        <w:t xml:space="preserve">أجاز </w:t>
      </w:r>
      <w:r w:rsidRPr="008B3CBE">
        <w:rPr>
          <w:rFonts w:ascii="Traditional Arabic" w:hAnsi="Traditional Arabic" w:hint="cs"/>
          <w:sz w:val="34"/>
          <w:szCs w:val="34"/>
          <w:rtl/>
        </w:rPr>
        <w:t xml:space="preserve">النظام </w:t>
      </w:r>
      <w:r w:rsidR="00731D1A" w:rsidRPr="008B3CBE">
        <w:rPr>
          <w:rFonts w:ascii="Traditional Arabic" w:hAnsi="Traditional Arabic" w:hint="cs"/>
          <w:sz w:val="34"/>
          <w:szCs w:val="34"/>
          <w:rtl/>
        </w:rPr>
        <w:t>الاعتراض المباشر</w:t>
      </w:r>
      <w:r w:rsidRPr="008B3CBE">
        <w:rPr>
          <w:rFonts w:ascii="Traditional Arabic" w:hAnsi="Traditional Arabic" w:hint="cs"/>
          <w:sz w:val="34"/>
          <w:szCs w:val="34"/>
          <w:rtl/>
        </w:rPr>
        <w:t xml:space="preserve"> لبعض الأحكام غير المنهية للخصومة في حالات معينة</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دون الانتظار لحين صدور الحكم المنهي للخصومة كلها</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 xml:space="preserve">وأورد هذه الحالات </w:t>
      </w:r>
      <w:r w:rsidRPr="008B3CBE">
        <w:rPr>
          <w:rFonts w:ascii="Traditional Arabic" w:hAnsi="Traditional Arabic" w:hint="cs"/>
          <w:sz w:val="34"/>
          <w:szCs w:val="34"/>
          <w:rtl/>
        </w:rPr>
        <w:t>حصراً</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فلا يُقاس عليها</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وهي</w:t>
      </w:r>
      <w:r w:rsidR="00BF35F8" w:rsidRPr="008B3CBE">
        <w:rPr>
          <w:rFonts w:ascii="Traditional Arabic" w:hAnsi="Traditional Arabic" w:hint="cs"/>
          <w:sz w:val="34"/>
          <w:szCs w:val="34"/>
          <w:rtl/>
        </w:rPr>
        <w:t xml:space="preserve">: </w:t>
      </w:r>
    </w:p>
    <w:p w:rsidR="00731D1A" w:rsidRDefault="00E02FB5" w:rsidP="00D70EA5">
      <w:pPr>
        <w:spacing w:line="240" w:lineRule="auto"/>
        <w:ind w:firstLine="0"/>
        <w:jc w:val="lowKashida"/>
        <w:rPr>
          <w:rFonts w:ascii="Traditional Arabic" w:hAnsi="Traditional Arabic"/>
          <w:sz w:val="34"/>
          <w:szCs w:val="34"/>
        </w:rPr>
      </w:pPr>
      <w:r w:rsidRPr="008B3CBE">
        <w:rPr>
          <w:rFonts w:ascii="Traditional Arabic" w:hAnsi="Traditional Arabic" w:hint="cs"/>
          <w:bCs/>
          <w:sz w:val="34"/>
          <w:szCs w:val="34"/>
          <w:rtl/>
        </w:rPr>
        <w:t>1</w:t>
      </w:r>
      <w:r w:rsidR="00731D1A" w:rsidRPr="008B3CBE">
        <w:rPr>
          <w:rFonts w:ascii="Traditional Arabic" w:hAnsi="Traditional Arabic" w:hint="cs"/>
          <w:bCs/>
          <w:sz w:val="34"/>
          <w:szCs w:val="34"/>
          <w:rtl/>
        </w:rPr>
        <w:t>-الحكم الصادر بوقف الدعوى</w:t>
      </w:r>
      <w:r w:rsidR="00BF35F8" w:rsidRPr="008B3CBE">
        <w:rPr>
          <w:rFonts w:ascii="Traditional Arabic" w:hAnsi="Traditional Arabic" w:hint="cs"/>
          <w:bCs/>
          <w:sz w:val="34"/>
          <w:szCs w:val="34"/>
          <w:rtl/>
        </w:rPr>
        <w:t>:</w:t>
      </w:r>
      <w:r w:rsidR="00BF35F8" w:rsidRPr="008B3CBE">
        <w:rPr>
          <w:rFonts w:ascii="Traditional Arabic" w:hAnsi="Traditional Arabic" w:hint="cs"/>
          <w:b/>
          <w:sz w:val="34"/>
          <w:szCs w:val="34"/>
          <w:rtl/>
        </w:rPr>
        <w:t xml:space="preserve"> </w:t>
      </w:r>
      <w:r w:rsidR="00731D1A" w:rsidRPr="008B3CBE">
        <w:rPr>
          <w:rFonts w:ascii="Traditional Arabic" w:hAnsi="Traditional Arabic" w:hint="cs"/>
          <w:sz w:val="34"/>
          <w:szCs w:val="34"/>
          <w:rtl/>
        </w:rPr>
        <w:t>إذا صدر حكم بوقف الدعوى</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جاز الاعتراض عليه استقلالاً فور صدوره سواء أوقفت الدعوى جزاءً أم تعليقاً</w:t>
      </w:r>
      <w:r w:rsidR="00B414FC" w:rsidRPr="008B3CBE">
        <w:rPr>
          <w:rStyle w:val="ae"/>
          <w:rFonts w:ascii="Traditional Arabic" w:hAnsi="Traditional Arabic" w:hint="cs"/>
          <w:sz w:val="34"/>
          <w:szCs w:val="34"/>
          <w:rtl/>
        </w:rPr>
        <w:footnoteReference w:customMarkFollows="1" w:id="52"/>
        <w:t>(1)</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وحكمة هذا الاستثناء</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تعجيل الفصل في الدعوى</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لأنه إذا لم يعترض على الحكم الصادر بوقف الدعوى فور صدوره</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فإن المصلحة في الاعتراض عليه تنعدم بعد صدور الحكم الفاصل في موضوع الدعوى</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ولا يجوز إلزام الخصم بالانتظار حتى نهاية الخصومة القضائية دون تحقيق هدفها</w:t>
      </w:r>
      <w:r w:rsidR="00BF35F8" w:rsidRPr="008B3CBE">
        <w:rPr>
          <w:rFonts w:ascii="Traditional Arabic" w:hAnsi="Traditional Arabic" w:hint="cs"/>
          <w:sz w:val="34"/>
          <w:szCs w:val="34"/>
          <w:rtl/>
        </w:rPr>
        <w:t xml:space="preserve">. </w:t>
      </w:r>
      <w:r w:rsidR="00B414FC" w:rsidRPr="008B3CBE">
        <w:rPr>
          <w:rFonts w:ascii="Traditional Arabic" w:hAnsi="Traditional Arabic" w:hint="cs"/>
          <w:sz w:val="34"/>
          <w:szCs w:val="34"/>
          <w:rtl/>
        </w:rPr>
        <w:t>مع الأخذ بالحسبان أن</w:t>
      </w:r>
      <w:r w:rsidR="00731D1A" w:rsidRPr="008B3CBE">
        <w:rPr>
          <w:rFonts w:ascii="Traditional Arabic" w:hAnsi="Traditional Arabic" w:hint="cs"/>
          <w:sz w:val="34"/>
          <w:szCs w:val="34"/>
          <w:rtl/>
        </w:rPr>
        <w:t xml:space="preserve"> الاستثناء مقصور على الحكم بوقف الدعوى</w:t>
      </w:r>
      <w:r w:rsidR="00BF35F8" w:rsidRPr="008B3CBE">
        <w:rPr>
          <w:rFonts w:ascii="Traditional Arabic" w:hAnsi="Traditional Arabic" w:hint="cs"/>
          <w:sz w:val="34"/>
          <w:szCs w:val="34"/>
          <w:rtl/>
        </w:rPr>
        <w:t xml:space="preserve">، </w:t>
      </w:r>
      <w:r w:rsidR="00B414FC" w:rsidRPr="008B3CBE">
        <w:rPr>
          <w:rFonts w:ascii="Traditional Arabic" w:hAnsi="Traditional Arabic" w:hint="cs"/>
          <w:sz w:val="34"/>
          <w:szCs w:val="34"/>
          <w:rtl/>
        </w:rPr>
        <w:t>و</w:t>
      </w:r>
      <w:r w:rsidR="00731D1A" w:rsidRPr="008B3CBE">
        <w:rPr>
          <w:rFonts w:ascii="Traditional Arabic" w:hAnsi="Traditional Arabic" w:hint="cs"/>
          <w:sz w:val="34"/>
          <w:szCs w:val="34"/>
          <w:rtl/>
        </w:rPr>
        <w:t>لا يمتد إلى الحكم برفض طلب وق</w:t>
      </w:r>
      <w:r w:rsidR="00B414FC" w:rsidRPr="008B3CBE">
        <w:rPr>
          <w:rFonts w:ascii="Traditional Arabic" w:hAnsi="Traditional Arabic" w:hint="cs"/>
          <w:sz w:val="34"/>
          <w:szCs w:val="34"/>
          <w:rtl/>
        </w:rPr>
        <w:t>فها</w:t>
      </w:r>
      <w:r w:rsidR="00BF35F8" w:rsidRPr="008B3CBE">
        <w:rPr>
          <w:rFonts w:ascii="Traditional Arabic" w:hAnsi="Traditional Arabic" w:hint="cs"/>
          <w:sz w:val="34"/>
          <w:szCs w:val="34"/>
          <w:rtl/>
        </w:rPr>
        <w:t xml:space="preserve">، </w:t>
      </w:r>
      <w:r w:rsidR="00B414FC" w:rsidRPr="008B3CBE">
        <w:rPr>
          <w:rFonts w:ascii="Traditional Arabic" w:hAnsi="Traditional Arabic" w:hint="cs"/>
          <w:sz w:val="34"/>
          <w:szCs w:val="34"/>
          <w:rtl/>
        </w:rPr>
        <w:t>ف</w:t>
      </w:r>
      <w:r w:rsidR="00731D1A" w:rsidRPr="008B3CBE">
        <w:rPr>
          <w:rFonts w:ascii="Traditional Arabic" w:hAnsi="Traditional Arabic" w:hint="cs"/>
          <w:sz w:val="34"/>
          <w:szCs w:val="34"/>
          <w:rtl/>
        </w:rPr>
        <w:t>ليس للخصم الاعتراض عليه إلا مع الحكم في موضوع الدعوى</w:t>
      </w:r>
      <w:r w:rsidR="00D70EA5" w:rsidRPr="008B3CBE">
        <w:rPr>
          <w:rStyle w:val="ae"/>
          <w:rFonts w:ascii="Traditional Arabic" w:hAnsi="Traditional Arabic" w:hint="cs"/>
          <w:sz w:val="34"/>
          <w:szCs w:val="34"/>
          <w:rtl/>
        </w:rPr>
        <w:footnoteReference w:customMarkFollows="1" w:id="53"/>
        <w:t>(2)</w:t>
      </w:r>
      <w:r w:rsidR="00BF35F8" w:rsidRPr="008B3CBE">
        <w:rPr>
          <w:rFonts w:ascii="Traditional Arabic" w:hAnsi="Traditional Arabic" w:hint="cs"/>
          <w:sz w:val="34"/>
          <w:szCs w:val="34"/>
          <w:rtl/>
        </w:rPr>
        <w:t xml:space="preserve">، </w:t>
      </w:r>
      <w:r w:rsidR="00B414FC" w:rsidRPr="008B3CBE">
        <w:rPr>
          <w:rFonts w:ascii="Traditional Arabic" w:hAnsi="Traditional Arabic" w:hint="cs"/>
          <w:sz w:val="34"/>
          <w:szCs w:val="34"/>
          <w:rtl/>
        </w:rPr>
        <w:t>كما لا يشمل انقطاع الخصومة</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أو شطبها</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أو الوقف الاتفاقي</w:t>
      </w:r>
      <w:r w:rsidR="00D70EA5" w:rsidRPr="008B3CBE">
        <w:rPr>
          <w:rStyle w:val="ae"/>
          <w:rFonts w:ascii="Traditional Arabic" w:hAnsi="Traditional Arabic" w:hint="cs"/>
          <w:sz w:val="34"/>
          <w:szCs w:val="34"/>
          <w:rtl/>
        </w:rPr>
        <w:footnoteReference w:customMarkFollows="1" w:id="54"/>
        <w:t>(3)</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أو وقف الدعوى إلى حين الفصل في طلب رد القاضي</w:t>
      </w:r>
      <w:r w:rsidR="00D70EA5" w:rsidRPr="008B3CBE">
        <w:rPr>
          <w:rStyle w:val="ae"/>
          <w:rFonts w:ascii="Traditional Arabic" w:hAnsi="Traditional Arabic" w:hint="cs"/>
          <w:sz w:val="34"/>
          <w:szCs w:val="34"/>
          <w:rtl/>
        </w:rPr>
        <w:footnoteReference w:customMarkFollows="1" w:id="55"/>
        <w:t>(4)</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ولا يشمل وقف الدعوى حتى الفصل في دعوى التزوير</w:t>
      </w:r>
      <w:r w:rsidR="00D70EA5" w:rsidRPr="008B3CBE">
        <w:rPr>
          <w:rStyle w:val="ae"/>
          <w:rFonts w:ascii="Traditional Arabic" w:hAnsi="Traditional Arabic" w:hint="cs"/>
          <w:sz w:val="34"/>
          <w:szCs w:val="34"/>
          <w:rtl/>
        </w:rPr>
        <w:footnoteReference w:customMarkFollows="1" w:id="56"/>
        <w:t>(5)</w:t>
      </w:r>
      <w:r w:rsidR="00BF35F8" w:rsidRPr="008B3CBE">
        <w:rPr>
          <w:rFonts w:ascii="Traditional Arabic" w:hAnsi="Traditional Arabic" w:hint="cs"/>
          <w:sz w:val="34"/>
          <w:szCs w:val="34"/>
          <w:rtl/>
        </w:rPr>
        <w:t xml:space="preserve">. </w:t>
      </w:r>
    </w:p>
    <w:p w:rsidR="008B3CBE" w:rsidRPr="008B3CBE" w:rsidRDefault="008B3CBE" w:rsidP="00D70EA5">
      <w:pPr>
        <w:spacing w:line="240" w:lineRule="auto"/>
        <w:ind w:firstLine="0"/>
        <w:jc w:val="lowKashida"/>
        <w:rPr>
          <w:rFonts w:ascii="Traditional Arabic" w:hAnsi="Traditional Arabic" w:hint="cs"/>
          <w:sz w:val="34"/>
          <w:szCs w:val="34"/>
          <w:rtl/>
        </w:rPr>
      </w:pPr>
    </w:p>
    <w:p w:rsidR="00D70EA5" w:rsidRPr="008B3CBE" w:rsidRDefault="00E02FB5" w:rsidP="00B414FC">
      <w:pPr>
        <w:spacing w:line="240" w:lineRule="auto"/>
        <w:ind w:firstLine="0"/>
        <w:jc w:val="lowKashida"/>
        <w:rPr>
          <w:rFonts w:ascii="Traditional Arabic" w:hAnsi="Traditional Arabic" w:hint="cs"/>
          <w:sz w:val="34"/>
          <w:szCs w:val="34"/>
          <w:rtl/>
        </w:rPr>
      </w:pPr>
      <w:r w:rsidRPr="008B3CBE">
        <w:rPr>
          <w:rFonts w:ascii="Traditional Arabic" w:hAnsi="Traditional Arabic" w:hint="cs"/>
          <w:bCs/>
          <w:sz w:val="34"/>
          <w:szCs w:val="34"/>
          <w:rtl/>
        </w:rPr>
        <w:t>2</w:t>
      </w:r>
      <w:r w:rsidR="00731D1A" w:rsidRPr="008B3CBE">
        <w:rPr>
          <w:rFonts w:ascii="Traditional Arabic" w:hAnsi="Traditional Arabic" w:hint="cs"/>
          <w:bCs/>
          <w:sz w:val="34"/>
          <w:szCs w:val="34"/>
          <w:rtl/>
        </w:rPr>
        <w:t>-الأحكام الوقتية والمستعجلة</w:t>
      </w:r>
      <w:r w:rsidR="00BF35F8" w:rsidRPr="008B3CBE">
        <w:rPr>
          <w:rFonts w:ascii="Traditional Arabic" w:hAnsi="Traditional Arabic" w:hint="cs"/>
          <w:bCs/>
          <w:sz w:val="34"/>
          <w:szCs w:val="34"/>
          <w:rtl/>
        </w:rPr>
        <w:t>:</w:t>
      </w:r>
      <w:r w:rsidR="00BF35F8" w:rsidRPr="008B3CBE">
        <w:rPr>
          <w:rFonts w:ascii="Traditional Arabic" w:hAnsi="Traditional Arabic" w:hint="cs"/>
          <w:b/>
          <w:sz w:val="34"/>
          <w:szCs w:val="34"/>
          <w:rtl/>
        </w:rPr>
        <w:t xml:space="preserve"> </w:t>
      </w:r>
      <w:r w:rsidR="00B414FC" w:rsidRPr="008B3CBE">
        <w:rPr>
          <w:rFonts w:ascii="Traditional Arabic" w:hAnsi="Traditional Arabic" w:hint="cs"/>
          <w:sz w:val="34"/>
          <w:szCs w:val="34"/>
          <w:rtl/>
        </w:rPr>
        <w:t>ف</w:t>
      </w:r>
      <w:r w:rsidR="00731D1A" w:rsidRPr="008B3CBE">
        <w:rPr>
          <w:rFonts w:ascii="Traditional Arabic" w:hAnsi="Traditional Arabic" w:hint="cs"/>
          <w:sz w:val="34"/>
          <w:szCs w:val="34"/>
          <w:rtl/>
        </w:rPr>
        <w:t>الوقتية هي</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"التي يصدرها القاضي بصورة مؤقتة من أجل معالجة وضع قائم أثناء سير الدعوى</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كالحكم الصادر بفرض نفقة مؤقتة أثناء السير في دعوى القسمة"</w:t>
      </w:r>
      <w:r w:rsidR="00D70EA5" w:rsidRPr="008B3CBE">
        <w:rPr>
          <w:rStyle w:val="ae"/>
          <w:rFonts w:ascii="Traditional Arabic" w:hAnsi="Traditional Arabic" w:hint="cs"/>
          <w:sz w:val="34"/>
          <w:szCs w:val="34"/>
          <w:rtl/>
        </w:rPr>
        <w:footnoteReference w:customMarkFollows="1" w:id="57"/>
        <w:t>(6)</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وكالحجز التحفظي والمنع من السفر</w:t>
      </w:r>
      <w:r w:rsidR="00D70EA5" w:rsidRPr="008B3CBE">
        <w:rPr>
          <w:rStyle w:val="ae"/>
          <w:rFonts w:ascii="Traditional Arabic" w:hAnsi="Traditional Arabic" w:hint="cs"/>
          <w:sz w:val="34"/>
          <w:szCs w:val="34"/>
          <w:rtl/>
        </w:rPr>
        <w:footnoteReference w:customMarkFollows="1" w:id="58"/>
        <w:t>(7)</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والمستعجلة هي</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"الأحكام التي يصدرها القاضي بصفة مؤقتة لحماية حق يخشى عليه من فوات الوقت</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ومتعلقة بمنازعة في الموضوع</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ولا تمس أصل الحق ولا تؤثر فيه"</w:t>
      </w:r>
      <w:r w:rsidR="00D70EA5" w:rsidRPr="008B3CBE">
        <w:rPr>
          <w:rStyle w:val="ae"/>
          <w:rFonts w:ascii="Traditional Arabic" w:hAnsi="Traditional Arabic" w:hint="cs"/>
          <w:sz w:val="34"/>
          <w:szCs w:val="34"/>
          <w:rtl/>
        </w:rPr>
        <w:footnoteReference w:customMarkFollows="1" w:id="59"/>
        <w:t>(8)</w:t>
      </w:r>
      <w:r w:rsidR="00BF35F8" w:rsidRPr="008B3CBE">
        <w:rPr>
          <w:rFonts w:ascii="Traditional Arabic" w:hAnsi="Traditional Arabic" w:hint="cs"/>
          <w:sz w:val="34"/>
          <w:szCs w:val="34"/>
          <w:rtl/>
        </w:rPr>
        <w:t xml:space="preserve">. </w:t>
      </w:r>
    </w:p>
    <w:p w:rsidR="00101DD0" w:rsidRPr="008B3CBE" w:rsidRDefault="00731D1A" w:rsidP="00101DD0">
      <w:pPr>
        <w:spacing w:line="240" w:lineRule="auto"/>
        <w:ind w:firstLine="0"/>
        <w:jc w:val="lowKashida"/>
        <w:rPr>
          <w:rFonts w:ascii="Traditional Arabic" w:hAnsi="Traditional Arabic" w:hint="cs"/>
          <w:sz w:val="34"/>
          <w:szCs w:val="34"/>
          <w:rtl/>
        </w:rPr>
      </w:pPr>
      <w:r w:rsidRPr="008B3CBE">
        <w:rPr>
          <w:rFonts w:ascii="Traditional Arabic" w:hAnsi="Traditional Arabic" w:hint="cs"/>
          <w:sz w:val="34"/>
          <w:szCs w:val="34"/>
          <w:rtl/>
        </w:rPr>
        <w:t xml:space="preserve">ونصت المادة(206)من نظام المرافعات الشرعية </w:t>
      </w:r>
      <w:r w:rsidR="00101DD0" w:rsidRPr="008B3CBE">
        <w:rPr>
          <w:rFonts w:ascii="Traditional Arabic" w:hAnsi="Traditional Arabic" w:hint="cs"/>
          <w:sz w:val="34"/>
          <w:szCs w:val="34"/>
          <w:rtl/>
        </w:rPr>
        <w:t>ب</w:t>
      </w:r>
      <w:r w:rsidRPr="008B3CBE">
        <w:rPr>
          <w:rFonts w:ascii="Traditional Arabic" w:hAnsi="Traditional Arabic" w:hint="cs"/>
          <w:sz w:val="34"/>
          <w:szCs w:val="34"/>
          <w:rtl/>
        </w:rPr>
        <w:t>أن</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"تشمل الدعاوى المستعجلة ما</w:t>
      </w:r>
      <w:r w:rsidR="00101DD0" w:rsidRPr="008B3CBE">
        <w:rPr>
          <w:rFonts w:ascii="Traditional Arabic" w:hAnsi="Traditional Arabic" w:hint="cs"/>
          <w:sz w:val="34"/>
          <w:szCs w:val="34"/>
          <w:rtl/>
        </w:rPr>
        <w:t xml:space="preserve"> </w:t>
      </w:r>
      <w:r w:rsidRPr="008B3CBE">
        <w:rPr>
          <w:rFonts w:ascii="Traditional Arabic" w:hAnsi="Traditional Arabic" w:hint="cs"/>
          <w:sz w:val="34"/>
          <w:szCs w:val="34"/>
          <w:rtl/>
        </w:rPr>
        <w:t>يأت</w:t>
      </w:r>
      <w:r w:rsidR="00101DD0" w:rsidRPr="008B3CBE">
        <w:rPr>
          <w:rFonts w:ascii="Traditional Arabic" w:hAnsi="Traditional Arabic" w:hint="cs"/>
          <w:sz w:val="34"/>
          <w:szCs w:val="34"/>
          <w:rtl/>
        </w:rPr>
        <w:t>ي</w:t>
      </w:r>
      <w:r w:rsidR="00BF35F8" w:rsidRPr="008B3CBE">
        <w:rPr>
          <w:rFonts w:ascii="Traditional Arabic" w:hAnsi="Traditional Arabic" w:hint="cs"/>
          <w:sz w:val="34"/>
          <w:szCs w:val="34"/>
          <w:rtl/>
        </w:rPr>
        <w:t xml:space="preserve">: </w:t>
      </w:r>
      <w:r w:rsidR="00101DD0" w:rsidRPr="008B3CBE">
        <w:rPr>
          <w:rFonts w:ascii="Traditional Arabic" w:hAnsi="Traditional Arabic" w:hint="cs"/>
          <w:sz w:val="34"/>
          <w:szCs w:val="34"/>
          <w:rtl/>
        </w:rPr>
        <w:t>أ-دعوى المعاينة لإثبات الحالة</w:t>
      </w:r>
      <w:r w:rsidR="00BF35F8" w:rsidRPr="008B3CBE">
        <w:rPr>
          <w:rFonts w:ascii="Traditional Arabic" w:hAnsi="Traditional Arabic" w:hint="cs"/>
          <w:sz w:val="34"/>
          <w:szCs w:val="34"/>
          <w:rtl/>
        </w:rPr>
        <w:t xml:space="preserve">، </w:t>
      </w:r>
      <w:r w:rsidR="00101DD0" w:rsidRPr="008B3CBE">
        <w:rPr>
          <w:rFonts w:ascii="Traditional Arabic" w:hAnsi="Traditional Arabic" w:hint="cs"/>
          <w:sz w:val="34"/>
          <w:szCs w:val="34"/>
          <w:rtl/>
        </w:rPr>
        <w:t>ب-دعوى المنع من السفر</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ج-دعوى منع التعرض للحيازة ودعوى ا</w:t>
      </w:r>
      <w:r w:rsidR="00101DD0" w:rsidRPr="008B3CBE">
        <w:rPr>
          <w:rFonts w:ascii="Traditional Arabic" w:hAnsi="Traditional Arabic" w:hint="cs"/>
          <w:sz w:val="34"/>
          <w:szCs w:val="34"/>
          <w:rtl/>
        </w:rPr>
        <w:t>ستردادها</w:t>
      </w:r>
      <w:r w:rsidR="00BF35F8" w:rsidRPr="008B3CBE">
        <w:rPr>
          <w:rFonts w:ascii="Traditional Arabic" w:hAnsi="Traditional Arabic" w:hint="cs"/>
          <w:sz w:val="34"/>
          <w:szCs w:val="34"/>
          <w:rtl/>
        </w:rPr>
        <w:t xml:space="preserve">، </w:t>
      </w:r>
      <w:r w:rsidR="00101DD0" w:rsidRPr="008B3CBE">
        <w:rPr>
          <w:rFonts w:ascii="Traditional Arabic" w:hAnsi="Traditional Arabic" w:hint="cs"/>
          <w:sz w:val="34"/>
          <w:szCs w:val="34"/>
          <w:rtl/>
        </w:rPr>
        <w:t xml:space="preserve">د-دعوى </w:t>
      </w:r>
      <w:r w:rsidR="00101DD0" w:rsidRPr="008B3CBE">
        <w:rPr>
          <w:rFonts w:ascii="Traditional Arabic" w:hAnsi="Traditional Arabic" w:hint="cs"/>
          <w:sz w:val="34"/>
          <w:szCs w:val="34"/>
          <w:rtl/>
        </w:rPr>
        <w:lastRenderedPageBreak/>
        <w:t>وقف الأعمال الجديدة</w:t>
      </w:r>
      <w:r w:rsidR="00BF35F8" w:rsidRPr="008B3CBE">
        <w:rPr>
          <w:rFonts w:ascii="Traditional Arabic" w:hAnsi="Traditional Arabic" w:hint="cs"/>
          <w:sz w:val="34"/>
          <w:szCs w:val="34"/>
          <w:rtl/>
        </w:rPr>
        <w:t xml:space="preserve">، </w:t>
      </w:r>
      <w:r w:rsidR="00101DD0" w:rsidRPr="008B3CBE">
        <w:rPr>
          <w:rFonts w:ascii="Traditional Arabic" w:hAnsi="Traditional Arabic" w:hint="cs"/>
          <w:sz w:val="34"/>
          <w:szCs w:val="34"/>
          <w:rtl/>
        </w:rPr>
        <w:t>ه-دعوى طلب الحراسة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w:t>
      </w:r>
      <w:r w:rsidR="00101DD0" w:rsidRPr="008B3CBE">
        <w:rPr>
          <w:rFonts w:ascii="Traditional Arabic" w:hAnsi="Traditional Arabic" w:hint="cs"/>
          <w:sz w:val="34"/>
          <w:szCs w:val="34"/>
          <w:rtl/>
        </w:rPr>
        <w:t>الدعوى المتعلقة بالأجرة اليومية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ز-الدعاوى الأخرى التي يعطيها النظام صفة الاستعجال"</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وأضافت المادة(206/3)من اللائحة التنفيذية لذات النظام</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"طلب رؤية صغير أو تسليمه-طلب الحجز على المال-إثبات شهادة يخشى فواتها"</w:t>
      </w:r>
      <w:r w:rsidR="00BF35F8" w:rsidRPr="008B3CBE">
        <w:rPr>
          <w:rFonts w:ascii="Traditional Arabic" w:hAnsi="Traditional Arabic" w:hint="cs"/>
          <w:sz w:val="34"/>
          <w:szCs w:val="34"/>
          <w:rtl/>
        </w:rPr>
        <w:t xml:space="preserve">. </w:t>
      </w:r>
      <w:r w:rsidR="00101DD0" w:rsidRPr="008B3CBE">
        <w:rPr>
          <w:rFonts w:ascii="Traditional Arabic" w:hAnsi="Traditional Arabic" w:hint="cs"/>
          <w:sz w:val="34"/>
          <w:szCs w:val="34"/>
          <w:rtl/>
        </w:rPr>
        <w:t>و</w:t>
      </w:r>
      <w:r w:rsidRPr="008B3CBE">
        <w:rPr>
          <w:rFonts w:ascii="Traditional Arabic" w:hAnsi="Traditional Arabic" w:hint="cs"/>
          <w:sz w:val="34"/>
          <w:szCs w:val="34"/>
          <w:rtl/>
        </w:rPr>
        <w:t>ما أشير إليه ليس على سبيل الحصر للأحكام الوقتية والمستعجلة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بل التمثيل فقط"</w:t>
      </w:r>
      <w:r w:rsidR="00101DD0" w:rsidRPr="008B3CBE">
        <w:rPr>
          <w:rStyle w:val="ae"/>
          <w:rFonts w:ascii="Traditional Arabic" w:hAnsi="Traditional Arabic" w:hint="cs"/>
          <w:sz w:val="34"/>
          <w:szCs w:val="34"/>
          <w:rtl/>
        </w:rPr>
        <w:footnoteReference w:customMarkFollows="1" w:id="60"/>
        <w:t>(1)</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فمتى صدر حكم بذلك جاز استئنافه على استقلال</w:t>
      </w:r>
      <w:r w:rsidR="00BF35F8" w:rsidRPr="008B3CBE">
        <w:rPr>
          <w:rFonts w:ascii="Traditional Arabic" w:hAnsi="Traditional Arabic" w:hint="cs"/>
          <w:sz w:val="34"/>
          <w:szCs w:val="34"/>
          <w:rtl/>
        </w:rPr>
        <w:t xml:space="preserve">. </w:t>
      </w:r>
    </w:p>
    <w:p w:rsidR="00731D1A" w:rsidRDefault="00731D1A" w:rsidP="00101DD0">
      <w:pPr>
        <w:spacing w:line="240" w:lineRule="auto"/>
        <w:ind w:firstLine="0"/>
        <w:jc w:val="lowKashida"/>
        <w:rPr>
          <w:rFonts w:ascii="Traditional Arabic" w:hAnsi="Traditional Arabic"/>
          <w:sz w:val="34"/>
          <w:szCs w:val="34"/>
        </w:rPr>
      </w:pPr>
      <w:r w:rsidRPr="008B3CBE">
        <w:rPr>
          <w:rFonts w:ascii="Traditional Arabic" w:hAnsi="Traditional Arabic" w:hint="cs"/>
          <w:sz w:val="34"/>
          <w:szCs w:val="34"/>
          <w:rtl/>
        </w:rPr>
        <w:t>والحكمة من هذا الاستثناء</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أن الأحكام الوقتية والمستعجلة لها كيان مستقل خاص بها</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يتميز موضوعياً وإجرائياً عن الأحكام القضائية الموضوعية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كما أن صفة الاستعجال في هذه الأحكام تقتضي سرعة الاعتراض عليها</w:t>
      </w:r>
      <w:r w:rsidR="00101DD0" w:rsidRPr="008B3CBE">
        <w:rPr>
          <w:rStyle w:val="ae"/>
          <w:rFonts w:ascii="Traditional Arabic" w:hAnsi="Traditional Arabic" w:hint="cs"/>
          <w:sz w:val="34"/>
          <w:szCs w:val="34"/>
          <w:rtl/>
        </w:rPr>
        <w:footnoteReference w:customMarkFollows="1" w:id="61"/>
        <w:t>(2)</w:t>
      </w:r>
      <w:r w:rsidR="00BF35F8" w:rsidRPr="008B3CBE">
        <w:rPr>
          <w:rFonts w:ascii="Traditional Arabic" w:hAnsi="Traditional Arabic" w:hint="cs"/>
          <w:sz w:val="34"/>
          <w:szCs w:val="34"/>
          <w:rtl/>
        </w:rPr>
        <w:t xml:space="preserve">. </w:t>
      </w:r>
    </w:p>
    <w:p w:rsidR="008B3CBE" w:rsidRPr="008B3CBE" w:rsidRDefault="008B3CBE" w:rsidP="00101DD0">
      <w:pPr>
        <w:spacing w:line="240" w:lineRule="auto"/>
        <w:ind w:firstLine="0"/>
        <w:jc w:val="lowKashida"/>
        <w:rPr>
          <w:rFonts w:ascii="Traditional Arabic" w:hAnsi="Traditional Arabic" w:hint="cs"/>
          <w:b/>
          <w:bCs/>
          <w:sz w:val="34"/>
          <w:szCs w:val="34"/>
          <w:rtl/>
        </w:rPr>
      </w:pPr>
    </w:p>
    <w:p w:rsidR="00101DD0" w:rsidRPr="008B3CBE" w:rsidRDefault="00814F83" w:rsidP="00101DD0">
      <w:pPr>
        <w:spacing w:line="240" w:lineRule="auto"/>
        <w:ind w:firstLine="0"/>
        <w:jc w:val="lowKashida"/>
        <w:rPr>
          <w:rFonts w:ascii="Traditional Arabic" w:hAnsi="Traditional Arabic" w:hint="cs"/>
          <w:sz w:val="34"/>
          <w:szCs w:val="34"/>
          <w:rtl/>
        </w:rPr>
      </w:pPr>
      <w:r w:rsidRPr="008B3CBE">
        <w:rPr>
          <w:rFonts w:ascii="Traditional Arabic" w:hAnsi="Traditional Arabic" w:hint="cs"/>
          <w:bCs/>
          <w:sz w:val="34"/>
          <w:szCs w:val="34"/>
          <w:rtl/>
        </w:rPr>
        <w:t>3</w:t>
      </w:r>
      <w:r w:rsidR="00731D1A" w:rsidRPr="008B3CBE">
        <w:rPr>
          <w:rFonts w:ascii="Traditional Arabic" w:hAnsi="Traditional Arabic" w:hint="cs"/>
          <w:bCs/>
          <w:sz w:val="34"/>
          <w:szCs w:val="34"/>
          <w:rtl/>
        </w:rPr>
        <w:t>-الأحكام القابلة للتنفيذ الجبري</w:t>
      </w:r>
      <w:r w:rsidR="00BF35F8" w:rsidRPr="008B3CBE">
        <w:rPr>
          <w:rFonts w:ascii="Traditional Arabic" w:hAnsi="Traditional Arabic" w:hint="cs"/>
          <w:bCs/>
          <w:sz w:val="34"/>
          <w:szCs w:val="34"/>
          <w:rtl/>
        </w:rPr>
        <w:t xml:space="preserve">: </w:t>
      </w:r>
      <w:r w:rsidR="00731D1A" w:rsidRPr="008B3CBE">
        <w:rPr>
          <w:rFonts w:ascii="Traditional Arabic" w:hAnsi="Traditional Arabic" w:hint="cs"/>
          <w:sz w:val="34"/>
          <w:szCs w:val="34"/>
          <w:rtl/>
        </w:rPr>
        <w:t>وهي الصادرة أثناء سير الدعوى مشمولة بالنفاذ المعجل في شق من موضوع الدعوى</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تتضمن إلزام المدعى عليه بأداء معين لصالح المحكوم له</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 xml:space="preserve">وتضفي الدولة </w:t>
      </w:r>
      <w:r w:rsidR="00101DD0" w:rsidRPr="008B3CBE">
        <w:rPr>
          <w:rFonts w:ascii="Traditional Arabic" w:hAnsi="Traditional Arabic" w:hint="cs"/>
          <w:sz w:val="34"/>
          <w:szCs w:val="34"/>
          <w:rtl/>
        </w:rPr>
        <w:t>عليه</w:t>
      </w:r>
      <w:r w:rsidR="00731D1A" w:rsidRPr="008B3CBE">
        <w:rPr>
          <w:rFonts w:ascii="Traditional Arabic" w:hAnsi="Traditional Arabic" w:hint="cs"/>
          <w:sz w:val="34"/>
          <w:szCs w:val="34"/>
          <w:rtl/>
        </w:rPr>
        <w:t xml:space="preserve"> الحماية النظامية عن طريق التنفيذ بوسائل القوة الجبرية في حال ا</w:t>
      </w:r>
      <w:r w:rsidR="00101DD0" w:rsidRPr="008B3CBE">
        <w:rPr>
          <w:rFonts w:ascii="Traditional Arabic" w:hAnsi="Traditional Arabic" w:hint="cs"/>
          <w:sz w:val="34"/>
          <w:szCs w:val="34"/>
          <w:rtl/>
        </w:rPr>
        <w:t>لا</w:t>
      </w:r>
      <w:r w:rsidR="00731D1A" w:rsidRPr="008B3CBE">
        <w:rPr>
          <w:rFonts w:ascii="Traditional Arabic" w:hAnsi="Traditional Arabic" w:hint="cs"/>
          <w:sz w:val="34"/>
          <w:szCs w:val="34"/>
          <w:rtl/>
        </w:rPr>
        <w:t>متناع عن تنفيذه</w:t>
      </w:r>
      <w:r w:rsidR="00101DD0" w:rsidRPr="008B3CBE">
        <w:rPr>
          <w:rStyle w:val="ae"/>
          <w:rFonts w:ascii="Traditional Arabic" w:hAnsi="Traditional Arabic" w:hint="cs"/>
          <w:sz w:val="34"/>
          <w:szCs w:val="34"/>
          <w:rtl/>
        </w:rPr>
        <w:footnoteReference w:customMarkFollows="1" w:id="62"/>
        <w:t>(3)</w:t>
      </w:r>
      <w:r w:rsidR="00BF35F8" w:rsidRPr="008B3CBE">
        <w:rPr>
          <w:rFonts w:ascii="Traditional Arabic" w:hAnsi="Traditional Arabic" w:hint="cs"/>
          <w:sz w:val="34"/>
          <w:szCs w:val="34"/>
          <w:rtl/>
        </w:rPr>
        <w:t xml:space="preserve">. </w:t>
      </w:r>
    </w:p>
    <w:p w:rsidR="00EE222C" w:rsidRPr="008B3CBE" w:rsidRDefault="00731D1A" w:rsidP="0042713D">
      <w:pPr>
        <w:spacing w:line="240" w:lineRule="auto"/>
        <w:ind w:firstLine="0"/>
        <w:jc w:val="lowKashida"/>
        <w:rPr>
          <w:rFonts w:ascii="Traditional Arabic" w:hAnsi="Traditional Arabic" w:hint="cs"/>
          <w:sz w:val="34"/>
          <w:szCs w:val="34"/>
          <w:rtl/>
        </w:rPr>
      </w:pPr>
      <w:r w:rsidRPr="008B3CBE">
        <w:rPr>
          <w:rFonts w:ascii="Traditional Arabic" w:hAnsi="Traditional Arabic" w:hint="cs"/>
          <w:sz w:val="34"/>
          <w:szCs w:val="34"/>
          <w:rtl/>
        </w:rPr>
        <w:t>وعلة هذا الاستثناء</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أن انتظار الحكم المنهي للخصومة يضر بالمحكوم عليه بحكم غير منهي</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إذ إنه يتعرض فوراً لتحمّل إجراءات التنفيذ الجبري</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ونصت المادة(169)من نظام المرافعات الشرعية على أن</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"يجب أن يكون الحكم مشمولاً بالنفاذ المعجل بكفالة أو بدونها حسب تقدير القاضي</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وذلك في الأحوال التالية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أ-الأحكام الصادرة في الأمور المستعجلة</w:t>
      </w:r>
      <w:r w:rsidR="00DC7D29" w:rsidRPr="008B3CBE">
        <w:rPr>
          <w:rFonts w:ascii="Traditional Arabic" w:hAnsi="Traditional Arabic" w:hint="cs"/>
          <w:sz w:val="34"/>
          <w:szCs w:val="34"/>
          <w:rtl/>
        </w:rPr>
        <w:t xml:space="preserve">  </w:t>
      </w:r>
      <w:r w:rsidRPr="008B3CBE">
        <w:rPr>
          <w:rFonts w:ascii="Traditional Arabic" w:hAnsi="Traditional Arabic" w:hint="cs"/>
          <w:sz w:val="34"/>
          <w:szCs w:val="34"/>
          <w:rtl/>
        </w:rPr>
        <w:t>ب-إذا كان الحكم صادراً بتقرير نفقة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أو أجرة رضاع</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أو سكن</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أو رؤية صغير</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أو تسليمه إلى حاضنه</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أو امرأة إلى محرمها</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أو تفريق بين زوجين ج-إذا كان الحكم صادراً بأداء أجرة خادم</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أو صانع</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أو عامل</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أو مرضع</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أو حاضن"</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ويتضح من خلال النصّ أن المنظم يُلزم بتنفيذ الأحكام المستعجلة ولو جبراً</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نظراً لطبيعة هذه الأحكام</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إذ لو لم يتم معاملتها بضرورة تنفيذها لم يكن لها قيمة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وتفقد الهدف الذي صدرت لأجله وهو كل ما يخشى عليه فوات الوقت</w:t>
      </w:r>
      <w:r w:rsidR="00EE222C" w:rsidRPr="008B3CBE">
        <w:rPr>
          <w:rStyle w:val="ae"/>
          <w:rFonts w:ascii="Traditional Arabic" w:hAnsi="Traditional Arabic" w:hint="cs"/>
          <w:sz w:val="34"/>
          <w:szCs w:val="34"/>
          <w:rtl/>
        </w:rPr>
        <w:footnoteReference w:customMarkFollows="1" w:id="63"/>
        <w:t>(4)</w:t>
      </w:r>
      <w:r w:rsidR="00BF35F8" w:rsidRPr="008B3CBE">
        <w:rPr>
          <w:rFonts w:ascii="Traditional Arabic" w:hAnsi="Traditional Arabic" w:hint="cs"/>
          <w:sz w:val="34"/>
          <w:szCs w:val="34"/>
          <w:rtl/>
        </w:rPr>
        <w:t xml:space="preserve">. </w:t>
      </w:r>
    </w:p>
    <w:p w:rsidR="00731D1A" w:rsidRPr="008B3CBE" w:rsidRDefault="00EE222C" w:rsidP="006A62C6">
      <w:pPr>
        <w:spacing w:line="240" w:lineRule="auto"/>
        <w:ind w:firstLine="0"/>
        <w:jc w:val="lowKashida"/>
        <w:rPr>
          <w:rFonts w:ascii="Traditional Arabic" w:hAnsi="Traditional Arabic" w:hint="cs"/>
          <w:sz w:val="34"/>
          <w:szCs w:val="34"/>
          <w:rtl/>
        </w:rPr>
      </w:pPr>
      <w:r w:rsidRPr="008B3CBE">
        <w:rPr>
          <w:rFonts w:ascii="Traditional Arabic" w:hAnsi="Traditional Arabic" w:hint="cs"/>
          <w:sz w:val="34"/>
          <w:szCs w:val="34"/>
          <w:rtl/>
        </w:rPr>
        <w:t>وقد أحسن المنظم السعودي بإضافة</w:t>
      </w:r>
      <w:r w:rsidR="006A62C6" w:rsidRPr="008B3CBE">
        <w:rPr>
          <w:rFonts w:ascii="Traditional Arabic" w:hAnsi="Traditional Arabic" w:hint="cs"/>
          <w:sz w:val="34"/>
          <w:szCs w:val="34"/>
          <w:rtl/>
        </w:rPr>
        <w:t xml:space="preserve"> فقرة</w:t>
      </w:r>
      <w:r w:rsidR="00731D1A" w:rsidRPr="008B3CBE">
        <w:rPr>
          <w:rFonts w:ascii="Traditional Arabic" w:hAnsi="Traditional Arabic" w:hint="cs"/>
          <w:sz w:val="34"/>
          <w:szCs w:val="34"/>
          <w:rtl/>
        </w:rPr>
        <w:t>"الأحكام القابلة للتنفيذ الجبري</w:t>
      </w:r>
      <w:r w:rsidR="006A62C6" w:rsidRPr="008B3CBE">
        <w:rPr>
          <w:rFonts w:ascii="Traditional Arabic" w:hAnsi="Traditional Arabic" w:hint="cs"/>
          <w:sz w:val="34"/>
          <w:szCs w:val="34"/>
          <w:rtl/>
        </w:rPr>
        <w:t>"</w:t>
      </w:r>
      <w:r w:rsidRPr="008B3CBE">
        <w:rPr>
          <w:rStyle w:val="ae"/>
          <w:rFonts w:ascii="Traditional Arabic" w:hAnsi="Traditional Arabic" w:hint="cs"/>
          <w:sz w:val="34"/>
          <w:szCs w:val="34"/>
          <w:rtl/>
        </w:rPr>
        <w:footnoteReference w:customMarkFollows="1" w:id="64"/>
        <w:t>(1)</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 xml:space="preserve">وتظهر أهميتها في ضرورة </w:t>
      </w:r>
      <w:r w:rsidR="00731D1A" w:rsidRPr="008B3CBE">
        <w:rPr>
          <w:rFonts w:ascii="Traditional Arabic" w:hAnsi="Traditional Arabic" w:hint="cs"/>
          <w:sz w:val="34"/>
          <w:szCs w:val="34"/>
          <w:rtl/>
        </w:rPr>
        <w:lastRenderedPageBreak/>
        <w:t>التجانس بين نظام</w:t>
      </w:r>
      <w:r w:rsidRPr="008B3CBE">
        <w:rPr>
          <w:rFonts w:ascii="Traditional Arabic" w:hAnsi="Traditional Arabic" w:hint="cs"/>
          <w:sz w:val="34"/>
          <w:szCs w:val="34"/>
          <w:rtl/>
        </w:rPr>
        <w:t>ي</w:t>
      </w:r>
      <w:r w:rsidR="00731D1A" w:rsidRPr="008B3CBE">
        <w:rPr>
          <w:rFonts w:ascii="Traditional Arabic" w:hAnsi="Traditional Arabic" w:hint="cs"/>
          <w:sz w:val="34"/>
          <w:szCs w:val="34"/>
          <w:rtl/>
        </w:rPr>
        <w:t xml:space="preserve"> المرافعات الشرعية </w:t>
      </w:r>
      <w:r w:rsidRPr="008B3CBE">
        <w:rPr>
          <w:rFonts w:ascii="Traditional Arabic" w:hAnsi="Traditional Arabic" w:hint="cs"/>
          <w:sz w:val="34"/>
          <w:szCs w:val="34"/>
          <w:rtl/>
        </w:rPr>
        <w:t>و</w:t>
      </w:r>
      <w:r w:rsidR="00731D1A" w:rsidRPr="008B3CBE">
        <w:rPr>
          <w:rFonts w:ascii="Traditional Arabic" w:hAnsi="Traditional Arabic" w:hint="cs"/>
          <w:sz w:val="34"/>
          <w:szCs w:val="34"/>
          <w:rtl/>
        </w:rPr>
        <w:t>التنفيذ</w:t>
      </w:r>
      <w:r w:rsidRPr="008B3CBE">
        <w:rPr>
          <w:rStyle w:val="ae"/>
          <w:rFonts w:ascii="Traditional Arabic" w:hAnsi="Traditional Arabic" w:hint="cs"/>
          <w:sz w:val="34"/>
          <w:szCs w:val="34"/>
          <w:rtl/>
        </w:rPr>
        <w:footnoteReference w:customMarkFollows="1" w:id="65"/>
        <w:t>(2)</w:t>
      </w:r>
      <w:r w:rsidR="00BF35F8" w:rsidRPr="008B3CBE">
        <w:rPr>
          <w:rFonts w:ascii="Traditional Arabic" w:hAnsi="Traditional Arabic" w:hint="cs"/>
          <w:sz w:val="34"/>
          <w:szCs w:val="34"/>
          <w:rtl/>
        </w:rPr>
        <w:t xml:space="preserve">، </w:t>
      </w:r>
      <w:r w:rsidR="006A62C6" w:rsidRPr="008B3CBE">
        <w:rPr>
          <w:rFonts w:ascii="Traditional Arabic" w:hAnsi="Traditional Arabic" w:hint="cs"/>
          <w:sz w:val="34"/>
          <w:szCs w:val="34"/>
          <w:rtl/>
        </w:rPr>
        <w:t>حيث يختص قاض</w:t>
      </w:r>
      <w:r w:rsidR="00731D1A" w:rsidRPr="008B3CBE">
        <w:rPr>
          <w:rFonts w:ascii="Traditional Arabic" w:hAnsi="Traditional Arabic" w:hint="cs"/>
          <w:sz w:val="34"/>
          <w:szCs w:val="34"/>
          <w:rtl/>
        </w:rPr>
        <w:t xml:space="preserve"> التنفيذ بسلطة التنفيذ الجبري والإشراف عليه</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وتُتْبَعُ أمامه الأحكام الواردة في نظام المرافعات الشرعية</w:t>
      </w:r>
      <w:r w:rsidRPr="008B3CBE">
        <w:rPr>
          <w:rStyle w:val="ae"/>
          <w:rFonts w:ascii="Traditional Arabic" w:hAnsi="Traditional Arabic" w:hint="cs"/>
          <w:sz w:val="34"/>
          <w:szCs w:val="34"/>
          <w:rtl/>
        </w:rPr>
        <w:footnoteReference w:customMarkFollows="1" w:id="66"/>
        <w:t>(3)</w:t>
      </w:r>
      <w:r w:rsidR="00BF35F8" w:rsidRPr="008B3CBE">
        <w:rPr>
          <w:rFonts w:ascii="Traditional Arabic" w:hAnsi="Traditional Arabic" w:hint="cs"/>
          <w:sz w:val="34"/>
          <w:szCs w:val="34"/>
          <w:rtl/>
        </w:rPr>
        <w:t xml:space="preserve">. </w:t>
      </w:r>
    </w:p>
    <w:p w:rsidR="00731D1A" w:rsidRDefault="00731D1A" w:rsidP="00C42B49">
      <w:pPr>
        <w:spacing w:line="240" w:lineRule="auto"/>
        <w:ind w:firstLine="0"/>
        <w:rPr>
          <w:rFonts w:ascii="Traditional Arabic" w:hAnsi="Traditional Arabic"/>
          <w:sz w:val="34"/>
          <w:szCs w:val="34"/>
        </w:rPr>
      </w:pPr>
      <w:r w:rsidRPr="008B3CBE">
        <w:rPr>
          <w:rFonts w:ascii="Traditional Arabic" w:hAnsi="Traditional Arabic" w:hint="cs"/>
          <w:sz w:val="34"/>
          <w:szCs w:val="34"/>
          <w:rtl/>
        </w:rPr>
        <w:t>ولما يترتب على الأحكام القابلة للتنفيذ الجبري من إلحاق ضرر بالمحكوم عليه</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كتقييد حريته أو إلزامه بأداء حق معين</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أجاز نظام المرافعات الشرعية استئنافها على استقلال فور صدورها</w:t>
      </w:r>
      <w:r w:rsidR="00BF35F8" w:rsidRPr="008B3CBE">
        <w:rPr>
          <w:rFonts w:ascii="Traditional Arabic" w:hAnsi="Traditional Arabic" w:hint="cs"/>
          <w:sz w:val="34"/>
          <w:szCs w:val="34"/>
          <w:rtl/>
        </w:rPr>
        <w:t xml:space="preserve">. </w:t>
      </w:r>
    </w:p>
    <w:p w:rsidR="008B3CBE" w:rsidRPr="008B3CBE" w:rsidRDefault="008B3CBE" w:rsidP="00C42B49">
      <w:pPr>
        <w:spacing w:line="240" w:lineRule="auto"/>
        <w:ind w:firstLine="0"/>
        <w:rPr>
          <w:rFonts w:ascii="Traditional Arabic" w:hAnsi="Traditional Arabic" w:hint="cs"/>
          <w:sz w:val="34"/>
          <w:szCs w:val="34"/>
          <w:rtl/>
        </w:rPr>
      </w:pPr>
    </w:p>
    <w:p w:rsidR="00731D1A" w:rsidRDefault="00814F83" w:rsidP="006A62C6">
      <w:pPr>
        <w:spacing w:line="240" w:lineRule="auto"/>
        <w:ind w:firstLine="0"/>
        <w:jc w:val="lowKashida"/>
        <w:rPr>
          <w:rFonts w:ascii="Traditional Arabic" w:hAnsi="Traditional Arabic"/>
          <w:sz w:val="34"/>
          <w:szCs w:val="34"/>
        </w:rPr>
      </w:pPr>
      <w:r w:rsidRPr="008B3CBE">
        <w:rPr>
          <w:rFonts w:ascii="Traditional Arabic" w:hAnsi="Traditional Arabic" w:hint="cs"/>
          <w:bCs/>
          <w:sz w:val="34"/>
          <w:szCs w:val="34"/>
          <w:rtl/>
        </w:rPr>
        <w:t>4</w:t>
      </w:r>
      <w:r w:rsidR="00731D1A" w:rsidRPr="008B3CBE">
        <w:rPr>
          <w:rFonts w:ascii="Traditional Arabic" w:hAnsi="Traditional Arabic" w:hint="cs"/>
          <w:bCs/>
          <w:sz w:val="34"/>
          <w:szCs w:val="34"/>
          <w:rtl/>
        </w:rPr>
        <w:t>-الأحكام الصادرة بعدم الاختصاص</w:t>
      </w:r>
      <w:r w:rsidR="00BF35F8" w:rsidRPr="008B3CBE">
        <w:rPr>
          <w:rFonts w:ascii="Traditional Arabic" w:hAnsi="Traditional Arabic" w:hint="cs"/>
          <w:bCs/>
          <w:sz w:val="34"/>
          <w:szCs w:val="34"/>
          <w:rtl/>
        </w:rPr>
        <w:t xml:space="preserve">: </w:t>
      </w:r>
      <w:r w:rsidR="00731D1A" w:rsidRPr="008B3CBE">
        <w:rPr>
          <w:rFonts w:ascii="Traditional Arabic" w:hAnsi="Traditional Arabic" w:hint="cs"/>
          <w:sz w:val="34"/>
          <w:szCs w:val="34"/>
          <w:rtl/>
        </w:rPr>
        <w:t>وهو الحكم الذي يصدر من القاضي بعدم اختصاصه محلياً أو موضوعياً بالفصل في نزاع</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أو بالإحالة إلى قاضٍ أو محكمة أخرى لارتباط القضية بها في الموضوع أو السبب أو لقيام النزاع ذاته أمامها</w:t>
      </w:r>
      <w:r w:rsidR="006A62C6" w:rsidRPr="008B3CBE">
        <w:rPr>
          <w:rStyle w:val="ae"/>
          <w:rFonts w:ascii="Traditional Arabic" w:hAnsi="Traditional Arabic" w:hint="cs"/>
          <w:sz w:val="34"/>
          <w:szCs w:val="34"/>
          <w:rtl/>
        </w:rPr>
        <w:footnoteReference w:customMarkFollows="1" w:id="67"/>
        <w:t>(4)</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فإذا صدر الحكم بعدم الاختصاص أو الإحالة</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جاز الاعتراض عليه على استقلال رغم أن تلك الأحكام لم تفصل في موضوع الدعوى</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إلا أنها في الحقيقة تُنهي نظر الدعوى أمام المحكمة التي أصدرتها</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ومن ثَمَّ فقد يكون الحكم بعدم الاختصاص مخطئاً وتكون المحكمة مختصة فعلاً</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فلو لم يجز الاعتراض على مثل هذا الحكم</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ترتب عليه إحالة الدعوى إلى محكمة أخرى غير مختصة</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ومن المتوقع صدور حكم في موضوع الدعوى</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فيكون باطلاً لعدم الاختصاص</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ولذا يجوز استئنافها بمجرد صدورها</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لأنه لن يصدر حكم في الموضوع</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باعتبار أن هذا الحكم قد أخرج الدعوى من حوزة المحكمة</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وأنهى الخصومة القضائية أمامها</w:t>
      </w:r>
      <w:r w:rsidR="00BF35F8" w:rsidRPr="008B3CBE">
        <w:rPr>
          <w:rFonts w:ascii="Traditional Arabic" w:hAnsi="Traditional Arabic" w:hint="cs"/>
          <w:sz w:val="34"/>
          <w:szCs w:val="34"/>
          <w:rtl/>
        </w:rPr>
        <w:t xml:space="preserve">. </w:t>
      </w:r>
    </w:p>
    <w:p w:rsidR="001C529D" w:rsidRPr="008B3CBE" w:rsidRDefault="001C529D" w:rsidP="006A62C6">
      <w:pPr>
        <w:spacing w:line="240" w:lineRule="auto"/>
        <w:ind w:firstLine="0"/>
        <w:jc w:val="lowKashida"/>
        <w:rPr>
          <w:rFonts w:ascii="Traditional Arabic" w:hAnsi="Traditional Arabic" w:hint="cs"/>
          <w:sz w:val="34"/>
          <w:szCs w:val="34"/>
          <w:rtl/>
        </w:rPr>
      </w:pPr>
    </w:p>
    <w:p w:rsidR="00731D1A" w:rsidRPr="001C529D" w:rsidRDefault="00731D1A" w:rsidP="006A62C6">
      <w:pPr>
        <w:spacing w:line="240" w:lineRule="auto"/>
        <w:ind w:firstLine="0"/>
        <w:jc w:val="lowKashida"/>
        <w:rPr>
          <w:rFonts w:ascii="Traditional Arabic" w:hAnsi="Traditional Arabic" w:hint="cs"/>
          <w:b/>
          <w:bCs/>
          <w:color w:val="C00000"/>
          <w:sz w:val="34"/>
          <w:szCs w:val="34"/>
          <w:rtl/>
        </w:rPr>
      </w:pPr>
      <w:r w:rsidRPr="001C529D">
        <w:rPr>
          <w:rFonts w:ascii="Traditional Arabic" w:hAnsi="Traditional Arabic" w:hint="cs"/>
          <w:b/>
          <w:bCs/>
          <w:color w:val="C00000"/>
          <w:sz w:val="34"/>
          <w:szCs w:val="34"/>
          <w:rtl/>
        </w:rPr>
        <w:t>ويلحق بالأحكام القضائية المستثناة</w:t>
      </w:r>
      <w:r w:rsidR="00BF35F8" w:rsidRPr="001C529D">
        <w:rPr>
          <w:rFonts w:ascii="Traditional Arabic" w:hAnsi="Traditional Arabic" w:hint="cs"/>
          <w:b/>
          <w:bCs/>
          <w:color w:val="C00000"/>
          <w:sz w:val="34"/>
          <w:szCs w:val="34"/>
          <w:rtl/>
        </w:rPr>
        <w:t xml:space="preserve">، </w:t>
      </w:r>
      <w:r w:rsidRPr="001C529D">
        <w:rPr>
          <w:rFonts w:ascii="Traditional Arabic" w:hAnsi="Traditional Arabic" w:hint="cs"/>
          <w:b/>
          <w:bCs/>
          <w:color w:val="C00000"/>
          <w:sz w:val="34"/>
          <w:szCs w:val="34"/>
          <w:rtl/>
        </w:rPr>
        <w:t>ما يلي</w:t>
      </w:r>
      <w:r w:rsidR="006A62C6" w:rsidRPr="001C529D">
        <w:rPr>
          <w:rStyle w:val="ae"/>
          <w:rFonts w:ascii="Traditional Arabic" w:hAnsi="Traditional Arabic" w:hint="cs"/>
          <w:color w:val="C00000"/>
          <w:sz w:val="34"/>
          <w:szCs w:val="34"/>
          <w:rtl/>
        </w:rPr>
        <w:footnoteReference w:customMarkFollows="1" w:id="68"/>
        <w:t>(5)</w:t>
      </w:r>
      <w:r w:rsidR="00BF35F8" w:rsidRPr="001C529D">
        <w:rPr>
          <w:rFonts w:ascii="Traditional Arabic" w:hAnsi="Traditional Arabic" w:hint="cs"/>
          <w:color w:val="C00000"/>
          <w:sz w:val="34"/>
          <w:szCs w:val="34"/>
          <w:rtl/>
        </w:rPr>
        <w:t xml:space="preserve">: </w:t>
      </w:r>
    </w:p>
    <w:p w:rsidR="00731D1A" w:rsidRPr="008B3CBE" w:rsidRDefault="00731D1A" w:rsidP="006A62C6">
      <w:pPr>
        <w:spacing w:line="240" w:lineRule="auto"/>
        <w:ind w:firstLine="0"/>
        <w:jc w:val="lowKashida"/>
        <w:rPr>
          <w:rFonts w:ascii="Traditional Arabic" w:hAnsi="Traditional Arabic" w:hint="cs"/>
          <w:sz w:val="34"/>
          <w:szCs w:val="34"/>
          <w:rtl/>
        </w:rPr>
      </w:pPr>
      <w:r w:rsidRPr="008B3CBE">
        <w:rPr>
          <w:rFonts w:ascii="Traditional Arabic" w:hAnsi="Traditional Arabic" w:hint="cs"/>
          <w:sz w:val="34"/>
          <w:szCs w:val="34"/>
          <w:rtl/>
        </w:rPr>
        <w:t>أ-القرار الذي يصدر بتصحيح ما قد يقع في صك الحكم من أخطاء</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فيجوز الاعتراض عليه استقلالاً</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وفق ما نصت عليه المادة(172)من نظام المرافعات الشرعية</w:t>
      </w:r>
      <w:r w:rsidR="00BF35F8" w:rsidRPr="008B3CBE">
        <w:rPr>
          <w:rFonts w:ascii="Traditional Arabic" w:hAnsi="Traditional Arabic" w:hint="cs"/>
          <w:sz w:val="34"/>
          <w:szCs w:val="34"/>
          <w:rtl/>
        </w:rPr>
        <w:t xml:space="preserve">. </w:t>
      </w:r>
    </w:p>
    <w:p w:rsidR="00731D1A" w:rsidRPr="008B3CBE" w:rsidRDefault="00731D1A" w:rsidP="006A62C6">
      <w:pPr>
        <w:spacing w:line="240" w:lineRule="auto"/>
        <w:ind w:firstLine="0"/>
        <w:jc w:val="lowKashida"/>
        <w:rPr>
          <w:rFonts w:ascii="Traditional Arabic" w:hAnsi="Traditional Arabic" w:hint="cs"/>
          <w:sz w:val="34"/>
          <w:szCs w:val="34"/>
          <w:rtl/>
        </w:rPr>
      </w:pPr>
      <w:r w:rsidRPr="008B3CBE">
        <w:rPr>
          <w:rFonts w:ascii="Traditional Arabic" w:hAnsi="Traditional Arabic" w:hint="cs"/>
          <w:sz w:val="34"/>
          <w:szCs w:val="34"/>
          <w:rtl/>
        </w:rPr>
        <w:t>ب-الحكم الذي يصدر بتفسير حكم قضائي مكتسب للقطعية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يجوز الاعتراض عليه على استقلال</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طبقاً للمادة(174/1)من اللائحة التنفيذية لنظام المرافعات الشرعية</w:t>
      </w:r>
      <w:r w:rsidR="00BF35F8" w:rsidRPr="008B3CBE">
        <w:rPr>
          <w:rFonts w:ascii="Traditional Arabic" w:hAnsi="Traditional Arabic" w:hint="cs"/>
          <w:sz w:val="34"/>
          <w:szCs w:val="34"/>
          <w:rtl/>
        </w:rPr>
        <w:t xml:space="preserve">. </w:t>
      </w:r>
    </w:p>
    <w:p w:rsidR="00731D1A" w:rsidRDefault="00731D1A" w:rsidP="003277DA">
      <w:pPr>
        <w:spacing w:line="240" w:lineRule="auto"/>
        <w:ind w:firstLine="0"/>
        <w:jc w:val="lowKashida"/>
        <w:rPr>
          <w:rFonts w:ascii="Traditional Arabic" w:hAnsi="Traditional Arabic"/>
          <w:sz w:val="34"/>
          <w:szCs w:val="34"/>
        </w:rPr>
      </w:pPr>
      <w:r w:rsidRPr="008B3CBE">
        <w:rPr>
          <w:rFonts w:ascii="Traditional Arabic" w:hAnsi="Traditional Arabic" w:hint="cs"/>
          <w:b/>
          <w:sz w:val="34"/>
          <w:szCs w:val="34"/>
          <w:rtl/>
        </w:rPr>
        <w:t>-موقف نظام الإجراءات الجزائية من هذه القاعدة والاستثناء الوارد عليها</w:t>
      </w:r>
      <w:r w:rsidR="00BF35F8" w:rsidRPr="008B3CBE">
        <w:rPr>
          <w:rFonts w:ascii="Traditional Arabic" w:hAnsi="Traditional Arabic" w:hint="cs"/>
          <w:b/>
          <w:sz w:val="34"/>
          <w:szCs w:val="34"/>
          <w:rtl/>
        </w:rPr>
        <w:t xml:space="preserve">: </w:t>
      </w:r>
      <w:r w:rsidRPr="008B3CBE">
        <w:rPr>
          <w:rFonts w:ascii="Traditional Arabic" w:hAnsi="Traditional Arabic" w:hint="cs"/>
          <w:sz w:val="34"/>
          <w:szCs w:val="34"/>
          <w:rtl/>
        </w:rPr>
        <w:t>لم ينصّ نظام الإجراءات الجزائية على نوعية الأحكام غير القابلة للاستئناف بهذا التحديد الدقيق في نظام المرافعات الشرعية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 xml:space="preserve">ما يعني ضرورة </w:t>
      </w:r>
      <w:r w:rsidRPr="008B3CBE">
        <w:rPr>
          <w:rFonts w:ascii="Traditional Arabic" w:hAnsi="Traditional Arabic" w:hint="cs"/>
          <w:sz w:val="34"/>
          <w:szCs w:val="34"/>
          <w:rtl/>
        </w:rPr>
        <w:lastRenderedPageBreak/>
        <w:t>الإحالة على نظام المرافعات الشرعية بهذا الشأن بحسب المادة(218)</w:t>
      </w:r>
      <w:r w:rsidR="00FE0499" w:rsidRPr="008B3CBE">
        <w:rPr>
          <w:rFonts w:ascii="Traditional Arabic" w:hAnsi="Traditional Arabic" w:hint="cs"/>
          <w:sz w:val="34"/>
          <w:szCs w:val="34"/>
          <w:rtl/>
        </w:rPr>
        <w:t>من نظام الإ</w:t>
      </w:r>
      <w:r w:rsidRPr="008B3CBE">
        <w:rPr>
          <w:rFonts w:ascii="Traditional Arabic" w:hAnsi="Traditional Arabic" w:hint="cs"/>
          <w:sz w:val="34"/>
          <w:szCs w:val="34"/>
          <w:rtl/>
        </w:rPr>
        <w:t>جراءات</w:t>
      </w:r>
      <w:r w:rsidR="00FE0499" w:rsidRPr="008B3CBE">
        <w:rPr>
          <w:rFonts w:ascii="Traditional Arabic" w:hAnsi="Traditional Arabic" w:hint="cs"/>
          <w:sz w:val="34"/>
          <w:szCs w:val="34"/>
          <w:rtl/>
        </w:rPr>
        <w:t xml:space="preserve"> الجزائية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إذ تتشابه القواعد الإجرائية في كثير من الأحيان بين النظامين</w:t>
      </w:r>
      <w:r w:rsidR="00814F83" w:rsidRPr="008B3CBE">
        <w:rPr>
          <w:rStyle w:val="ae"/>
          <w:rFonts w:ascii="Traditional Arabic" w:hAnsi="Traditional Arabic" w:hint="cs"/>
          <w:sz w:val="34"/>
          <w:szCs w:val="34"/>
          <w:rtl/>
        </w:rPr>
        <w:footnoteReference w:customMarkFollows="1" w:id="69"/>
        <w:t>(1)</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غير أن الإحالة تستلزم إعمال النظر والتمحيص قبل الإقرار بها</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لما قد يترتب على ذلك من نشوء تعارض مع طبيعة الدعوى الجزائية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وهو القيّد الذي نصّ عليه المنظم</w:t>
      </w:r>
      <w:r w:rsidR="00814F83" w:rsidRPr="008B3CBE">
        <w:rPr>
          <w:rStyle w:val="ae"/>
          <w:rFonts w:ascii="Traditional Arabic" w:hAnsi="Traditional Arabic" w:hint="cs"/>
          <w:sz w:val="34"/>
          <w:szCs w:val="34"/>
          <w:rtl/>
        </w:rPr>
        <w:footnoteReference w:customMarkFollows="1" w:id="70"/>
        <w:t>(2)</w:t>
      </w:r>
      <w:r w:rsidR="00BF35F8" w:rsidRPr="008B3CBE">
        <w:rPr>
          <w:rFonts w:ascii="Traditional Arabic" w:hAnsi="Traditional Arabic" w:hint="cs"/>
          <w:sz w:val="34"/>
          <w:szCs w:val="34"/>
          <w:rtl/>
        </w:rPr>
        <w:t xml:space="preserve">. </w:t>
      </w:r>
      <w:r w:rsidR="00DC3F40" w:rsidRPr="008B3CBE">
        <w:rPr>
          <w:rFonts w:ascii="Traditional Arabic" w:hAnsi="Traditional Arabic" w:hint="cs"/>
          <w:sz w:val="34"/>
          <w:szCs w:val="34"/>
          <w:rtl/>
        </w:rPr>
        <w:t>وبالرغم من عدم نصّه على هذه القاعدة</w:t>
      </w:r>
      <w:r w:rsidR="00BF35F8" w:rsidRPr="008B3CBE">
        <w:rPr>
          <w:rFonts w:ascii="Traditional Arabic" w:hAnsi="Traditional Arabic" w:hint="cs"/>
          <w:sz w:val="34"/>
          <w:szCs w:val="34"/>
          <w:rtl/>
        </w:rPr>
        <w:t xml:space="preserve">، </w:t>
      </w:r>
      <w:r w:rsidR="00DC3F40" w:rsidRPr="008B3CBE">
        <w:rPr>
          <w:rFonts w:ascii="Traditional Arabic" w:hAnsi="Traditional Arabic" w:hint="cs"/>
          <w:sz w:val="34"/>
          <w:szCs w:val="34"/>
          <w:rtl/>
        </w:rPr>
        <w:t xml:space="preserve">إلا </w:t>
      </w:r>
      <w:r w:rsidRPr="008B3CBE">
        <w:rPr>
          <w:rFonts w:ascii="Traditional Arabic" w:hAnsi="Traditional Arabic" w:hint="cs"/>
          <w:sz w:val="34"/>
          <w:szCs w:val="34"/>
          <w:rtl/>
        </w:rPr>
        <w:t>إن طبيعة الدعوى الجزائية لا تتعارض مع تقريرها بعدم جواز استئناف الأحكا</w:t>
      </w:r>
      <w:r w:rsidR="003277DA" w:rsidRPr="008B3CBE">
        <w:rPr>
          <w:rFonts w:ascii="Traditional Arabic" w:hAnsi="Traditional Arabic" w:hint="cs"/>
          <w:sz w:val="34"/>
          <w:szCs w:val="34"/>
          <w:rtl/>
        </w:rPr>
        <w:t>م القضائية قبل الفصل في الموضوع</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إذ تتفق علّة عد</w:t>
      </w:r>
      <w:r w:rsidR="00814F83" w:rsidRPr="008B3CBE">
        <w:rPr>
          <w:rFonts w:ascii="Traditional Arabic" w:hAnsi="Traditional Arabic" w:hint="cs"/>
          <w:sz w:val="34"/>
          <w:szCs w:val="34"/>
          <w:rtl/>
        </w:rPr>
        <w:t>م الجواز وطبيعة الدعوى الجزائية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لأن هدف</w:t>
      </w:r>
      <w:r w:rsidR="00DC3F40" w:rsidRPr="008B3CBE">
        <w:rPr>
          <w:rFonts w:ascii="Traditional Arabic" w:hAnsi="Traditional Arabic" w:hint="cs"/>
          <w:sz w:val="34"/>
          <w:szCs w:val="34"/>
          <w:rtl/>
        </w:rPr>
        <w:t>ها</w:t>
      </w:r>
      <w:r w:rsidRPr="008B3CBE">
        <w:rPr>
          <w:rFonts w:ascii="Traditional Arabic" w:hAnsi="Traditional Arabic" w:hint="cs"/>
          <w:sz w:val="34"/>
          <w:szCs w:val="34"/>
          <w:rtl/>
        </w:rPr>
        <w:t xml:space="preserve"> تحقيق الصالح العام وحماية أمن المجتمع من الاضطراب</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 xml:space="preserve">ويتأتى ذلك </w:t>
      </w:r>
      <w:r w:rsidR="00FE0499" w:rsidRPr="008B3CBE">
        <w:rPr>
          <w:rFonts w:ascii="Traditional Arabic" w:hAnsi="Traditional Arabic" w:hint="cs"/>
          <w:sz w:val="34"/>
          <w:szCs w:val="34"/>
          <w:rtl/>
        </w:rPr>
        <w:t>ب</w:t>
      </w:r>
      <w:r w:rsidRPr="008B3CBE">
        <w:rPr>
          <w:rFonts w:ascii="Traditional Arabic" w:hAnsi="Traditional Arabic" w:hint="cs"/>
          <w:sz w:val="34"/>
          <w:szCs w:val="34"/>
          <w:rtl/>
        </w:rPr>
        <w:t>سرعة اكتشاف مرتكبي</w:t>
      </w:r>
      <w:r w:rsidR="00FE0499" w:rsidRPr="008B3CBE">
        <w:rPr>
          <w:rFonts w:ascii="Traditional Arabic" w:hAnsi="Traditional Arabic" w:hint="cs"/>
          <w:sz w:val="34"/>
          <w:szCs w:val="34"/>
          <w:rtl/>
        </w:rPr>
        <w:t xml:space="preserve"> الجرائم</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وتقديمهم للعدالة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وإيقاع العقوبات الرادعة عليهم</w:t>
      </w:r>
      <w:r w:rsidR="00BF35F8" w:rsidRPr="008B3CBE">
        <w:rPr>
          <w:rFonts w:ascii="Traditional Arabic" w:hAnsi="Traditional Arabic" w:hint="cs"/>
          <w:sz w:val="34"/>
          <w:szCs w:val="34"/>
          <w:rtl/>
        </w:rPr>
        <w:t xml:space="preserve">. </w:t>
      </w:r>
      <w:r w:rsidR="00814F83" w:rsidRPr="008B3CBE">
        <w:rPr>
          <w:rFonts w:ascii="Traditional Arabic" w:hAnsi="Traditional Arabic" w:hint="cs"/>
          <w:sz w:val="34"/>
          <w:szCs w:val="34"/>
          <w:rtl/>
        </w:rPr>
        <w:t xml:space="preserve">ولذا </w:t>
      </w:r>
      <w:r w:rsidRPr="008B3CBE">
        <w:rPr>
          <w:rFonts w:ascii="Traditional Arabic" w:hAnsi="Traditional Arabic" w:hint="cs"/>
          <w:sz w:val="34"/>
          <w:szCs w:val="34"/>
          <w:rtl/>
        </w:rPr>
        <w:t>فإن أي إجراء قد يسبب عرقلة سير الدعوى الجزائية وتأخير الفصل فيها لا يتفق وطبيعتها</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فتُعدُّ القاعدة أصلاً عاماً في الدعوى الجزائية لا يجوز الخروج عنه</w:t>
      </w:r>
      <w:r w:rsidR="00DC3F40" w:rsidRPr="008B3CBE">
        <w:rPr>
          <w:rFonts w:ascii="Traditional Arabic" w:hAnsi="Traditional Arabic" w:hint="cs"/>
          <w:sz w:val="34"/>
          <w:szCs w:val="34"/>
          <w:rtl/>
        </w:rPr>
        <w:t xml:space="preserve"> </w:t>
      </w:r>
      <w:r w:rsidRPr="008B3CBE">
        <w:rPr>
          <w:rFonts w:ascii="Traditional Arabic" w:hAnsi="Traditional Arabic" w:hint="cs"/>
          <w:sz w:val="34"/>
          <w:szCs w:val="34"/>
          <w:rtl/>
        </w:rPr>
        <w:t>إلا بنصّ نظامي خاص</w:t>
      </w:r>
      <w:r w:rsidR="00BF35F8" w:rsidRPr="008B3CBE">
        <w:rPr>
          <w:rFonts w:ascii="Traditional Arabic" w:hAnsi="Traditional Arabic" w:hint="cs"/>
          <w:sz w:val="34"/>
          <w:szCs w:val="34"/>
          <w:rtl/>
        </w:rPr>
        <w:t xml:space="preserve">. </w:t>
      </w:r>
    </w:p>
    <w:p w:rsidR="001C529D" w:rsidRPr="008B3CBE" w:rsidRDefault="001C529D" w:rsidP="003277DA">
      <w:pPr>
        <w:spacing w:line="240" w:lineRule="auto"/>
        <w:ind w:firstLine="0"/>
        <w:jc w:val="lowKashida"/>
        <w:rPr>
          <w:rFonts w:ascii="Traditional Arabic" w:hAnsi="Traditional Arabic" w:hint="cs"/>
          <w:sz w:val="34"/>
          <w:szCs w:val="34"/>
          <w:rtl/>
        </w:rPr>
      </w:pPr>
    </w:p>
    <w:p w:rsidR="00731D1A" w:rsidRPr="008B3CBE" w:rsidRDefault="00731D1A" w:rsidP="00DC3F40">
      <w:pPr>
        <w:spacing w:line="240" w:lineRule="auto"/>
        <w:ind w:firstLine="0"/>
        <w:jc w:val="lowKashida"/>
        <w:rPr>
          <w:rFonts w:ascii="Traditional Arabic" w:hAnsi="Traditional Arabic" w:hint="cs"/>
          <w:sz w:val="34"/>
          <w:szCs w:val="34"/>
          <w:rtl/>
        </w:rPr>
      </w:pPr>
      <w:r w:rsidRPr="008B3CBE">
        <w:rPr>
          <w:rFonts w:ascii="Traditional Arabic" w:hAnsi="Traditional Arabic" w:hint="cs"/>
          <w:sz w:val="34"/>
          <w:szCs w:val="34"/>
          <w:rtl/>
        </w:rPr>
        <w:t>أما ما يتعلق بالاستثنا</w:t>
      </w:r>
      <w:r w:rsidR="00DC3F40" w:rsidRPr="008B3CBE">
        <w:rPr>
          <w:rFonts w:ascii="Traditional Arabic" w:hAnsi="Traditional Arabic" w:hint="cs"/>
          <w:sz w:val="34"/>
          <w:szCs w:val="34"/>
          <w:rtl/>
        </w:rPr>
        <w:t xml:space="preserve">ء الوارد على القاعدة بجواز </w:t>
      </w:r>
      <w:r w:rsidRPr="008B3CBE">
        <w:rPr>
          <w:rFonts w:ascii="Traditional Arabic" w:hAnsi="Traditional Arabic" w:hint="cs"/>
          <w:sz w:val="34"/>
          <w:szCs w:val="34"/>
          <w:rtl/>
        </w:rPr>
        <w:t>استئناف الأحكام الصادرة بوقف الدعوى</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والوقتية والمستعجلة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والقابلة للتنفيذ الجبري</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والصادرة بعدم الاختصاص</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فيقتضي بحث نفاذ هذا الاستثناء من عدمه في نظام الإجراءات الجزائية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التفصيل الآتي</w:t>
      </w:r>
      <w:r w:rsidR="00BF35F8" w:rsidRPr="008B3CBE">
        <w:rPr>
          <w:rFonts w:ascii="Traditional Arabic" w:hAnsi="Traditional Arabic" w:hint="cs"/>
          <w:sz w:val="34"/>
          <w:szCs w:val="34"/>
          <w:rtl/>
        </w:rPr>
        <w:t xml:space="preserve">: </w:t>
      </w:r>
    </w:p>
    <w:p w:rsidR="00731D1A" w:rsidRDefault="00DC3F40" w:rsidP="00D55B43">
      <w:pPr>
        <w:spacing w:line="240" w:lineRule="auto"/>
        <w:ind w:firstLine="0"/>
        <w:jc w:val="lowKashida"/>
        <w:rPr>
          <w:rFonts w:ascii="Traditional Arabic" w:hAnsi="Traditional Arabic"/>
          <w:sz w:val="34"/>
          <w:szCs w:val="34"/>
        </w:rPr>
      </w:pPr>
      <w:r w:rsidRPr="001C529D">
        <w:rPr>
          <w:rFonts w:ascii="Traditional Arabic" w:hAnsi="Traditional Arabic" w:hint="cs"/>
          <w:bCs/>
          <w:sz w:val="34"/>
          <w:szCs w:val="34"/>
          <w:rtl/>
        </w:rPr>
        <w:t>أ-ا</w:t>
      </w:r>
      <w:r w:rsidR="00731D1A" w:rsidRPr="001C529D">
        <w:rPr>
          <w:rFonts w:ascii="Traditional Arabic" w:hAnsi="Traditional Arabic" w:hint="cs"/>
          <w:bCs/>
          <w:sz w:val="34"/>
          <w:szCs w:val="34"/>
          <w:rtl/>
        </w:rPr>
        <w:t>لأحكام الوقتية والمستعجلة والقابلة للتنفيذ الجبري</w:t>
      </w:r>
      <w:r w:rsidR="00BF35F8" w:rsidRPr="001C529D">
        <w:rPr>
          <w:rFonts w:ascii="Traditional Arabic" w:hAnsi="Traditional Arabic" w:hint="cs"/>
          <w:bCs/>
          <w:sz w:val="34"/>
          <w:szCs w:val="34"/>
          <w:rtl/>
        </w:rPr>
        <w:t>:</w:t>
      </w:r>
      <w:r w:rsidR="00BF35F8" w:rsidRPr="008B3CBE">
        <w:rPr>
          <w:rFonts w:ascii="Traditional Arabic" w:hAnsi="Traditional Arabic" w:hint="cs"/>
          <w:b/>
          <w:sz w:val="34"/>
          <w:szCs w:val="34"/>
          <w:rtl/>
        </w:rPr>
        <w:t xml:space="preserve"> </w:t>
      </w:r>
      <w:r w:rsidR="00731D1A" w:rsidRPr="008B3CBE">
        <w:rPr>
          <w:rFonts w:ascii="Traditional Arabic" w:hAnsi="Traditional Arabic" w:hint="cs"/>
          <w:sz w:val="34"/>
          <w:szCs w:val="34"/>
          <w:rtl/>
        </w:rPr>
        <w:t>إنَّ استثناء هذه الأحكام من القاعدة العامة يتعارض مع طبيعة الدعوى الجزائية</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ولا يصح القول بإقراره</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فإن كان</w:t>
      </w:r>
      <w:r w:rsidRPr="008B3CBE">
        <w:rPr>
          <w:rFonts w:ascii="Traditional Arabic" w:hAnsi="Traditional Arabic" w:hint="cs"/>
          <w:sz w:val="34"/>
          <w:szCs w:val="34"/>
          <w:rtl/>
        </w:rPr>
        <w:t>ت القواعد الإجرائية تتشابه أحياناً بين</w:t>
      </w:r>
      <w:r w:rsidR="00731D1A" w:rsidRPr="008B3CBE">
        <w:rPr>
          <w:rFonts w:ascii="Traditional Arabic" w:hAnsi="Traditional Arabic" w:hint="cs"/>
          <w:sz w:val="34"/>
          <w:szCs w:val="34"/>
          <w:rtl/>
        </w:rPr>
        <w:t xml:space="preserve"> </w:t>
      </w:r>
      <w:r w:rsidRPr="008B3CBE">
        <w:rPr>
          <w:rFonts w:ascii="Traditional Arabic" w:hAnsi="Traditional Arabic" w:hint="cs"/>
          <w:sz w:val="34"/>
          <w:szCs w:val="34"/>
          <w:rtl/>
        </w:rPr>
        <w:t>ال</w:t>
      </w:r>
      <w:r w:rsidR="00731D1A" w:rsidRPr="008B3CBE">
        <w:rPr>
          <w:rFonts w:ascii="Traditional Arabic" w:hAnsi="Traditional Arabic" w:hint="cs"/>
          <w:sz w:val="34"/>
          <w:szCs w:val="34"/>
          <w:rtl/>
        </w:rPr>
        <w:t>نظام</w:t>
      </w:r>
      <w:r w:rsidRPr="008B3CBE">
        <w:rPr>
          <w:rFonts w:ascii="Traditional Arabic" w:hAnsi="Traditional Arabic" w:hint="cs"/>
          <w:sz w:val="34"/>
          <w:szCs w:val="34"/>
          <w:rtl/>
        </w:rPr>
        <w:t>ين</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إلا أن موضوعهما مختلف</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فموضوع</w:t>
      </w:r>
      <w:r w:rsidR="00DC7D29"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المرافعات الشرعية هو دعوى الحق الخاص التي تحمي مصلحة خاصة</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أما</w:t>
      </w:r>
      <w:r w:rsidR="003277DA" w:rsidRPr="008B3CBE">
        <w:rPr>
          <w:rFonts w:ascii="Traditional Arabic" w:hAnsi="Traditional Arabic" w:hint="cs"/>
          <w:sz w:val="34"/>
          <w:szCs w:val="34"/>
          <w:rtl/>
        </w:rPr>
        <w:t xml:space="preserve"> موضوع الإجراءات الجزائية فهو </w:t>
      </w:r>
      <w:r w:rsidR="00731D1A" w:rsidRPr="008B3CBE">
        <w:rPr>
          <w:rFonts w:ascii="Traditional Arabic" w:hAnsi="Traditional Arabic" w:hint="cs"/>
          <w:sz w:val="34"/>
          <w:szCs w:val="34"/>
          <w:rtl/>
        </w:rPr>
        <w:t>دعوى ا</w:t>
      </w:r>
      <w:r w:rsidR="003277DA" w:rsidRPr="008B3CBE">
        <w:rPr>
          <w:rFonts w:ascii="Traditional Arabic" w:hAnsi="Traditional Arabic" w:hint="cs"/>
          <w:sz w:val="34"/>
          <w:szCs w:val="34"/>
          <w:rtl/>
        </w:rPr>
        <w:t>لحق العام</w:t>
      </w:r>
      <w:r w:rsidR="00731D1A" w:rsidRPr="008B3CBE">
        <w:rPr>
          <w:rFonts w:ascii="Traditional Arabic" w:hAnsi="Traditional Arabic" w:hint="cs"/>
          <w:sz w:val="34"/>
          <w:szCs w:val="34"/>
          <w:rtl/>
        </w:rPr>
        <w:t xml:space="preserve"> التي تحمي المصلحة العامة</w:t>
      </w:r>
      <w:r w:rsidR="003277DA" w:rsidRPr="008B3CBE">
        <w:rPr>
          <w:rStyle w:val="ae"/>
          <w:rFonts w:ascii="Traditional Arabic" w:hAnsi="Traditional Arabic" w:hint="cs"/>
          <w:sz w:val="34"/>
          <w:szCs w:val="34"/>
          <w:rtl/>
        </w:rPr>
        <w:footnoteReference w:customMarkFollows="1" w:id="71"/>
        <w:t>(3)</w:t>
      </w:r>
      <w:r w:rsidR="00BF35F8" w:rsidRPr="008B3CBE">
        <w:rPr>
          <w:rFonts w:ascii="Traditional Arabic" w:hAnsi="Traditional Arabic" w:hint="cs"/>
          <w:sz w:val="34"/>
          <w:szCs w:val="34"/>
          <w:rtl/>
        </w:rPr>
        <w:t xml:space="preserve">. </w:t>
      </w:r>
      <w:r w:rsidR="003277DA" w:rsidRPr="008B3CBE">
        <w:rPr>
          <w:rFonts w:ascii="Traditional Arabic" w:hAnsi="Traditional Arabic" w:hint="cs"/>
          <w:sz w:val="34"/>
          <w:szCs w:val="34"/>
          <w:rtl/>
        </w:rPr>
        <w:t>و</w:t>
      </w:r>
      <w:r w:rsidR="00731D1A" w:rsidRPr="008B3CBE">
        <w:rPr>
          <w:rFonts w:ascii="Traditional Arabic" w:hAnsi="Traditional Arabic" w:hint="cs"/>
          <w:sz w:val="34"/>
          <w:szCs w:val="34"/>
          <w:rtl/>
        </w:rPr>
        <w:t>طبيعة دعوى الحق الخاص تستلزم في بعض الأحيان سلوك وسائل معينة تحمي ما يكون محلاً للنزاع-دون المساس بأصل الحق-أثناء سير الخصومة</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كالإجراءات التحفظية والمستعجلة خشية فوات الوقت</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ما قد ينجم عنه نتائج سلبية تؤثر في منح الحقوق لأصحابها</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فحرص المنظم على إضفاء طابع التنفيذ الجبري عليها</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 xml:space="preserve">بالإضافة إلى أن دعوى الحق الخاص </w:t>
      </w:r>
      <w:r w:rsidR="00731D1A" w:rsidRPr="008B3CBE">
        <w:rPr>
          <w:rFonts w:ascii="Traditional Arabic" w:hAnsi="Traditional Arabic" w:hint="cs"/>
          <w:sz w:val="34"/>
          <w:szCs w:val="34"/>
          <w:rtl/>
        </w:rPr>
        <w:lastRenderedPageBreak/>
        <w:t>لا تسبق بمراحل منظمة توفر للقضاء معطيات وأدلة سليمة يبني عليها أحكامه</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وإنما تقام بناءً على مطالبة يرفعها صاحب الحق للحصول على حقه الخاص أو لإقرار هذا الحق</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ولا يمكن مباشرة الدعوى دون تحقق هذا الشرط</w:t>
      </w:r>
      <w:r w:rsidR="003277DA" w:rsidRPr="008B3CBE">
        <w:rPr>
          <w:rStyle w:val="ae"/>
          <w:rFonts w:ascii="Traditional Arabic" w:hAnsi="Traditional Arabic" w:hint="cs"/>
          <w:sz w:val="34"/>
          <w:szCs w:val="34"/>
          <w:rtl/>
        </w:rPr>
        <w:footnoteReference w:customMarkFollows="1" w:id="72"/>
        <w:t>(1)</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وعلى العكس فإن الدعوى الجزائية يتم مباشرتها بمجرد وقوع الجريمة</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ولا تتوقف على شرط معين</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ويتولّى تحريكها واستعمالها أمام المحاكم-كأصلٍ عام-</w:t>
      </w:r>
      <w:r w:rsidR="003277DA" w:rsidRPr="008B3CBE">
        <w:rPr>
          <w:rFonts w:ascii="Traditional Arabic" w:hAnsi="Traditional Arabic" w:hint="cs"/>
          <w:sz w:val="34"/>
          <w:szCs w:val="34"/>
          <w:rtl/>
        </w:rPr>
        <w:t>النيابة العامة</w:t>
      </w:r>
      <w:r w:rsidR="003277DA" w:rsidRPr="008B3CBE">
        <w:rPr>
          <w:rStyle w:val="ae"/>
          <w:rFonts w:ascii="Traditional Arabic" w:hAnsi="Traditional Arabic" w:hint="cs"/>
          <w:sz w:val="34"/>
          <w:szCs w:val="34"/>
          <w:rtl/>
        </w:rPr>
        <w:footnoteReference w:customMarkFollows="1" w:id="73"/>
        <w:t>(2)</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وهي الجهة المخوّلة بالتحقيق والادعاء العام</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وتشرف على جميع رجال الضبط الجنائي</w:t>
      </w:r>
      <w:r w:rsidR="00814F83" w:rsidRPr="008B3CBE">
        <w:rPr>
          <w:rFonts w:ascii="Traditional Arabic" w:hAnsi="Traditional Arabic" w:hint="cs"/>
          <w:sz w:val="34"/>
          <w:szCs w:val="34"/>
          <w:vertAlign w:val="superscript"/>
          <w:rtl/>
        </w:rPr>
        <w:t xml:space="preserve"> </w:t>
      </w:r>
      <w:r w:rsidR="00731D1A" w:rsidRPr="008B3CBE">
        <w:rPr>
          <w:rFonts w:ascii="Traditional Arabic" w:hAnsi="Traditional Arabic" w:hint="cs"/>
          <w:sz w:val="34"/>
          <w:szCs w:val="34"/>
          <w:rtl/>
        </w:rPr>
        <w:t xml:space="preserve">المكلفين </w:t>
      </w:r>
      <w:r w:rsidR="00D55B43" w:rsidRPr="008B3CBE">
        <w:rPr>
          <w:rFonts w:ascii="Traditional Arabic" w:hAnsi="Traditional Arabic" w:hint="cs"/>
          <w:sz w:val="34"/>
          <w:szCs w:val="34"/>
          <w:rtl/>
        </w:rPr>
        <w:t>بملاحقة</w:t>
      </w:r>
      <w:r w:rsidR="00731D1A" w:rsidRPr="008B3CBE">
        <w:rPr>
          <w:rFonts w:ascii="Traditional Arabic" w:hAnsi="Traditional Arabic" w:hint="cs"/>
          <w:sz w:val="34"/>
          <w:szCs w:val="34"/>
          <w:rtl/>
        </w:rPr>
        <w:t xml:space="preserve"> مرتكبي الجرائم وجمع المعلومات والأدلة اللازمة للتحقيق وتوجيه الاتهام</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w:t>
      </w:r>
      <w:r w:rsidR="00D55B43" w:rsidRPr="008B3CBE">
        <w:rPr>
          <w:rFonts w:ascii="Traditional Arabic" w:hAnsi="Traditional Arabic" w:hint="cs"/>
          <w:sz w:val="34"/>
          <w:szCs w:val="34"/>
          <w:rtl/>
        </w:rPr>
        <w:t xml:space="preserve">قد </w:t>
      </w:r>
      <w:r w:rsidR="00731D1A" w:rsidRPr="008B3CBE">
        <w:rPr>
          <w:rFonts w:ascii="Traditional Arabic" w:hAnsi="Traditional Arabic" w:hint="cs"/>
          <w:sz w:val="34"/>
          <w:szCs w:val="34"/>
          <w:rtl/>
        </w:rPr>
        <w:t xml:space="preserve">مَنَحَهم النظام العديد من الصلاحيات </w:t>
      </w:r>
      <w:r w:rsidR="003277DA" w:rsidRPr="008B3CBE">
        <w:rPr>
          <w:rFonts w:ascii="Traditional Arabic" w:hAnsi="Traditional Arabic" w:hint="cs"/>
          <w:sz w:val="34"/>
          <w:szCs w:val="34"/>
          <w:rtl/>
        </w:rPr>
        <w:t>ل</w:t>
      </w:r>
      <w:r w:rsidR="00731D1A" w:rsidRPr="008B3CBE">
        <w:rPr>
          <w:rFonts w:ascii="Traditional Arabic" w:hAnsi="Traditional Arabic" w:hint="cs"/>
          <w:sz w:val="34"/>
          <w:szCs w:val="34"/>
          <w:rtl/>
        </w:rPr>
        <w:t xml:space="preserve">لقيام بأعمال الاستدلال </w:t>
      </w:r>
      <w:r w:rsidR="00D55B43" w:rsidRPr="008B3CBE">
        <w:rPr>
          <w:rFonts w:ascii="Traditional Arabic" w:hAnsi="Traditional Arabic" w:hint="cs"/>
          <w:sz w:val="34"/>
          <w:szCs w:val="34"/>
          <w:rtl/>
        </w:rPr>
        <w:t>و</w:t>
      </w:r>
      <w:r w:rsidR="003277DA" w:rsidRPr="008B3CBE">
        <w:rPr>
          <w:rFonts w:ascii="Traditional Arabic" w:hAnsi="Traditional Arabic" w:hint="cs"/>
          <w:sz w:val="34"/>
          <w:szCs w:val="34"/>
          <w:rtl/>
        </w:rPr>
        <w:t>الإعداد المباشر للتحقيق</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 xml:space="preserve">وبناءً على أعمال الاستدلال تباشر </w:t>
      </w:r>
      <w:r w:rsidR="003277DA" w:rsidRPr="008B3CBE">
        <w:rPr>
          <w:rFonts w:ascii="Traditional Arabic" w:hAnsi="Traditional Arabic" w:hint="cs"/>
          <w:sz w:val="34"/>
          <w:szCs w:val="34"/>
          <w:rtl/>
        </w:rPr>
        <w:t xml:space="preserve">النيابة </w:t>
      </w:r>
      <w:r w:rsidR="00D55B43" w:rsidRPr="008B3CBE">
        <w:rPr>
          <w:rFonts w:ascii="Traditional Arabic" w:hAnsi="Traditional Arabic" w:hint="cs"/>
          <w:sz w:val="34"/>
          <w:szCs w:val="34"/>
          <w:rtl/>
        </w:rPr>
        <w:t xml:space="preserve">اختصاصها </w:t>
      </w:r>
      <w:r w:rsidR="003277DA" w:rsidRPr="008B3CBE">
        <w:rPr>
          <w:rFonts w:ascii="Traditional Arabic" w:hAnsi="Traditional Arabic" w:hint="cs"/>
          <w:sz w:val="34"/>
          <w:szCs w:val="34"/>
          <w:rtl/>
        </w:rPr>
        <w:t>بإجراء التحقيق</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وبعد نهاية مرحلة التحقيق يخوّل</w:t>
      </w:r>
      <w:r w:rsidR="003277DA" w:rsidRPr="008B3CBE">
        <w:rPr>
          <w:rFonts w:ascii="Traditional Arabic" w:hAnsi="Traditional Arabic" w:hint="cs"/>
          <w:sz w:val="34"/>
          <w:szCs w:val="34"/>
          <w:rtl/>
        </w:rPr>
        <w:t>ها</w:t>
      </w:r>
      <w:r w:rsidR="00731D1A" w:rsidRPr="008B3CBE">
        <w:rPr>
          <w:rFonts w:ascii="Traditional Arabic" w:hAnsi="Traditional Arabic" w:hint="cs"/>
          <w:sz w:val="34"/>
          <w:szCs w:val="34"/>
          <w:rtl/>
        </w:rPr>
        <w:t xml:space="preserve"> النظام التصرف في الدعوى إما بحفظها أو إحالتها</w:t>
      </w:r>
      <w:r w:rsidR="00D55B43" w:rsidRPr="008B3CBE">
        <w:rPr>
          <w:rFonts w:ascii="Traditional Arabic" w:hAnsi="Traditional Arabic" w:hint="cs"/>
          <w:sz w:val="34"/>
          <w:szCs w:val="34"/>
          <w:rtl/>
        </w:rPr>
        <w:t xml:space="preserve"> للمحكمة</w:t>
      </w:r>
      <w:r w:rsidR="00BF35F8" w:rsidRPr="008B3CBE">
        <w:rPr>
          <w:rFonts w:ascii="Traditional Arabic" w:hAnsi="Traditional Arabic" w:hint="cs"/>
          <w:sz w:val="34"/>
          <w:szCs w:val="34"/>
          <w:rtl/>
        </w:rPr>
        <w:t xml:space="preserve">، </w:t>
      </w:r>
      <w:r w:rsidR="00D55B43" w:rsidRPr="008B3CBE">
        <w:rPr>
          <w:rFonts w:ascii="Traditional Arabic" w:hAnsi="Traditional Arabic" w:hint="cs"/>
          <w:sz w:val="34"/>
          <w:szCs w:val="34"/>
          <w:rtl/>
        </w:rPr>
        <w:t xml:space="preserve">ومباشرة مهام </w:t>
      </w:r>
      <w:r w:rsidR="00731D1A" w:rsidRPr="008B3CBE">
        <w:rPr>
          <w:rFonts w:ascii="Traditional Arabic" w:hAnsi="Traditional Arabic" w:hint="cs"/>
          <w:sz w:val="34"/>
          <w:szCs w:val="34"/>
          <w:rtl/>
        </w:rPr>
        <w:t>الادعاء حتى انتهاء المحاكمة</w:t>
      </w:r>
      <w:r w:rsidR="003277DA" w:rsidRPr="008B3CBE">
        <w:rPr>
          <w:rStyle w:val="ae"/>
          <w:rFonts w:ascii="Traditional Arabic" w:hAnsi="Traditional Arabic" w:hint="cs"/>
          <w:sz w:val="34"/>
          <w:szCs w:val="34"/>
          <w:rtl/>
        </w:rPr>
        <w:footnoteReference w:customMarkFollows="1" w:id="74"/>
        <w:t>(3)</w:t>
      </w:r>
      <w:r w:rsidR="00BF35F8" w:rsidRPr="008B3CBE">
        <w:rPr>
          <w:rFonts w:ascii="Traditional Arabic" w:hAnsi="Traditional Arabic" w:hint="cs"/>
          <w:sz w:val="34"/>
          <w:szCs w:val="34"/>
          <w:rtl/>
        </w:rPr>
        <w:t xml:space="preserve">. </w:t>
      </w:r>
      <w:r w:rsidR="00D55B43" w:rsidRPr="008B3CBE">
        <w:rPr>
          <w:rFonts w:ascii="Traditional Arabic" w:hAnsi="Traditional Arabic" w:hint="cs"/>
          <w:sz w:val="34"/>
          <w:szCs w:val="34"/>
          <w:rtl/>
        </w:rPr>
        <w:t>فالدعوى الجزائية تسبقها مرحلتي</w:t>
      </w:r>
      <w:r w:rsidR="00731D1A" w:rsidRPr="008B3CBE">
        <w:rPr>
          <w:rFonts w:ascii="Traditional Arabic" w:hAnsi="Traditional Arabic" w:hint="cs"/>
          <w:sz w:val="34"/>
          <w:szCs w:val="34"/>
          <w:rtl/>
        </w:rPr>
        <w:t xml:space="preserve"> الاستدلال </w:t>
      </w:r>
      <w:r w:rsidR="00D55B43" w:rsidRPr="008B3CBE">
        <w:rPr>
          <w:rFonts w:ascii="Traditional Arabic" w:hAnsi="Traditional Arabic" w:hint="cs"/>
          <w:sz w:val="34"/>
          <w:szCs w:val="34"/>
          <w:rtl/>
        </w:rPr>
        <w:t>و</w:t>
      </w:r>
      <w:r w:rsidR="00731D1A" w:rsidRPr="008B3CBE">
        <w:rPr>
          <w:rFonts w:ascii="Traditional Arabic" w:hAnsi="Traditional Arabic" w:hint="cs"/>
          <w:sz w:val="34"/>
          <w:szCs w:val="34"/>
          <w:rtl/>
        </w:rPr>
        <w:t>التحقيق الابتدائي</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بمعنى أنها مهيأة للفصل في موضوعها من قبل المحكمة المختصة بحسب قناعتها بصلاحية الفصل فيها</w:t>
      </w:r>
      <w:r w:rsidR="00D55B43" w:rsidRPr="008B3CBE">
        <w:rPr>
          <w:rStyle w:val="ae"/>
          <w:rFonts w:ascii="Traditional Arabic" w:hAnsi="Traditional Arabic" w:hint="cs"/>
          <w:sz w:val="34"/>
          <w:szCs w:val="34"/>
          <w:rtl/>
        </w:rPr>
        <w:footnoteReference w:customMarkFollows="1" w:id="75"/>
        <w:t>(4)</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ونتيجة لذلك فهي لا تحتمل-في مرحلة المحاكمة-اتخاذ إجراءات وقتية أو مستعجلة أو قابلة للتنفيذ الجبري</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إذ استنفذت الدعوى في المرحلتين السابقتين كل ما يلزم لإحالتها للمحكمة</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بل للمح</w:t>
      </w:r>
      <w:r w:rsidR="00D55B43" w:rsidRPr="008B3CBE">
        <w:rPr>
          <w:rFonts w:ascii="Traditional Arabic" w:hAnsi="Traditional Arabic" w:hint="cs"/>
          <w:sz w:val="34"/>
          <w:szCs w:val="34"/>
          <w:rtl/>
        </w:rPr>
        <w:t xml:space="preserve">كمة أن ترجئ الفصل في أي طلب من الخصوم </w:t>
      </w:r>
      <w:r w:rsidR="00731D1A" w:rsidRPr="008B3CBE">
        <w:rPr>
          <w:rFonts w:ascii="Traditional Arabic" w:hAnsi="Traditional Arabic" w:hint="cs"/>
          <w:sz w:val="34"/>
          <w:szCs w:val="34"/>
          <w:rtl/>
        </w:rPr>
        <w:t>يترتب عليه تأخير الفصل في الدعوى الجزائية</w:t>
      </w:r>
      <w:r w:rsidR="00D55B43" w:rsidRPr="008B3CBE">
        <w:rPr>
          <w:rStyle w:val="ae"/>
          <w:rFonts w:ascii="Traditional Arabic" w:hAnsi="Traditional Arabic" w:hint="cs"/>
          <w:sz w:val="34"/>
          <w:szCs w:val="34"/>
          <w:rtl/>
        </w:rPr>
        <w:footnoteReference w:customMarkFollows="1" w:id="76"/>
        <w:t>(5)</w:t>
      </w:r>
      <w:r w:rsidR="00BF35F8" w:rsidRPr="008B3CBE">
        <w:rPr>
          <w:rFonts w:ascii="Traditional Arabic" w:hAnsi="Traditional Arabic" w:hint="cs"/>
          <w:sz w:val="34"/>
          <w:szCs w:val="34"/>
          <w:rtl/>
        </w:rPr>
        <w:t xml:space="preserve">. </w:t>
      </w:r>
    </w:p>
    <w:p w:rsidR="001C529D" w:rsidRPr="008B3CBE" w:rsidRDefault="001C529D" w:rsidP="00D55B43">
      <w:pPr>
        <w:spacing w:line="240" w:lineRule="auto"/>
        <w:ind w:firstLine="0"/>
        <w:jc w:val="lowKashida"/>
        <w:rPr>
          <w:rFonts w:ascii="Traditional Arabic" w:hAnsi="Traditional Arabic" w:hint="cs"/>
          <w:sz w:val="34"/>
          <w:szCs w:val="34"/>
          <w:rtl/>
        </w:rPr>
      </w:pPr>
    </w:p>
    <w:p w:rsidR="00456535" w:rsidRPr="008B3CBE" w:rsidRDefault="00D55B43" w:rsidP="00456535">
      <w:pPr>
        <w:spacing w:line="240" w:lineRule="auto"/>
        <w:ind w:firstLine="0"/>
        <w:jc w:val="lowKashida"/>
        <w:rPr>
          <w:rFonts w:ascii="Traditional Arabic" w:hAnsi="Traditional Arabic" w:hint="cs"/>
          <w:sz w:val="34"/>
          <w:szCs w:val="34"/>
          <w:rtl/>
        </w:rPr>
      </w:pPr>
      <w:r w:rsidRPr="001C529D">
        <w:rPr>
          <w:rFonts w:ascii="Traditional Arabic" w:hAnsi="Traditional Arabic" w:hint="cs"/>
          <w:bCs/>
          <w:sz w:val="34"/>
          <w:szCs w:val="34"/>
          <w:rtl/>
        </w:rPr>
        <w:t>ب-ا</w:t>
      </w:r>
      <w:r w:rsidR="00731D1A" w:rsidRPr="001C529D">
        <w:rPr>
          <w:rFonts w:ascii="Traditional Arabic" w:hAnsi="Traditional Arabic" w:hint="cs"/>
          <w:bCs/>
          <w:sz w:val="34"/>
          <w:szCs w:val="34"/>
          <w:rtl/>
        </w:rPr>
        <w:t>لأحكام الصادرة بوقف الدعوى وعدم الاختصاص</w:t>
      </w:r>
      <w:r w:rsidR="00BF35F8" w:rsidRPr="001C529D">
        <w:rPr>
          <w:rFonts w:ascii="Traditional Arabic" w:hAnsi="Traditional Arabic" w:hint="cs"/>
          <w:bCs/>
          <w:sz w:val="34"/>
          <w:szCs w:val="34"/>
          <w:rtl/>
        </w:rPr>
        <w:t>:</w:t>
      </w:r>
      <w:r w:rsidR="00BF35F8" w:rsidRPr="008B3CBE">
        <w:rPr>
          <w:rFonts w:ascii="Traditional Arabic" w:hAnsi="Traditional Arabic" w:hint="cs"/>
          <w:b/>
          <w:sz w:val="34"/>
          <w:szCs w:val="34"/>
          <w:rtl/>
        </w:rPr>
        <w:t xml:space="preserve"> </w:t>
      </w:r>
      <w:r w:rsidR="00731D1A" w:rsidRPr="008B3CBE">
        <w:rPr>
          <w:rFonts w:ascii="Traditional Arabic" w:hAnsi="Traditional Arabic" w:hint="cs"/>
          <w:sz w:val="34"/>
          <w:szCs w:val="34"/>
          <w:rtl/>
        </w:rPr>
        <w:t>يتفق نظام الإجراءات الجزائية مع نظام المرافعات الشرعية في العمل بهذا الاستثناء</w:t>
      </w:r>
      <w:r w:rsidR="00BF35F8" w:rsidRPr="008B3CBE">
        <w:rPr>
          <w:rFonts w:ascii="Traditional Arabic" w:hAnsi="Traditional Arabic" w:hint="cs"/>
          <w:sz w:val="34"/>
          <w:szCs w:val="34"/>
          <w:rtl/>
        </w:rPr>
        <w:t xml:space="preserve">، </w:t>
      </w:r>
      <w:r w:rsidR="00456535" w:rsidRPr="008B3CBE">
        <w:rPr>
          <w:rFonts w:ascii="Traditional Arabic" w:hAnsi="Traditional Arabic" w:hint="cs"/>
          <w:sz w:val="34"/>
          <w:szCs w:val="34"/>
          <w:rtl/>
        </w:rPr>
        <w:t>ل</w:t>
      </w:r>
      <w:r w:rsidR="00731D1A" w:rsidRPr="008B3CBE">
        <w:rPr>
          <w:rFonts w:ascii="Traditional Arabic" w:hAnsi="Traditional Arabic" w:hint="cs"/>
          <w:sz w:val="34"/>
          <w:szCs w:val="34"/>
          <w:rtl/>
        </w:rPr>
        <w:t xml:space="preserve">حرص نظام الإجراءات الجزائية على سرعة </w:t>
      </w:r>
      <w:r w:rsidRPr="008B3CBE">
        <w:rPr>
          <w:rFonts w:ascii="Traditional Arabic" w:hAnsi="Traditional Arabic" w:hint="cs"/>
          <w:sz w:val="34"/>
          <w:szCs w:val="34"/>
          <w:rtl/>
        </w:rPr>
        <w:t>الفصل في الدعوى</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ف</w:t>
      </w:r>
      <w:r w:rsidR="00731D1A" w:rsidRPr="008B3CBE">
        <w:rPr>
          <w:rFonts w:ascii="Traditional Arabic" w:hAnsi="Traditional Arabic" w:hint="cs"/>
          <w:sz w:val="34"/>
          <w:szCs w:val="34"/>
          <w:rtl/>
        </w:rPr>
        <w:t>الحكم بوقف الدعوى أو بعدم الاختصاص يتنافى مع غاية المنظم</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فالأول يعطل المضي في سير الدعوى</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والثاني يؤدي إلى خروجها من حوزة المحكمة أو إحالتها إلى أخرى قد تكون غير مختصة</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وحاصل النتيجة من كلا الحكمين تأخير الفصل في الدعوى الجزائية</w:t>
      </w:r>
      <w:r w:rsidR="00EA2FBA" w:rsidRPr="008B3CBE">
        <w:rPr>
          <w:rStyle w:val="ae"/>
          <w:rFonts w:ascii="Traditional Arabic" w:hAnsi="Traditional Arabic" w:hint="cs"/>
          <w:sz w:val="34"/>
          <w:szCs w:val="34"/>
          <w:rtl/>
        </w:rPr>
        <w:footnoteReference w:customMarkFollows="1" w:id="77"/>
        <w:t>(1)</w:t>
      </w:r>
      <w:r w:rsidR="00BF35F8" w:rsidRPr="008B3CBE">
        <w:rPr>
          <w:rFonts w:ascii="Traditional Arabic" w:hAnsi="Traditional Arabic" w:hint="cs"/>
          <w:sz w:val="34"/>
          <w:szCs w:val="34"/>
          <w:rtl/>
        </w:rPr>
        <w:t>.</w:t>
      </w:r>
      <w:r w:rsidR="00DC7D29"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فمتى صدر الحكم بوقف الدعوى جاز استئنافه على استقلال</w:t>
      </w:r>
      <w:r w:rsidR="00BF35F8" w:rsidRPr="008B3CBE">
        <w:rPr>
          <w:rFonts w:ascii="Traditional Arabic" w:hAnsi="Traditional Arabic" w:hint="cs"/>
          <w:sz w:val="34"/>
          <w:szCs w:val="34"/>
          <w:rtl/>
        </w:rPr>
        <w:t xml:space="preserve">، </w:t>
      </w:r>
      <w:r w:rsidR="00456535" w:rsidRPr="008B3CBE">
        <w:rPr>
          <w:rFonts w:ascii="Traditional Arabic" w:hAnsi="Traditional Arabic" w:hint="cs"/>
          <w:sz w:val="34"/>
          <w:szCs w:val="34"/>
          <w:rtl/>
        </w:rPr>
        <w:t>دون امتداد الاستثناء</w:t>
      </w:r>
      <w:r w:rsidR="00731D1A" w:rsidRPr="008B3CBE">
        <w:rPr>
          <w:rFonts w:ascii="Traditional Arabic" w:hAnsi="Traditional Arabic" w:hint="cs"/>
          <w:sz w:val="34"/>
          <w:szCs w:val="34"/>
          <w:rtl/>
        </w:rPr>
        <w:t xml:space="preserve"> إلى الأحكام الصادرة برفض طلب وقف الدعوى</w:t>
      </w:r>
      <w:r w:rsidR="00BF35F8" w:rsidRPr="008B3CBE">
        <w:rPr>
          <w:rFonts w:ascii="Traditional Arabic" w:hAnsi="Traditional Arabic" w:hint="cs"/>
          <w:sz w:val="34"/>
          <w:szCs w:val="34"/>
          <w:rtl/>
        </w:rPr>
        <w:t xml:space="preserve">، </w:t>
      </w:r>
      <w:r w:rsidR="00456535" w:rsidRPr="008B3CBE">
        <w:rPr>
          <w:rFonts w:ascii="Traditional Arabic" w:hAnsi="Traditional Arabic" w:hint="cs"/>
          <w:sz w:val="34"/>
          <w:szCs w:val="34"/>
          <w:rtl/>
        </w:rPr>
        <w:t>أو حالات الوقف الوجوبي</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مثل</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 xml:space="preserve">الوقف </w:t>
      </w:r>
      <w:r w:rsidR="00731D1A" w:rsidRPr="008B3CBE">
        <w:rPr>
          <w:rFonts w:ascii="Traditional Arabic" w:hAnsi="Traditional Arabic" w:hint="cs"/>
          <w:sz w:val="34"/>
          <w:szCs w:val="34"/>
          <w:rtl/>
        </w:rPr>
        <w:lastRenderedPageBreak/>
        <w:t>إلى حين الفصل في طلب ردّ القاضي</w:t>
      </w:r>
      <w:r w:rsidR="00EA2FBA" w:rsidRPr="008B3CBE">
        <w:rPr>
          <w:rStyle w:val="ae"/>
          <w:rFonts w:ascii="Traditional Arabic" w:hAnsi="Traditional Arabic" w:hint="cs"/>
          <w:sz w:val="34"/>
          <w:szCs w:val="34"/>
          <w:rtl/>
        </w:rPr>
        <w:footnoteReference w:customMarkFollows="1" w:id="78"/>
        <w:t>(2)</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والوقف حتى الفصل في دعوى التزوير إذا رأت المحكمة أن الفصل في الدعوى يتوقف عليها</w:t>
      </w:r>
      <w:r w:rsidR="00EA2FBA" w:rsidRPr="008B3CBE">
        <w:rPr>
          <w:rStyle w:val="ae"/>
          <w:rFonts w:ascii="Traditional Arabic" w:hAnsi="Traditional Arabic" w:hint="cs"/>
          <w:sz w:val="34"/>
          <w:szCs w:val="34"/>
          <w:rtl/>
        </w:rPr>
        <w:footnoteReference w:customMarkFollows="1" w:id="79"/>
        <w:t>(3)</w:t>
      </w:r>
      <w:r w:rsidR="00BF35F8" w:rsidRPr="008B3CBE">
        <w:rPr>
          <w:rFonts w:ascii="Traditional Arabic" w:hAnsi="Traditional Arabic" w:hint="cs"/>
          <w:sz w:val="34"/>
          <w:szCs w:val="34"/>
          <w:rtl/>
        </w:rPr>
        <w:t xml:space="preserve">. </w:t>
      </w:r>
    </w:p>
    <w:p w:rsidR="00456535" w:rsidRPr="008B3CBE" w:rsidRDefault="00456535" w:rsidP="001B4D72">
      <w:pPr>
        <w:spacing w:line="240" w:lineRule="auto"/>
        <w:ind w:firstLine="0"/>
        <w:jc w:val="lowKashida"/>
        <w:rPr>
          <w:rFonts w:ascii="Traditional Arabic" w:hAnsi="Traditional Arabic" w:hint="cs"/>
          <w:sz w:val="34"/>
          <w:szCs w:val="34"/>
          <w:rtl/>
        </w:rPr>
      </w:pPr>
      <w:r w:rsidRPr="008B3CBE">
        <w:rPr>
          <w:rFonts w:ascii="Traditional Arabic" w:hAnsi="Traditional Arabic" w:hint="cs"/>
          <w:sz w:val="34"/>
          <w:szCs w:val="34"/>
          <w:rtl/>
        </w:rPr>
        <w:t>وبالنسبة</w:t>
      </w:r>
      <w:r w:rsidR="00731D1A" w:rsidRPr="008B3CBE">
        <w:rPr>
          <w:rFonts w:ascii="Traditional Arabic" w:hAnsi="Traditional Arabic" w:hint="cs"/>
          <w:sz w:val="34"/>
          <w:szCs w:val="34"/>
          <w:rtl/>
        </w:rPr>
        <w:t xml:space="preserve"> للأحكام الصادرة بعدم الاختصاص</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 xml:space="preserve">فيجوز استئنافها على استقلال </w:t>
      </w:r>
      <w:r w:rsidRPr="008B3CBE">
        <w:rPr>
          <w:rFonts w:ascii="Traditional Arabic" w:hAnsi="Traditional Arabic" w:hint="cs"/>
          <w:sz w:val="34"/>
          <w:szCs w:val="34"/>
          <w:rtl/>
        </w:rPr>
        <w:t>أيضاً</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باستثناء ما يتعلق بتنازع الاختصاص</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فالفصل فيه من صلاحية المحكمة العليا</w:t>
      </w:r>
      <w:r w:rsidRPr="008B3CBE">
        <w:rPr>
          <w:rStyle w:val="ae"/>
          <w:rFonts w:ascii="Traditional Arabic" w:hAnsi="Traditional Arabic" w:hint="cs"/>
          <w:sz w:val="34"/>
          <w:szCs w:val="34"/>
          <w:rtl/>
        </w:rPr>
        <w:footnoteReference w:customMarkFollows="1" w:id="80"/>
        <w:t>(4)</w:t>
      </w:r>
      <w:r w:rsidR="00BF35F8" w:rsidRPr="008B3CBE">
        <w:rPr>
          <w:rFonts w:ascii="Traditional Arabic" w:hAnsi="Traditional Arabic" w:hint="cs"/>
          <w:sz w:val="34"/>
          <w:szCs w:val="34"/>
          <w:rtl/>
        </w:rPr>
        <w:t xml:space="preserve">. </w:t>
      </w:r>
    </w:p>
    <w:p w:rsidR="00EA2FBA" w:rsidRDefault="00731D1A" w:rsidP="001B4D72">
      <w:pPr>
        <w:spacing w:line="240" w:lineRule="auto"/>
        <w:ind w:firstLine="0"/>
        <w:jc w:val="lowKashida"/>
        <w:rPr>
          <w:rFonts w:ascii="Traditional Arabic" w:hAnsi="Traditional Arabic"/>
          <w:sz w:val="34"/>
          <w:szCs w:val="34"/>
        </w:rPr>
      </w:pPr>
      <w:r w:rsidRPr="008B3CBE">
        <w:rPr>
          <w:rFonts w:ascii="Traditional Arabic" w:hAnsi="Traditional Arabic" w:hint="cs"/>
          <w:b/>
          <w:sz w:val="34"/>
          <w:szCs w:val="34"/>
          <w:rtl/>
        </w:rPr>
        <w:t>-موقف القضاء الإداري من هذه القاعدة والاستثناء الوارد عليها</w:t>
      </w:r>
      <w:r w:rsidR="00BF35F8" w:rsidRPr="008B3CBE">
        <w:rPr>
          <w:rFonts w:ascii="Traditional Arabic" w:hAnsi="Traditional Arabic" w:hint="cs"/>
          <w:b/>
          <w:sz w:val="34"/>
          <w:szCs w:val="34"/>
          <w:rtl/>
        </w:rPr>
        <w:t xml:space="preserve">: </w:t>
      </w:r>
      <w:r w:rsidR="00456535" w:rsidRPr="008B3CBE">
        <w:rPr>
          <w:rFonts w:ascii="Traditional Arabic" w:hAnsi="Traditional Arabic" w:hint="cs"/>
          <w:sz w:val="34"/>
          <w:szCs w:val="34"/>
          <w:rtl/>
        </w:rPr>
        <w:t>ل</w:t>
      </w:r>
      <w:r w:rsidRPr="008B3CBE">
        <w:rPr>
          <w:rFonts w:ascii="Traditional Arabic" w:hAnsi="Traditional Arabic" w:hint="cs"/>
          <w:sz w:val="34"/>
          <w:szCs w:val="34"/>
          <w:rtl/>
        </w:rPr>
        <w:t>م يتضمن نظام المرافعات أمام ديوان المظالم نصاً خاصاً بالأحكام التي تقبل الاستئناف على استقلال</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فيلزم الإحالة لنظام المرافعات الشرعية وفقاً للمادة(60)من نظام المرافعات أمام ديوان المظالم</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وعليه</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تسري القاعدة العامة التي تقضي</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بعدم جواز استئناف الأحكام الصادرة قبل الفصل في موضوع الدعوى على الأحكام الإدارية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إذ أن سريانها لا يتعارض وطبيعة المنازعات الإدارية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فالعلة المتمثلة بسرعة البت في القضايا وتجنب كل ما يؤدي إلى إعاقتها مشتركة بين</w:t>
      </w:r>
      <w:r w:rsidR="00932275" w:rsidRPr="008B3CBE">
        <w:rPr>
          <w:rFonts w:ascii="Traditional Arabic" w:hAnsi="Traditional Arabic" w:hint="cs"/>
          <w:sz w:val="34"/>
          <w:szCs w:val="34"/>
          <w:rtl/>
        </w:rPr>
        <w:t xml:space="preserve"> </w:t>
      </w:r>
      <w:r w:rsidRPr="008B3CBE">
        <w:rPr>
          <w:rFonts w:ascii="Traditional Arabic" w:hAnsi="Traditional Arabic" w:hint="cs"/>
          <w:sz w:val="34"/>
          <w:szCs w:val="34"/>
          <w:rtl/>
        </w:rPr>
        <w:t>جميع الأنظمة القضائية</w:t>
      </w:r>
      <w:r w:rsidR="001B4D72" w:rsidRPr="008B3CBE">
        <w:rPr>
          <w:rStyle w:val="ae"/>
          <w:rFonts w:ascii="Traditional Arabic" w:hAnsi="Traditional Arabic" w:hint="cs"/>
          <w:sz w:val="34"/>
          <w:szCs w:val="34"/>
          <w:rtl/>
        </w:rPr>
        <w:footnoteReference w:customMarkFollows="1" w:id="81"/>
        <w:t>(5)</w:t>
      </w:r>
      <w:r w:rsidR="00BF35F8" w:rsidRPr="008B3CBE">
        <w:rPr>
          <w:rFonts w:ascii="Traditional Arabic" w:hAnsi="Traditional Arabic" w:hint="cs"/>
          <w:sz w:val="34"/>
          <w:szCs w:val="34"/>
          <w:rtl/>
        </w:rPr>
        <w:t xml:space="preserve">. </w:t>
      </w:r>
    </w:p>
    <w:p w:rsidR="001C529D" w:rsidRPr="008B3CBE" w:rsidRDefault="001C529D" w:rsidP="001B4D72">
      <w:pPr>
        <w:spacing w:line="240" w:lineRule="auto"/>
        <w:ind w:firstLine="0"/>
        <w:jc w:val="lowKashida"/>
        <w:rPr>
          <w:rFonts w:ascii="Traditional Arabic" w:hAnsi="Traditional Arabic" w:hint="cs"/>
          <w:sz w:val="34"/>
          <w:szCs w:val="34"/>
          <w:rtl/>
        </w:rPr>
      </w:pPr>
    </w:p>
    <w:p w:rsidR="00731D1A" w:rsidRPr="008B3CBE" w:rsidRDefault="00731D1A" w:rsidP="001B4D72">
      <w:pPr>
        <w:spacing w:line="240" w:lineRule="auto"/>
        <w:ind w:firstLine="0"/>
        <w:jc w:val="lowKashida"/>
        <w:rPr>
          <w:rFonts w:ascii="Traditional Arabic" w:hAnsi="Traditional Arabic" w:hint="cs"/>
          <w:sz w:val="34"/>
          <w:szCs w:val="34"/>
          <w:rtl/>
        </w:rPr>
      </w:pPr>
      <w:r w:rsidRPr="008B3CBE">
        <w:rPr>
          <w:rFonts w:ascii="Traditional Arabic" w:hAnsi="Traditional Arabic" w:hint="cs"/>
          <w:sz w:val="34"/>
          <w:szCs w:val="34"/>
          <w:rtl/>
        </w:rPr>
        <w:t>وأما الاستثناء الوارد على القاعدة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فيمكن بحث إقرار القضاء الإداري لها استناداً إلى بعض النصوص الواردة في نظام المرافعات أمام ديوان المظالم</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بالإضافة إلى تحليل طبيعة بعض المنازعات الإدارية وما يحيط بها من ملابسات</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على التفصيل التالي</w:t>
      </w:r>
      <w:r w:rsidR="00BF35F8" w:rsidRPr="008B3CBE">
        <w:rPr>
          <w:rFonts w:ascii="Traditional Arabic" w:hAnsi="Traditional Arabic" w:hint="cs"/>
          <w:sz w:val="34"/>
          <w:szCs w:val="34"/>
          <w:rtl/>
        </w:rPr>
        <w:t xml:space="preserve">: </w:t>
      </w:r>
    </w:p>
    <w:p w:rsidR="001B4D72" w:rsidRDefault="00FB2435" w:rsidP="001B4D72">
      <w:pPr>
        <w:spacing w:line="240" w:lineRule="auto"/>
        <w:ind w:firstLine="0"/>
        <w:jc w:val="lowKashida"/>
        <w:rPr>
          <w:rFonts w:ascii="Traditional Arabic" w:hAnsi="Traditional Arabic"/>
          <w:sz w:val="34"/>
          <w:szCs w:val="34"/>
        </w:rPr>
      </w:pPr>
      <w:r w:rsidRPr="001C529D">
        <w:rPr>
          <w:rFonts w:ascii="Traditional Arabic" w:hAnsi="Traditional Arabic" w:hint="cs"/>
          <w:bCs/>
          <w:sz w:val="34"/>
          <w:szCs w:val="34"/>
          <w:rtl/>
        </w:rPr>
        <w:t>1</w:t>
      </w:r>
      <w:r w:rsidR="001B4D72" w:rsidRPr="001C529D">
        <w:rPr>
          <w:rFonts w:ascii="Traditional Arabic" w:hAnsi="Traditional Arabic" w:hint="cs"/>
          <w:bCs/>
          <w:sz w:val="34"/>
          <w:szCs w:val="34"/>
          <w:rtl/>
        </w:rPr>
        <w:t>-ا</w:t>
      </w:r>
      <w:r w:rsidR="00731D1A" w:rsidRPr="001C529D">
        <w:rPr>
          <w:rFonts w:ascii="Traditional Arabic" w:hAnsi="Traditional Arabic" w:hint="cs"/>
          <w:bCs/>
          <w:sz w:val="34"/>
          <w:szCs w:val="34"/>
          <w:rtl/>
        </w:rPr>
        <w:t>لأحكام الوقتية</w:t>
      </w:r>
      <w:r w:rsidR="00BF35F8" w:rsidRPr="001C529D">
        <w:rPr>
          <w:rFonts w:ascii="Traditional Arabic" w:hAnsi="Traditional Arabic" w:hint="cs"/>
          <w:bCs/>
          <w:sz w:val="34"/>
          <w:szCs w:val="34"/>
          <w:rtl/>
        </w:rPr>
        <w:t>:</w:t>
      </w:r>
      <w:r w:rsidR="00BF35F8" w:rsidRPr="008B3CBE">
        <w:rPr>
          <w:rFonts w:ascii="Traditional Arabic" w:hAnsi="Traditional Arabic" w:hint="cs"/>
          <w:b/>
          <w:sz w:val="34"/>
          <w:szCs w:val="34"/>
          <w:rtl/>
        </w:rPr>
        <w:t xml:space="preserve"> </w:t>
      </w:r>
      <w:r w:rsidR="00731D1A" w:rsidRPr="008B3CBE">
        <w:rPr>
          <w:rFonts w:ascii="Traditional Arabic" w:hAnsi="Traditional Arabic" w:hint="cs"/>
          <w:sz w:val="34"/>
          <w:szCs w:val="34"/>
          <w:rtl/>
        </w:rPr>
        <w:t>أورد نظام المرافعات أمام ديوان المظالم ما يؤكد إعماله لهذا الاستثناء في الدعاوى الوقتية المرفوعة تبعاً للدعوى الأصلية</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كطلبات وقف التنفيذ</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باعتبار أن الحكم الفاصل في الدعوى الموضوعية لا يتأثر بالحكم الصادر في الدعوى الوقتية</w:t>
      </w:r>
      <w:r w:rsidR="00BF35F8" w:rsidRPr="008B3CBE">
        <w:rPr>
          <w:rFonts w:ascii="Traditional Arabic" w:hAnsi="Traditional Arabic" w:hint="cs"/>
          <w:sz w:val="34"/>
          <w:szCs w:val="34"/>
          <w:rtl/>
        </w:rPr>
        <w:t xml:space="preserve">. </w:t>
      </w:r>
      <w:r w:rsidR="001B4D72" w:rsidRPr="008B3CBE">
        <w:rPr>
          <w:rFonts w:ascii="Traditional Arabic" w:hAnsi="Traditional Arabic" w:hint="cs"/>
          <w:sz w:val="34"/>
          <w:szCs w:val="34"/>
          <w:rtl/>
        </w:rPr>
        <w:t>ف</w:t>
      </w:r>
      <w:r w:rsidR="00731D1A" w:rsidRPr="008B3CBE">
        <w:rPr>
          <w:rFonts w:ascii="Traditional Arabic" w:hAnsi="Traditional Arabic" w:hint="cs"/>
          <w:sz w:val="34"/>
          <w:szCs w:val="34"/>
          <w:rtl/>
        </w:rPr>
        <w:t>نص</w:t>
      </w:r>
      <w:r w:rsidR="001B4D72" w:rsidRPr="008B3CBE">
        <w:rPr>
          <w:rFonts w:ascii="Traditional Arabic" w:hAnsi="Traditional Arabic" w:hint="cs"/>
          <w:sz w:val="34"/>
          <w:szCs w:val="34"/>
          <w:rtl/>
        </w:rPr>
        <w:t>ت المادة(8/5)من النظام بأنه</w:t>
      </w:r>
      <w:r w:rsidR="00BF35F8" w:rsidRPr="008B3CBE">
        <w:rPr>
          <w:rFonts w:ascii="Traditional Arabic" w:hAnsi="Traditional Arabic" w:hint="cs"/>
          <w:sz w:val="34"/>
          <w:szCs w:val="34"/>
          <w:rtl/>
        </w:rPr>
        <w:t xml:space="preserve">: </w:t>
      </w:r>
      <w:r w:rsidR="001B4D72" w:rsidRPr="008B3CBE">
        <w:rPr>
          <w:rFonts w:ascii="Traditional Arabic" w:hAnsi="Traditional Arabic" w:hint="cs"/>
          <w:sz w:val="34"/>
          <w:szCs w:val="34"/>
          <w:rtl/>
        </w:rPr>
        <w:t>"</w:t>
      </w:r>
      <w:r w:rsidR="00BF35F8" w:rsidRPr="008B3CBE">
        <w:rPr>
          <w:rFonts w:ascii="Traditional Arabic" w:hAnsi="Traditional Arabic" w:hint="cs"/>
          <w:sz w:val="34"/>
          <w:szCs w:val="34"/>
          <w:rtl/>
        </w:rPr>
        <w:t xml:space="preserve">. . </w:t>
      </w:r>
      <w:r w:rsidR="00731D1A" w:rsidRPr="008B3CBE">
        <w:rPr>
          <w:rFonts w:ascii="Traditional Arabic" w:hAnsi="Traditional Arabic" w:hint="cs"/>
          <w:sz w:val="34"/>
          <w:szCs w:val="34"/>
          <w:rtl/>
        </w:rPr>
        <w:t xml:space="preserve">للمحكمة أن تقبل دعوى الإلغاء-خلال فترة التظلم الوجوبي-في الحالات المستعجلة متى اقترنت بطلب وقف تنفيذ القرار الإداري المطلوب </w:t>
      </w:r>
      <w:r w:rsidR="00731D1A" w:rsidRPr="008B3CBE">
        <w:rPr>
          <w:rFonts w:ascii="Traditional Arabic" w:hAnsi="Traditional Arabic" w:hint="cs"/>
          <w:sz w:val="34"/>
          <w:szCs w:val="34"/>
          <w:rtl/>
        </w:rPr>
        <w:lastRenderedPageBreak/>
        <w:t>إلغاؤه بشرط التظلم إلى الجهة مصدرة القرار</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وتبت المحكمة على وجه السرعة في طلب وقف التنفيذ</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وتنظر في موضوع الدعوى بعد انتهاء فترة التظلم الوجوبي</w:t>
      </w:r>
      <w:r w:rsidR="00BF35F8" w:rsidRPr="008B3CBE">
        <w:rPr>
          <w:rFonts w:ascii="Traditional Arabic" w:hAnsi="Traditional Arabic" w:hint="cs"/>
          <w:sz w:val="34"/>
          <w:szCs w:val="34"/>
          <w:rtl/>
        </w:rPr>
        <w:t xml:space="preserve">. . . . </w:t>
      </w:r>
      <w:r w:rsidR="00731D1A" w:rsidRPr="008B3CBE">
        <w:rPr>
          <w:rFonts w:ascii="Traditional Arabic" w:hAnsi="Traditional Arabic" w:hint="cs"/>
          <w:sz w:val="34"/>
          <w:szCs w:val="34"/>
          <w:rtl/>
        </w:rPr>
        <w:t>"</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 xml:space="preserve">فالأصل ابتداءً عدم قبول دعوى الإلغاء والدعاوى المتعلقة بالحقوق إلاّ أن يسبق رفعها </w:t>
      </w:r>
      <w:r w:rsidR="001B4D72" w:rsidRPr="008B3CBE">
        <w:rPr>
          <w:rFonts w:ascii="Traditional Arabic" w:hAnsi="Traditional Arabic" w:hint="cs"/>
          <w:sz w:val="34"/>
          <w:szCs w:val="34"/>
          <w:rtl/>
        </w:rPr>
        <w:t xml:space="preserve">التظلّم إلى </w:t>
      </w:r>
      <w:r w:rsidR="00731D1A" w:rsidRPr="008B3CBE">
        <w:rPr>
          <w:rFonts w:ascii="Traditional Arabic" w:hAnsi="Traditional Arabic" w:hint="cs"/>
          <w:sz w:val="34"/>
          <w:szCs w:val="34"/>
          <w:rtl/>
        </w:rPr>
        <w:t xml:space="preserve">جهة </w:t>
      </w:r>
      <w:r w:rsidR="001B4D72" w:rsidRPr="008B3CBE">
        <w:rPr>
          <w:rFonts w:ascii="Traditional Arabic" w:hAnsi="Traditional Arabic" w:hint="cs"/>
          <w:sz w:val="34"/>
          <w:szCs w:val="34"/>
          <w:rtl/>
        </w:rPr>
        <w:t>الإدارة</w:t>
      </w:r>
      <w:r w:rsidR="00731D1A" w:rsidRPr="008B3CBE">
        <w:rPr>
          <w:rFonts w:ascii="Traditional Arabic" w:hAnsi="Traditional Arabic" w:hint="cs"/>
          <w:sz w:val="34"/>
          <w:szCs w:val="34"/>
          <w:rtl/>
        </w:rPr>
        <w:t>-كما في دعوى الحقوق-</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أو الجهة مصدّرة القرار-كما في دعوى الإلغاء-خلال فترة محددة</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تسمى فترة التظلم الوجوبي</w:t>
      </w:r>
      <w:r w:rsidR="00594037" w:rsidRPr="008B3CBE">
        <w:rPr>
          <w:rStyle w:val="ae"/>
          <w:rFonts w:ascii="Traditional Arabic" w:hAnsi="Traditional Arabic" w:hint="cs"/>
          <w:sz w:val="34"/>
          <w:szCs w:val="34"/>
          <w:rtl/>
        </w:rPr>
        <w:footnoteReference w:customMarkFollows="1" w:id="82"/>
        <w:t>(1)</w:t>
      </w:r>
      <w:r w:rsidR="00BF35F8" w:rsidRPr="008B3CBE">
        <w:rPr>
          <w:rFonts w:ascii="Traditional Arabic" w:hAnsi="Traditional Arabic" w:hint="cs"/>
          <w:sz w:val="34"/>
          <w:szCs w:val="34"/>
          <w:rtl/>
        </w:rPr>
        <w:t xml:space="preserve">. </w:t>
      </w:r>
      <w:r w:rsidR="001B4D72" w:rsidRPr="008B3CBE">
        <w:rPr>
          <w:rFonts w:ascii="Traditional Arabic" w:hAnsi="Traditional Arabic" w:hint="cs"/>
          <w:sz w:val="34"/>
          <w:szCs w:val="34"/>
          <w:rtl/>
        </w:rPr>
        <w:t xml:space="preserve">والأصل كذلك أن </w:t>
      </w:r>
      <w:r w:rsidR="00731D1A" w:rsidRPr="008B3CBE">
        <w:rPr>
          <w:rFonts w:ascii="Traditional Arabic" w:hAnsi="Traditional Arabic" w:hint="cs"/>
          <w:sz w:val="34"/>
          <w:szCs w:val="34"/>
          <w:rtl/>
        </w:rPr>
        <w:t>مجرد رفع دعوى الإلغاء لا يترتب عليه</w:t>
      </w:r>
      <w:r w:rsidR="001B4D72"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وقف تنفيذ القرار الإداري المطعون فيه</w:t>
      </w:r>
      <w:r w:rsidR="00594037" w:rsidRPr="008B3CBE">
        <w:rPr>
          <w:rStyle w:val="ae"/>
          <w:rFonts w:ascii="Traditional Arabic" w:hAnsi="Traditional Arabic" w:hint="cs"/>
          <w:sz w:val="34"/>
          <w:szCs w:val="34"/>
          <w:rtl/>
        </w:rPr>
        <w:footnoteReference w:customMarkFollows="1" w:id="83"/>
        <w:t>(2)</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فخرج المنظم عن هذين الأصلين</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واستثنى دعوى الإلغاء بأن أجاز قبولها خلال فترة التظلّم الوجوبي في الحالات المستعجلة متى اقترنت بطلب وقف تنفيذ القرار المطلوب إلغاؤه</w:t>
      </w:r>
      <w:r w:rsidR="00594037" w:rsidRPr="008B3CBE">
        <w:rPr>
          <w:rStyle w:val="ae"/>
          <w:rFonts w:ascii="Traditional Arabic" w:hAnsi="Traditional Arabic" w:hint="cs"/>
          <w:sz w:val="34"/>
          <w:szCs w:val="34"/>
          <w:rtl/>
        </w:rPr>
        <w:footnoteReference w:customMarkFollows="1" w:id="84"/>
        <w:t>(3)</w:t>
      </w:r>
      <w:r w:rsidR="00BF35F8" w:rsidRPr="008B3CBE">
        <w:rPr>
          <w:rFonts w:ascii="Traditional Arabic" w:hAnsi="Traditional Arabic" w:hint="cs"/>
          <w:sz w:val="34"/>
          <w:szCs w:val="34"/>
          <w:rtl/>
        </w:rPr>
        <w:t xml:space="preserve">. </w:t>
      </w:r>
    </w:p>
    <w:p w:rsidR="001C529D" w:rsidRPr="008B3CBE" w:rsidRDefault="001C529D" w:rsidP="001B4D72">
      <w:pPr>
        <w:spacing w:line="240" w:lineRule="auto"/>
        <w:ind w:firstLine="0"/>
        <w:jc w:val="lowKashida"/>
        <w:rPr>
          <w:rFonts w:ascii="Traditional Arabic" w:hAnsi="Traditional Arabic" w:hint="cs"/>
          <w:sz w:val="34"/>
          <w:szCs w:val="34"/>
          <w:rtl/>
        </w:rPr>
      </w:pPr>
    </w:p>
    <w:p w:rsidR="00731D1A" w:rsidRPr="001C529D" w:rsidRDefault="00731D1A" w:rsidP="0055258D">
      <w:pPr>
        <w:spacing w:line="240" w:lineRule="auto"/>
        <w:ind w:firstLine="0"/>
        <w:jc w:val="lowKashida"/>
        <w:rPr>
          <w:rFonts w:ascii="Traditional Arabic" w:hAnsi="Traditional Arabic" w:hint="cs"/>
          <w:b/>
          <w:bCs/>
          <w:color w:val="C00000"/>
          <w:sz w:val="34"/>
          <w:szCs w:val="34"/>
          <w:rtl/>
        </w:rPr>
      </w:pPr>
      <w:r w:rsidRPr="001C529D">
        <w:rPr>
          <w:rFonts w:ascii="Traditional Arabic" w:hAnsi="Traditional Arabic" w:hint="cs"/>
          <w:b/>
          <w:bCs/>
          <w:color w:val="C00000"/>
          <w:sz w:val="34"/>
          <w:szCs w:val="34"/>
          <w:rtl/>
        </w:rPr>
        <w:t>ويعني ذلك أن المنظم يشترط لط</w:t>
      </w:r>
      <w:r w:rsidR="001B4D72" w:rsidRPr="001C529D">
        <w:rPr>
          <w:rFonts w:ascii="Traditional Arabic" w:hAnsi="Traditional Arabic" w:hint="cs"/>
          <w:b/>
          <w:bCs/>
          <w:color w:val="C00000"/>
          <w:sz w:val="34"/>
          <w:szCs w:val="34"/>
          <w:rtl/>
        </w:rPr>
        <w:t>لب وقف تنفيذ القرار المطعون فيه</w:t>
      </w:r>
      <w:r w:rsidR="00BF35F8" w:rsidRPr="001C529D">
        <w:rPr>
          <w:rFonts w:ascii="Traditional Arabic" w:hAnsi="Traditional Arabic" w:hint="cs"/>
          <w:b/>
          <w:bCs/>
          <w:color w:val="C00000"/>
          <w:sz w:val="34"/>
          <w:szCs w:val="34"/>
          <w:rtl/>
        </w:rPr>
        <w:t xml:space="preserve">، </w:t>
      </w:r>
      <w:r w:rsidRPr="001C529D">
        <w:rPr>
          <w:rFonts w:ascii="Traditional Arabic" w:hAnsi="Traditional Arabic" w:hint="cs"/>
          <w:b/>
          <w:bCs/>
          <w:color w:val="C00000"/>
          <w:sz w:val="34"/>
          <w:szCs w:val="34"/>
          <w:rtl/>
        </w:rPr>
        <w:t>ما يلي</w:t>
      </w:r>
      <w:r w:rsidR="00BF35F8" w:rsidRPr="001C529D">
        <w:rPr>
          <w:rFonts w:ascii="Traditional Arabic" w:hAnsi="Traditional Arabic" w:hint="cs"/>
          <w:b/>
          <w:bCs/>
          <w:color w:val="C00000"/>
          <w:sz w:val="34"/>
          <w:szCs w:val="34"/>
          <w:rtl/>
        </w:rPr>
        <w:t xml:space="preserve">: </w:t>
      </w:r>
    </w:p>
    <w:p w:rsidR="00731D1A" w:rsidRDefault="00FB2435" w:rsidP="0055258D">
      <w:pPr>
        <w:spacing w:line="240" w:lineRule="auto"/>
        <w:ind w:firstLine="0"/>
        <w:jc w:val="lowKashida"/>
        <w:rPr>
          <w:rFonts w:ascii="Traditional Arabic" w:hAnsi="Traditional Arabic"/>
          <w:sz w:val="34"/>
          <w:szCs w:val="34"/>
        </w:rPr>
      </w:pPr>
      <w:r w:rsidRPr="001C529D">
        <w:rPr>
          <w:rFonts w:ascii="Traditional Arabic" w:hAnsi="Traditional Arabic" w:hint="cs"/>
          <w:b/>
          <w:bCs/>
          <w:sz w:val="34"/>
          <w:szCs w:val="34"/>
          <w:rtl/>
        </w:rPr>
        <w:t>أ</w:t>
      </w:r>
      <w:r w:rsidR="00731D1A" w:rsidRPr="001C529D">
        <w:rPr>
          <w:rFonts w:ascii="Traditional Arabic" w:hAnsi="Traditional Arabic" w:hint="cs"/>
          <w:b/>
          <w:bCs/>
          <w:sz w:val="34"/>
          <w:szCs w:val="34"/>
          <w:rtl/>
        </w:rPr>
        <w:t>-</w:t>
      </w:r>
      <w:r w:rsidR="001C529D">
        <w:rPr>
          <w:rFonts w:ascii="Traditional Arabic" w:hAnsi="Traditional Arabic"/>
          <w:b/>
          <w:bCs/>
          <w:sz w:val="34"/>
          <w:szCs w:val="34"/>
        </w:rPr>
        <w:t xml:space="preserve"> </w:t>
      </w:r>
      <w:r w:rsidR="00731D1A" w:rsidRPr="001C529D">
        <w:rPr>
          <w:rFonts w:ascii="Traditional Arabic" w:hAnsi="Traditional Arabic" w:hint="cs"/>
          <w:b/>
          <w:bCs/>
          <w:sz w:val="34"/>
          <w:szCs w:val="34"/>
          <w:rtl/>
        </w:rPr>
        <w:t>جدية الطلب وقيام حالة الاستعجال</w:t>
      </w:r>
      <w:r w:rsidR="00BF35F8" w:rsidRPr="001C529D">
        <w:rPr>
          <w:rFonts w:ascii="Traditional Arabic" w:hAnsi="Traditional Arabic" w:hint="cs"/>
          <w:b/>
          <w:bCs/>
          <w:sz w:val="34"/>
          <w:szCs w:val="34"/>
          <w:rtl/>
        </w:rPr>
        <w:t>:</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بأن يترتب على تنفيذ القرار نتائج يتعذر تداركها</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 xml:space="preserve">كأن يكون </w:t>
      </w:r>
      <w:r w:rsidR="0055258D" w:rsidRPr="008B3CBE">
        <w:rPr>
          <w:rFonts w:ascii="Traditional Arabic" w:hAnsi="Traditional Arabic" w:hint="cs"/>
          <w:sz w:val="34"/>
          <w:szCs w:val="34"/>
          <w:rtl/>
        </w:rPr>
        <w:t>ب</w:t>
      </w:r>
      <w:r w:rsidR="00731D1A" w:rsidRPr="008B3CBE">
        <w:rPr>
          <w:rFonts w:ascii="Traditional Arabic" w:hAnsi="Traditional Arabic" w:hint="cs"/>
          <w:sz w:val="34"/>
          <w:szCs w:val="34"/>
          <w:rtl/>
        </w:rPr>
        <w:t>تنفيذ</w:t>
      </w:r>
      <w:r w:rsidR="0055258D" w:rsidRPr="008B3CBE">
        <w:rPr>
          <w:rFonts w:ascii="Traditional Arabic" w:hAnsi="Traditional Arabic" w:hint="cs"/>
          <w:sz w:val="34"/>
          <w:szCs w:val="34"/>
          <w:rtl/>
        </w:rPr>
        <w:t xml:space="preserve"> القرار</w:t>
      </w:r>
      <w:r w:rsidR="00731D1A" w:rsidRPr="008B3CBE">
        <w:rPr>
          <w:rFonts w:ascii="Traditional Arabic" w:hAnsi="Traditional Arabic" w:hint="cs"/>
          <w:sz w:val="34"/>
          <w:szCs w:val="34"/>
          <w:rtl/>
        </w:rPr>
        <w:t xml:space="preserve"> منع مريض من </w:t>
      </w:r>
      <w:r w:rsidR="0055258D" w:rsidRPr="008B3CBE">
        <w:rPr>
          <w:rFonts w:ascii="Traditional Arabic" w:hAnsi="Traditional Arabic" w:hint="cs"/>
          <w:sz w:val="34"/>
          <w:szCs w:val="34"/>
          <w:rtl/>
        </w:rPr>
        <w:t>السفر للعلاج</w:t>
      </w:r>
      <w:r w:rsidR="00BF35F8" w:rsidRPr="008B3CBE">
        <w:rPr>
          <w:rFonts w:ascii="Traditional Arabic" w:hAnsi="Traditional Arabic" w:hint="cs"/>
          <w:sz w:val="34"/>
          <w:szCs w:val="34"/>
          <w:rtl/>
        </w:rPr>
        <w:t xml:space="preserve">، </w:t>
      </w:r>
      <w:r w:rsidR="0055258D" w:rsidRPr="008B3CBE">
        <w:rPr>
          <w:rFonts w:ascii="Traditional Arabic" w:hAnsi="Traditional Arabic" w:hint="cs"/>
          <w:sz w:val="34"/>
          <w:szCs w:val="34"/>
          <w:rtl/>
        </w:rPr>
        <w:t xml:space="preserve">ففي مثله </w:t>
      </w:r>
      <w:r w:rsidR="00731D1A" w:rsidRPr="008B3CBE">
        <w:rPr>
          <w:rFonts w:ascii="Traditional Arabic" w:hAnsi="Traditional Arabic" w:hint="cs"/>
          <w:sz w:val="34"/>
          <w:szCs w:val="34"/>
          <w:rtl/>
        </w:rPr>
        <w:t>يكون ركن الاستعجال قائماً</w:t>
      </w:r>
      <w:r w:rsidR="0055258D" w:rsidRPr="008B3CBE">
        <w:rPr>
          <w:rStyle w:val="ae"/>
          <w:rFonts w:ascii="Traditional Arabic" w:hAnsi="Traditional Arabic" w:hint="cs"/>
          <w:sz w:val="34"/>
          <w:szCs w:val="34"/>
          <w:rtl/>
        </w:rPr>
        <w:footnoteReference w:customMarkFollows="1" w:id="85"/>
        <w:t>(4)</w:t>
      </w:r>
      <w:r w:rsidR="00BF35F8" w:rsidRPr="008B3CBE">
        <w:rPr>
          <w:rFonts w:ascii="Traditional Arabic" w:hAnsi="Traditional Arabic" w:hint="cs"/>
          <w:sz w:val="34"/>
          <w:szCs w:val="34"/>
          <w:rtl/>
        </w:rPr>
        <w:t xml:space="preserve">. </w:t>
      </w:r>
    </w:p>
    <w:p w:rsidR="001C529D" w:rsidRPr="008B3CBE" w:rsidRDefault="001C529D" w:rsidP="0055258D">
      <w:pPr>
        <w:spacing w:line="240" w:lineRule="auto"/>
        <w:ind w:firstLine="0"/>
        <w:jc w:val="lowKashida"/>
        <w:rPr>
          <w:rFonts w:ascii="Traditional Arabic" w:hAnsi="Traditional Arabic" w:hint="cs"/>
          <w:sz w:val="34"/>
          <w:szCs w:val="34"/>
          <w:rtl/>
        </w:rPr>
      </w:pPr>
    </w:p>
    <w:p w:rsidR="00731D1A" w:rsidRDefault="00FB2435" w:rsidP="0055258D">
      <w:pPr>
        <w:spacing w:line="240" w:lineRule="auto"/>
        <w:ind w:firstLine="0"/>
        <w:jc w:val="lowKashida"/>
        <w:rPr>
          <w:rFonts w:ascii="Traditional Arabic" w:hAnsi="Traditional Arabic"/>
          <w:sz w:val="34"/>
          <w:szCs w:val="34"/>
        </w:rPr>
      </w:pPr>
      <w:r w:rsidRPr="001C529D">
        <w:rPr>
          <w:rFonts w:ascii="Traditional Arabic" w:hAnsi="Traditional Arabic" w:hint="cs"/>
          <w:b/>
          <w:bCs/>
          <w:sz w:val="34"/>
          <w:szCs w:val="34"/>
          <w:rtl/>
        </w:rPr>
        <w:t>ب</w:t>
      </w:r>
      <w:r w:rsidR="00731D1A" w:rsidRPr="001C529D">
        <w:rPr>
          <w:rFonts w:ascii="Traditional Arabic" w:hAnsi="Traditional Arabic" w:hint="cs"/>
          <w:b/>
          <w:bCs/>
          <w:sz w:val="34"/>
          <w:szCs w:val="34"/>
          <w:rtl/>
        </w:rPr>
        <w:t>-اقتران طلب وقف تنفيذ القرار بطلب دعوى الإلغاء في صحيفة واحدة</w:t>
      </w:r>
      <w:r w:rsidR="00BF35F8" w:rsidRPr="001C529D">
        <w:rPr>
          <w:rFonts w:ascii="Traditional Arabic" w:hAnsi="Traditional Arabic" w:hint="cs"/>
          <w:b/>
          <w:bCs/>
          <w:sz w:val="34"/>
          <w:szCs w:val="34"/>
          <w:rtl/>
        </w:rPr>
        <w:t>:</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ومن ثَمّ لا يجوز قبول طلب وقف التنفيذ بصحيفة مستقلة أو إبداؤه أثناء المرافعة</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"ومرد ذلك إلى أن سلطة وقف تنفيذ القرارات الإدارية مشتقة من سلطة الإلغاء ومتفرعة منها"</w:t>
      </w:r>
      <w:r w:rsidR="0055258D" w:rsidRPr="008B3CBE">
        <w:rPr>
          <w:rStyle w:val="ae"/>
          <w:rFonts w:ascii="Traditional Arabic" w:hAnsi="Traditional Arabic" w:hint="cs"/>
          <w:sz w:val="34"/>
          <w:szCs w:val="34"/>
          <w:rtl/>
        </w:rPr>
        <w:footnoteReference w:customMarkFollows="1" w:id="86"/>
        <w:t>(5)</w:t>
      </w:r>
      <w:r w:rsidR="00BF35F8" w:rsidRPr="008B3CBE">
        <w:rPr>
          <w:rFonts w:ascii="Traditional Arabic" w:hAnsi="Traditional Arabic" w:hint="cs"/>
          <w:sz w:val="34"/>
          <w:szCs w:val="34"/>
          <w:rtl/>
        </w:rPr>
        <w:t xml:space="preserve">. </w:t>
      </w:r>
    </w:p>
    <w:p w:rsidR="001C529D" w:rsidRPr="008B3CBE" w:rsidRDefault="001C529D" w:rsidP="0055258D">
      <w:pPr>
        <w:spacing w:line="240" w:lineRule="auto"/>
        <w:ind w:firstLine="0"/>
        <w:jc w:val="lowKashida"/>
        <w:rPr>
          <w:rFonts w:ascii="Traditional Arabic" w:hAnsi="Traditional Arabic" w:hint="cs"/>
          <w:sz w:val="34"/>
          <w:szCs w:val="34"/>
          <w:rtl/>
        </w:rPr>
      </w:pPr>
    </w:p>
    <w:p w:rsidR="00FB2435" w:rsidRPr="008B3CBE" w:rsidRDefault="00FB2435" w:rsidP="00FB2435">
      <w:pPr>
        <w:spacing w:line="240" w:lineRule="auto"/>
        <w:ind w:firstLine="0"/>
        <w:jc w:val="lowKashida"/>
        <w:rPr>
          <w:rFonts w:ascii="Traditional Arabic" w:hAnsi="Traditional Arabic" w:hint="cs"/>
          <w:sz w:val="34"/>
          <w:szCs w:val="34"/>
          <w:rtl/>
        </w:rPr>
      </w:pPr>
      <w:r w:rsidRPr="001C529D">
        <w:rPr>
          <w:rFonts w:ascii="Traditional Arabic" w:hAnsi="Traditional Arabic" w:hint="cs"/>
          <w:b/>
          <w:bCs/>
          <w:sz w:val="34"/>
          <w:szCs w:val="34"/>
          <w:rtl/>
        </w:rPr>
        <w:t>ج</w:t>
      </w:r>
      <w:r w:rsidR="00731D1A" w:rsidRPr="001C529D">
        <w:rPr>
          <w:rFonts w:ascii="Traditional Arabic" w:hAnsi="Traditional Arabic" w:hint="cs"/>
          <w:b/>
          <w:bCs/>
          <w:sz w:val="34"/>
          <w:szCs w:val="34"/>
          <w:rtl/>
        </w:rPr>
        <w:t xml:space="preserve">-أن </w:t>
      </w:r>
      <w:r w:rsidR="00932142" w:rsidRPr="001C529D">
        <w:rPr>
          <w:rFonts w:ascii="Traditional Arabic" w:hAnsi="Traditional Arabic" w:hint="cs"/>
          <w:b/>
          <w:bCs/>
          <w:sz w:val="34"/>
          <w:szCs w:val="34"/>
          <w:rtl/>
        </w:rPr>
        <w:t xml:space="preserve">يخرج </w:t>
      </w:r>
      <w:r w:rsidR="00731D1A" w:rsidRPr="001C529D">
        <w:rPr>
          <w:rFonts w:ascii="Traditional Arabic" w:hAnsi="Traditional Arabic" w:hint="cs"/>
          <w:b/>
          <w:bCs/>
          <w:sz w:val="34"/>
          <w:szCs w:val="34"/>
          <w:rtl/>
        </w:rPr>
        <w:t>القرار الإداري عن نطاق القرارات واجب</w:t>
      </w:r>
      <w:r w:rsidR="00932142" w:rsidRPr="001C529D">
        <w:rPr>
          <w:rFonts w:ascii="Traditional Arabic" w:hAnsi="Traditional Arabic" w:hint="cs"/>
          <w:b/>
          <w:bCs/>
          <w:sz w:val="34"/>
          <w:szCs w:val="34"/>
          <w:rtl/>
        </w:rPr>
        <w:t>ة</w:t>
      </w:r>
      <w:r w:rsidR="0055258D" w:rsidRPr="001C529D">
        <w:rPr>
          <w:rFonts w:ascii="Traditional Arabic" w:hAnsi="Traditional Arabic" w:hint="cs"/>
          <w:b/>
          <w:bCs/>
          <w:sz w:val="34"/>
          <w:szCs w:val="34"/>
          <w:rtl/>
        </w:rPr>
        <w:t xml:space="preserve"> </w:t>
      </w:r>
      <w:r w:rsidR="00731D1A" w:rsidRPr="001C529D">
        <w:rPr>
          <w:rFonts w:ascii="Traditional Arabic" w:hAnsi="Traditional Arabic" w:hint="cs"/>
          <w:b/>
          <w:bCs/>
          <w:sz w:val="34"/>
          <w:szCs w:val="34"/>
          <w:rtl/>
        </w:rPr>
        <w:t>التظلم</w:t>
      </w:r>
      <w:r w:rsidR="00BF35F8" w:rsidRPr="001C529D">
        <w:rPr>
          <w:rFonts w:ascii="Traditional Arabic" w:hAnsi="Traditional Arabic" w:hint="cs"/>
          <w:b/>
          <w:bCs/>
          <w:sz w:val="34"/>
          <w:szCs w:val="34"/>
          <w:rtl/>
        </w:rPr>
        <w:t xml:space="preserve">: </w:t>
      </w:r>
      <w:r w:rsidR="00731D1A" w:rsidRPr="008B3CBE">
        <w:rPr>
          <w:rFonts w:ascii="Traditional Arabic" w:hAnsi="Traditional Arabic" w:hint="cs"/>
          <w:sz w:val="34"/>
          <w:szCs w:val="34"/>
          <w:rtl/>
        </w:rPr>
        <w:t>وهي القرارات المتعلقة</w:t>
      </w:r>
      <w:r w:rsidR="001C529D">
        <w:rPr>
          <w:rFonts w:ascii="Traditional Arabic" w:hAnsi="Traditional Arabic"/>
          <w:sz w:val="34"/>
          <w:szCs w:val="34"/>
        </w:rPr>
        <w:t xml:space="preserve"> </w:t>
      </w:r>
      <w:r w:rsidR="00731D1A" w:rsidRPr="008B3CBE">
        <w:rPr>
          <w:rFonts w:ascii="Traditional Arabic" w:hAnsi="Traditional Arabic" w:hint="cs"/>
          <w:sz w:val="34"/>
          <w:szCs w:val="34"/>
          <w:rtl/>
        </w:rPr>
        <w:t>"بالحقوق المقررة في نظم الخدمة المدنية والعسكرية والتقاعد لموظفي ومستخدمي الحكومة والأجهزة ذوات الشخصية المستقلة أو ورثتهم والمستحقين عنهم"</w:t>
      </w:r>
      <w:r w:rsidR="00932142" w:rsidRPr="008B3CBE">
        <w:rPr>
          <w:rStyle w:val="ae"/>
          <w:rFonts w:ascii="Traditional Arabic" w:hAnsi="Traditional Arabic" w:hint="cs"/>
          <w:sz w:val="34"/>
          <w:szCs w:val="34"/>
          <w:rtl/>
        </w:rPr>
        <w:footnoteReference w:customMarkFollows="1" w:id="87"/>
        <w:t>(1)</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ويدل على هذا الشرط استثناء المنظم</w:t>
      </w:r>
      <w:r w:rsidRPr="008B3CBE">
        <w:rPr>
          <w:rFonts w:ascii="Traditional Arabic" w:hAnsi="Traditional Arabic" w:hint="cs"/>
          <w:sz w:val="34"/>
          <w:szCs w:val="34"/>
          <w:rtl/>
        </w:rPr>
        <w:t xml:space="preserve"> حصراً</w:t>
      </w:r>
      <w:r w:rsidR="00731D1A" w:rsidRPr="008B3CBE">
        <w:rPr>
          <w:rFonts w:ascii="Traditional Arabic" w:hAnsi="Traditional Arabic" w:hint="cs"/>
          <w:sz w:val="34"/>
          <w:szCs w:val="34"/>
          <w:rtl/>
        </w:rPr>
        <w:t xml:space="preserve"> </w:t>
      </w:r>
      <w:r w:rsidRPr="008B3CBE">
        <w:rPr>
          <w:rFonts w:ascii="Traditional Arabic" w:hAnsi="Traditional Arabic" w:hint="cs"/>
          <w:sz w:val="34"/>
          <w:szCs w:val="34"/>
          <w:rtl/>
        </w:rPr>
        <w:t xml:space="preserve">قبول </w:t>
      </w:r>
      <w:r w:rsidR="00731D1A" w:rsidRPr="008B3CBE">
        <w:rPr>
          <w:rFonts w:ascii="Traditional Arabic" w:hAnsi="Traditional Arabic" w:hint="cs"/>
          <w:sz w:val="34"/>
          <w:szCs w:val="34"/>
          <w:rtl/>
        </w:rPr>
        <w:t>دعوى الإلغاء فقط</w:t>
      </w:r>
      <w:r w:rsidRPr="008B3CBE">
        <w:rPr>
          <w:rFonts w:ascii="Traditional Arabic" w:hAnsi="Traditional Arabic" w:hint="cs"/>
          <w:sz w:val="34"/>
          <w:szCs w:val="34"/>
          <w:rtl/>
        </w:rPr>
        <w:t xml:space="preserve"> دون سبق التظلم في حالة خشية فوات منفعة</w:t>
      </w:r>
      <w:r w:rsidR="00BF35F8" w:rsidRPr="008B3CBE">
        <w:rPr>
          <w:rFonts w:ascii="Traditional Arabic" w:hAnsi="Traditional Arabic" w:hint="cs"/>
          <w:sz w:val="34"/>
          <w:szCs w:val="34"/>
          <w:rtl/>
        </w:rPr>
        <w:t xml:space="preserve">. </w:t>
      </w:r>
    </w:p>
    <w:p w:rsidR="00731D1A" w:rsidRPr="008B3CBE" w:rsidRDefault="00731D1A" w:rsidP="00FB2435">
      <w:pPr>
        <w:spacing w:line="240" w:lineRule="auto"/>
        <w:ind w:firstLine="0"/>
        <w:jc w:val="lowKashida"/>
        <w:rPr>
          <w:rFonts w:ascii="Traditional Arabic" w:hAnsi="Traditional Arabic" w:hint="cs"/>
          <w:sz w:val="34"/>
          <w:szCs w:val="34"/>
          <w:rtl/>
        </w:rPr>
      </w:pPr>
      <w:r w:rsidRPr="008B3CBE">
        <w:rPr>
          <w:rFonts w:ascii="Traditional Arabic" w:hAnsi="Traditional Arabic" w:hint="cs"/>
          <w:sz w:val="34"/>
          <w:szCs w:val="34"/>
          <w:rtl/>
        </w:rPr>
        <w:t>وعند اكتمال الشروط المذكورة تحكم المحكمة إما بقبول وقف تنفيذ القرار المطعون فيه</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أو رفضه</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 xml:space="preserve">وحينئذ </w:t>
      </w:r>
      <w:r w:rsidRPr="008B3CBE">
        <w:rPr>
          <w:rFonts w:ascii="Traditional Arabic" w:hAnsi="Traditional Arabic" w:hint="cs"/>
          <w:sz w:val="34"/>
          <w:szCs w:val="34"/>
          <w:rtl/>
        </w:rPr>
        <w:lastRenderedPageBreak/>
        <w:t>يخضع هذا الحكم للاعتراض عليه بالاستئناف على استقلال</w:t>
      </w:r>
      <w:r w:rsidR="00FB2435" w:rsidRPr="008B3CBE">
        <w:rPr>
          <w:rStyle w:val="ae"/>
          <w:rFonts w:ascii="Traditional Arabic" w:hAnsi="Traditional Arabic" w:hint="cs"/>
          <w:sz w:val="34"/>
          <w:szCs w:val="34"/>
          <w:rtl/>
        </w:rPr>
        <w:footnoteReference w:customMarkFollows="1" w:id="88"/>
        <w:t>(2)</w:t>
      </w:r>
      <w:r w:rsidR="00BF35F8" w:rsidRPr="008B3CBE">
        <w:rPr>
          <w:rFonts w:ascii="Traditional Arabic" w:hAnsi="Traditional Arabic" w:hint="cs"/>
          <w:sz w:val="34"/>
          <w:szCs w:val="34"/>
          <w:rtl/>
        </w:rPr>
        <w:t xml:space="preserve">. </w:t>
      </w:r>
    </w:p>
    <w:p w:rsidR="00731D1A" w:rsidRPr="008B3CBE" w:rsidRDefault="00FB2435" w:rsidP="0055258D">
      <w:pPr>
        <w:spacing w:line="240" w:lineRule="auto"/>
        <w:ind w:firstLine="0"/>
        <w:jc w:val="lowKashida"/>
        <w:rPr>
          <w:rFonts w:ascii="Traditional Arabic" w:hAnsi="Traditional Arabic" w:hint="cs"/>
          <w:sz w:val="34"/>
          <w:szCs w:val="34"/>
          <w:rtl/>
        </w:rPr>
      </w:pPr>
      <w:r w:rsidRPr="001C529D">
        <w:rPr>
          <w:rFonts w:ascii="Traditional Arabic" w:hAnsi="Traditional Arabic" w:hint="cs"/>
          <w:bCs/>
          <w:sz w:val="34"/>
          <w:szCs w:val="34"/>
          <w:rtl/>
        </w:rPr>
        <w:t>2</w:t>
      </w:r>
      <w:r w:rsidR="00731D1A" w:rsidRPr="001C529D">
        <w:rPr>
          <w:rFonts w:ascii="Traditional Arabic" w:hAnsi="Traditional Arabic" w:hint="cs"/>
          <w:bCs/>
          <w:sz w:val="34"/>
          <w:szCs w:val="34"/>
          <w:rtl/>
        </w:rPr>
        <w:t>-الأحكام الصادرة بوقف الدعوى</w:t>
      </w:r>
      <w:r w:rsidR="00BF35F8" w:rsidRPr="001C529D">
        <w:rPr>
          <w:rFonts w:ascii="Traditional Arabic" w:hAnsi="Traditional Arabic" w:hint="cs"/>
          <w:bCs/>
          <w:sz w:val="34"/>
          <w:szCs w:val="34"/>
          <w:rtl/>
        </w:rPr>
        <w:t>:</w:t>
      </w:r>
      <w:r w:rsidR="00BF35F8" w:rsidRPr="008B3CBE">
        <w:rPr>
          <w:rFonts w:ascii="Traditional Arabic" w:hAnsi="Traditional Arabic" w:hint="cs"/>
          <w:b/>
          <w:sz w:val="34"/>
          <w:szCs w:val="34"/>
          <w:rtl/>
        </w:rPr>
        <w:t xml:space="preserve"> </w:t>
      </w:r>
      <w:r w:rsidR="00731D1A" w:rsidRPr="008B3CBE">
        <w:rPr>
          <w:rFonts w:ascii="Traditional Arabic" w:hAnsi="Traditional Arabic" w:hint="cs"/>
          <w:sz w:val="34"/>
          <w:szCs w:val="34"/>
          <w:rtl/>
        </w:rPr>
        <w:t>حيث يترتب على الحكم بوقف الدعوى تأخير الفصل فيها</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لأنه يقطع بعدم صلاحية الدعوى للحكم في موضوعها بالحالة التي هي عليها</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فيؤثر ذلك على سيرها</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وربما يتضرر بعض الخصوم من هذا الحكم</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ولا سبيل لإلزام المضرور بالانتظار</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وعليه يجوز استئنافه على استقلال</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ويُلحق به الحكم بعدم الاختصاص عملاً بالمادة(178)من نظام المرافعات الشرعية</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ولا يمتد الاستثناء إلى رفض طلب وقف الدعوى</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ولا وقف الدعوى إلى حين الفصل في طلب رد القاضي</w:t>
      </w:r>
      <w:r w:rsidR="00932275" w:rsidRPr="008B3CBE">
        <w:rPr>
          <w:rStyle w:val="ae"/>
          <w:rFonts w:ascii="Traditional Arabic" w:hAnsi="Traditional Arabic" w:hint="cs"/>
          <w:sz w:val="34"/>
          <w:szCs w:val="34"/>
          <w:rtl/>
        </w:rPr>
        <w:footnoteReference w:customMarkFollows="1" w:id="89"/>
        <w:t>(3)</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ولا وقف الدعوى التأديبية إذا كان الحكم فيها يتوقف على نتيجة الفصل في الدعوى الجزائية</w:t>
      </w:r>
      <w:r w:rsidR="00932275" w:rsidRPr="008B3CBE">
        <w:rPr>
          <w:rStyle w:val="ae"/>
          <w:rFonts w:ascii="Traditional Arabic" w:hAnsi="Traditional Arabic" w:hint="cs"/>
          <w:sz w:val="34"/>
          <w:szCs w:val="34"/>
          <w:rtl/>
        </w:rPr>
        <w:footnoteReference w:customMarkFollows="1" w:id="90"/>
        <w:t>(4)</w:t>
      </w:r>
      <w:r w:rsidR="00BF35F8" w:rsidRPr="008B3CBE">
        <w:rPr>
          <w:rFonts w:ascii="Traditional Arabic" w:hAnsi="Traditional Arabic" w:hint="cs"/>
          <w:sz w:val="34"/>
          <w:szCs w:val="34"/>
          <w:rtl/>
        </w:rPr>
        <w:t xml:space="preserve">. </w:t>
      </w:r>
    </w:p>
    <w:p w:rsidR="00731D1A" w:rsidRDefault="00731D1A" w:rsidP="0055258D">
      <w:pPr>
        <w:spacing w:line="240" w:lineRule="auto"/>
        <w:ind w:firstLine="0"/>
        <w:jc w:val="lowKashida"/>
        <w:rPr>
          <w:rFonts w:ascii="Traditional Arabic" w:hAnsi="Traditional Arabic"/>
          <w:sz w:val="34"/>
          <w:szCs w:val="34"/>
        </w:rPr>
      </w:pPr>
      <w:r w:rsidRPr="008B3CBE">
        <w:rPr>
          <w:rFonts w:ascii="Traditional Arabic" w:hAnsi="Traditional Arabic" w:hint="cs"/>
          <w:sz w:val="34"/>
          <w:szCs w:val="34"/>
          <w:rtl/>
        </w:rPr>
        <w:t>ويرى الباحث أنه في حال كانت الدعوى التأديبية تضم مجموعة موظفين</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وأثبت بعضهم عدم علاقته بالجريمة التي تعلّقت الدعوى التأديبية بسببها</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يجوز لهم استئناف الحكم الصادر بوقف الدعوى استقلالاً</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عملاً بالمبدأ العام القاضي بأنه لا سبيل لإلزام المتضرر بالانتظار</w:t>
      </w:r>
      <w:r w:rsidR="00EA2FBA" w:rsidRPr="008B3CBE">
        <w:rPr>
          <w:rStyle w:val="ae"/>
          <w:rFonts w:ascii="Traditional Arabic" w:hAnsi="Traditional Arabic" w:hint="cs"/>
          <w:sz w:val="34"/>
          <w:szCs w:val="34"/>
          <w:rtl/>
        </w:rPr>
        <w:footnoteReference w:customMarkFollows="1" w:id="91"/>
        <w:t>(5)</w:t>
      </w:r>
      <w:r w:rsidR="00BF35F8" w:rsidRPr="008B3CBE">
        <w:rPr>
          <w:rFonts w:ascii="Traditional Arabic" w:hAnsi="Traditional Arabic" w:hint="cs"/>
          <w:sz w:val="34"/>
          <w:szCs w:val="34"/>
          <w:rtl/>
        </w:rPr>
        <w:t xml:space="preserve">. </w:t>
      </w:r>
    </w:p>
    <w:p w:rsidR="001C529D" w:rsidRPr="008B3CBE" w:rsidRDefault="001C529D" w:rsidP="0055258D">
      <w:pPr>
        <w:spacing w:line="240" w:lineRule="auto"/>
        <w:ind w:firstLine="0"/>
        <w:jc w:val="lowKashida"/>
        <w:rPr>
          <w:rFonts w:ascii="Traditional Arabic" w:hAnsi="Traditional Arabic" w:hint="cs"/>
          <w:sz w:val="34"/>
          <w:szCs w:val="34"/>
          <w:rtl/>
        </w:rPr>
      </w:pPr>
    </w:p>
    <w:p w:rsidR="00884CD2" w:rsidRPr="008B3CBE" w:rsidRDefault="00FB2435" w:rsidP="00884CD2">
      <w:pPr>
        <w:spacing w:line="240" w:lineRule="auto"/>
        <w:ind w:firstLine="0"/>
        <w:jc w:val="lowKashida"/>
        <w:rPr>
          <w:rFonts w:ascii="Traditional Arabic" w:hAnsi="Traditional Arabic" w:hint="cs"/>
          <w:sz w:val="34"/>
          <w:szCs w:val="34"/>
          <w:rtl/>
        </w:rPr>
      </w:pPr>
      <w:r w:rsidRPr="001C529D">
        <w:rPr>
          <w:rFonts w:ascii="Traditional Arabic" w:hAnsi="Traditional Arabic" w:hint="cs"/>
          <w:bCs/>
          <w:sz w:val="34"/>
          <w:szCs w:val="34"/>
          <w:rtl/>
        </w:rPr>
        <w:t>3</w:t>
      </w:r>
      <w:r w:rsidR="00731D1A" w:rsidRPr="001C529D">
        <w:rPr>
          <w:rFonts w:ascii="Traditional Arabic" w:hAnsi="Traditional Arabic" w:hint="cs"/>
          <w:bCs/>
          <w:sz w:val="34"/>
          <w:szCs w:val="34"/>
          <w:rtl/>
        </w:rPr>
        <w:t>-الأحكام القابلة للتنفيذ الجبري</w:t>
      </w:r>
      <w:r w:rsidR="00BF35F8" w:rsidRPr="001C529D">
        <w:rPr>
          <w:rFonts w:ascii="Traditional Arabic" w:hAnsi="Traditional Arabic" w:hint="cs"/>
          <w:bCs/>
          <w:sz w:val="34"/>
          <w:szCs w:val="34"/>
          <w:rtl/>
        </w:rPr>
        <w:t xml:space="preserve">: </w:t>
      </w:r>
      <w:r w:rsidR="00731D1A" w:rsidRPr="008B3CBE">
        <w:rPr>
          <w:rFonts w:ascii="Traditional Arabic" w:hAnsi="Traditional Arabic" w:hint="cs"/>
          <w:sz w:val="34"/>
          <w:szCs w:val="34"/>
          <w:rtl/>
        </w:rPr>
        <w:t>تقدم أن قاضي التنفيذ هو المختص بسلطة التنفيذ الجبري والإشراف عليه</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ويظهر دوره في الأحكام القضائية المتعلقة بالحق الخاص</w:t>
      </w:r>
      <w:r w:rsidR="00884CD2" w:rsidRPr="008B3CBE">
        <w:rPr>
          <w:rStyle w:val="ae"/>
          <w:rFonts w:ascii="Traditional Arabic" w:hAnsi="Traditional Arabic" w:hint="cs"/>
          <w:sz w:val="34"/>
          <w:szCs w:val="34"/>
          <w:rtl/>
        </w:rPr>
        <w:footnoteReference w:customMarkFollows="1" w:id="92"/>
        <w:t>(6)</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ولا تمتد سلطته للأحكام والقرارات في القضايا الإدارية</w:t>
      </w:r>
      <w:r w:rsidR="00884CD2" w:rsidRPr="008B3CBE">
        <w:rPr>
          <w:rStyle w:val="ae"/>
          <w:rFonts w:ascii="Traditional Arabic" w:hAnsi="Traditional Arabic" w:hint="cs"/>
          <w:sz w:val="34"/>
          <w:szCs w:val="34"/>
          <w:rtl/>
        </w:rPr>
        <w:footnoteReference w:customMarkFollows="1" w:id="93"/>
        <w:t>(7)</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ولا يلزم من ذلك أن القضاء الإداري لا تُطرح أمامه دعاوى عاجلة يقتضي الحكم فيها التنفيذ الجبري</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مثل</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مسائل الإثبات وإقامة الدليل</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أو دفع ضرر لازم</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فقد يقع اعتداء مادي</w:t>
      </w:r>
      <w:r w:rsidR="00884CD2" w:rsidRPr="008B3CBE">
        <w:rPr>
          <w:rStyle w:val="ae"/>
          <w:rFonts w:ascii="Traditional Arabic" w:hAnsi="Traditional Arabic" w:hint="cs"/>
          <w:sz w:val="34"/>
          <w:szCs w:val="34"/>
          <w:rtl/>
        </w:rPr>
        <w:footnoteReference w:customMarkFollows="1" w:id="94"/>
        <w:t>(1)</w:t>
      </w:r>
      <w:r w:rsidR="00731D1A" w:rsidRPr="008B3CBE">
        <w:rPr>
          <w:rFonts w:ascii="Traditional Arabic" w:hAnsi="Traditional Arabic" w:hint="cs"/>
          <w:sz w:val="34"/>
          <w:szCs w:val="34"/>
          <w:rtl/>
        </w:rPr>
        <w:t>من جهة الإدارة</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ويتقدم المضرور إلى المحكمة الإدارية بطلب التعويض</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ووقف الاعتداء فوراً للضرر المتحقق إن</w:t>
      </w:r>
      <w:r w:rsidR="00884CD2"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لم يتم تداركه وإيقافه</w:t>
      </w:r>
      <w:r w:rsidR="00BF35F8" w:rsidRPr="008B3CBE">
        <w:rPr>
          <w:rFonts w:ascii="Traditional Arabic" w:hAnsi="Traditional Arabic" w:hint="cs"/>
          <w:sz w:val="34"/>
          <w:szCs w:val="34"/>
          <w:rtl/>
        </w:rPr>
        <w:t xml:space="preserve">. </w:t>
      </w:r>
      <w:r w:rsidR="008C6093" w:rsidRPr="008B3CBE">
        <w:rPr>
          <w:rFonts w:ascii="Traditional Arabic" w:hAnsi="Traditional Arabic" w:hint="cs"/>
          <w:sz w:val="34"/>
          <w:szCs w:val="34"/>
          <w:rtl/>
        </w:rPr>
        <w:t>فيمكن ل</w:t>
      </w:r>
      <w:r w:rsidR="00731D1A" w:rsidRPr="008B3CBE">
        <w:rPr>
          <w:rFonts w:ascii="Traditional Arabic" w:hAnsi="Traditional Arabic" w:hint="cs"/>
          <w:sz w:val="34"/>
          <w:szCs w:val="34"/>
          <w:rtl/>
        </w:rPr>
        <w:t xml:space="preserve">لمحكمة من خلال إجراءات التقاضي وبعد ثبوت الدعوى </w:t>
      </w:r>
      <w:r w:rsidR="00884CD2" w:rsidRPr="008B3CBE">
        <w:rPr>
          <w:rFonts w:ascii="Traditional Arabic" w:hAnsi="Traditional Arabic" w:hint="cs"/>
          <w:sz w:val="34"/>
          <w:szCs w:val="34"/>
          <w:rtl/>
        </w:rPr>
        <w:t>أن ت</w:t>
      </w:r>
      <w:r w:rsidR="00731D1A" w:rsidRPr="008B3CBE">
        <w:rPr>
          <w:rFonts w:ascii="Traditional Arabic" w:hAnsi="Traditional Arabic" w:hint="cs"/>
          <w:sz w:val="34"/>
          <w:szCs w:val="34"/>
          <w:rtl/>
        </w:rPr>
        <w:t>حكم بالتعويض</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وإلزام الإدارة العامة برد الشيء إلى أصله</w:t>
      </w:r>
      <w:r w:rsidR="00BF35F8" w:rsidRPr="008B3CBE">
        <w:rPr>
          <w:rFonts w:ascii="Traditional Arabic" w:hAnsi="Traditional Arabic" w:hint="cs"/>
          <w:sz w:val="34"/>
          <w:szCs w:val="34"/>
          <w:rtl/>
        </w:rPr>
        <w:t xml:space="preserve">، </w:t>
      </w:r>
      <w:r w:rsidR="00884CD2" w:rsidRPr="008B3CBE">
        <w:rPr>
          <w:rFonts w:ascii="Traditional Arabic" w:hAnsi="Traditional Arabic" w:hint="cs"/>
          <w:sz w:val="34"/>
          <w:szCs w:val="34"/>
          <w:rtl/>
        </w:rPr>
        <w:t>غير أن السؤال المطروح هو</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 xml:space="preserve">هل يمكن أن تحكم </w:t>
      </w:r>
      <w:r w:rsidR="00884CD2" w:rsidRPr="008B3CBE">
        <w:rPr>
          <w:rFonts w:ascii="Traditional Arabic" w:hAnsi="Traditional Arabic" w:hint="cs"/>
          <w:sz w:val="34"/>
          <w:szCs w:val="34"/>
          <w:rtl/>
        </w:rPr>
        <w:t xml:space="preserve">المحكمة </w:t>
      </w:r>
      <w:r w:rsidR="00731D1A" w:rsidRPr="008B3CBE">
        <w:rPr>
          <w:rFonts w:ascii="Traditional Arabic" w:hAnsi="Traditional Arabic" w:hint="cs"/>
          <w:sz w:val="34"/>
          <w:szCs w:val="34"/>
          <w:rtl/>
        </w:rPr>
        <w:t xml:space="preserve">بحكم قابل للتنفيذ </w:t>
      </w:r>
      <w:r w:rsidR="00731D1A" w:rsidRPr="008B3CBE">
        <w:rPr>
          <w:rFonts w:ascii="Traditional Arabic" w:hAnsi="Traditional Arabic" w:hint="cs"/>
          <w:sz w:val="34"/>
          <w:szCs w:val="34"/>
          <w:rtl/>
        </w:rPr>
        <w:lastRenderedPageBreak/>
        <w:t>الجبري بوقف عمل الإدارة الذي يشكّل ضرراً على المدعي وقامت به ش</w:t>
      </w:r>
      <w:r w:rsidR="008C6093" w:rsidRPr="008B3CBE">
        <w:rPr>
          <w:rFonts w:ascii="Traditional Arabic" w:hAnsi="Traditional Arabic" w:hint="cs"/>
          <w:sz w:val="34"/>
          <w:szCs w:val="34"/>
          <w:rtl/>
        </w:rPr>
        <w:t>روط الاستعجال؟</w:t>
      </w:r>
    </w:p>
    <w:p w:rsidR="00AF38DB" w:rsidRPr="008B3CBE" w:rsidRDefault="00731D1A" w:rsidP="00AF38DB">
      <w:pPr>
        <w:spacing w:line="240" w:lineRule="auto"/>
        <w:ind w:firstLine="0"/>
        <w:jc w:val="lowKashida"/>
        <w:rPr>
          <w:rFonts w:ascii="Traditional Arabic" w:hAnsi="Traditional Arabic" w:hint="cs"/>
          <w:sz w:val="34"/>
          <w:szCs w:val="34"/>
          <w:rtl/>
        </w:rPr>
      </w:pPr>
      <w:r w:rsidRPr="008B3CBE">
        <w:rPr>
          <w:rFonts w:ascii="Traditional Arabic" w:hAnsi="Traditional Arabic" w:hint="cs"/>
          <w:sz w:val="34"/>
          <w:szCs w:val="34"/>
          <w:rtl/>
        </w:rPr>
        <w:t>إن</w:t>
      </w:r>
      <w:r w:rsidR="00884CD2" w:rsidRPr="008B3CBE">
        <w:rPr>
          <w:rFonts w:ascii="Traditional Arabic" w:hAnsi="Traditional Arabic" w:hint="cs"/>
          <w:sz w:val="34"/>
          <w:szCs w:val="34"/>
          <w:rtl/>
        </w:rPr>
        <w:t>َّ</w:t>
      </w:r>
      <w:r w:rsidRPr="008B3CBE">
        <w:rPr>
          <w:rFonts w:ascii="Traditional Arabic" w:hAnsi="Traditional Arabic" w:hint="cs"/>
          <w:sz w:val="34"/>
          <w:szCs w:val="34"/>
          <w:rtl/>
        </w:rPr>
        <w:t xml:space="preserve"> تنفيذ الأحكام القضائية الإدارية بوجه عام(الإلغاء والتعويض)يكتنفه صعوبات عديدة كون أحد أطراف الخصومة في الدعوى الإدار</w:t>
      </w:r>
      <w:r w:rsidR="008C6093" w:rsidRPr="008B3CBE">
        <w:rPr>
          <w:rFonts w:ascii="Traditional Arabic" w:hAnsi="Traditional Arabic" w:hint="cs"/>
          <w:sz w:val="34"/>
          <w:szCs w:val="34"/>
          <w:rtl/>
        </w:rPr>
        <w:t>ية</w:t>
      </w:r>
      <w:r w:rsidR="00BF35F8" w:rsidRPr="008B3CBE">
        <w:rPr>
          <w:rFonts w:ascii="Traditional Arabic" w:hAnsi="Traditional Arabic" w:hint="cs"/>
          <w:sz w:val="34"/>
          <w:szCs w:val="34"/>
          <w:rtl/>
        </w:rPr>
        <w:t xml:space="preserve">، </w:t>
      </w:r>
      <w:r w:rsidR="008C6093" w:rsidRPr="008B3CBE">
        <w:rPr>
          <w:rFonts w:ascii="Traditional Arabic" w:hAnsi="Traditional Arabic" w:hint="cs"/>
          <w:sz w:val="34"/>
          <w:szCs w:val="34"/>
          <w:rtl/>
        </w:rPr>
        <w:t>جهة الإدارة بما لها من سلطات</w:t>
      </w:r>
      <w:r w:rsidR="00884CD2" w:rsidRPr="008B3CBE">
        <w:rPr>
          <w:rFonts w:ascii="Traditional Arabic" w:hAnsi="Traditional Arabic" w:hint="cs"/>
          <w:sz w:val="34"/>
          <w:szCs w:val="34"/>
          <w:rtl/>
        </w:rPr>
        <w:t xml:space="preserve"> </w:t>
      </w:r>
      <w:r w:rsidRPr="008B3CBE">
        <w:rPr>
          <w:rFonts w:ascii="Traditional Arabic" w:hAnsi="Traditional Arabic" w:hint="cs"/>
          <w:sz w:val="34"/>
          <w:szCs w:val="34"/>
          <w:rtl/>
        </w:rPr>
        <w:t>وامتيازات خاصة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ومن ناحية أخرى كونها المعنية بتنفيذ الأحكام القضائية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واستقر القضاء الإداري على مبدأ حظر توجيه أوامر من القاضي إلى الإدارة وحظر حلوله محلها</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ولذا لا يجوز له التدخل في اختصاص الإدارة لإرغامها على تنفيذ أحكامه</w:t>
      </w:r>
      <w:r w:rsidR="00AD0B3C" w:rsidRPr="008B3CBE">
        <w:rPr>
          <w:rStyle w:val="ae"/>
          <w:rFonts w:ascii="Traditional Arabic" w:hAnsi="Traditional Arabic" w:hint="cs"/>
          <w:sz w:val="34"/>
          <w:szCs w:val="34"/>
          <w:rtl/>
        </w:rPr>
        <w:footnoteReference w:customMarkFollows="1" w:id="95"/>
        <w:t>(2)</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وهو المبدأ الذي أخذه ديوان المظالم السعودي</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كما يتضح من الصيغة التنفيذية للأحكام الصادرة على جهة الإدارة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حيث خلت من صيغة التنفيذ جبراً</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بقولها</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"على الوزراء ورؤساء الأجهزة الحكومية المستقلة تنفيذ هذا الحكم وإجراء مقتضاه"</w:t>
      </w:r>
      <w:r w:rsidR="00884CD2" w:rsidRPr="008B3CBE">
        <w:rPr>
          <w:rStyle w:val="ae"/>
          <w:rFonts w:ascii="Traditional Arabic" w:hAnsi="Traditional Arabic" w:hint="cs"/>
          <w:sz w:val="34"/>
          <w:szCs w:val="34"/>
          <w:rtl/>
        </w:rPr>
        <w:footnoteReference w:customMarkFollows="1" w:id="96"/>
        <w:t>(3)</w:t>
      </w:r>
      <w:r w:rsidR="00BF35F8" w:rsidRPr="008B3CBE">
        <w:rPr>
          <w:rFonts w:ascii="Traditional Arabic" w:hAnsi="Traditional Arabic" w:hint="cs"/>
          <w:sz w:val="34"/>
          <w:szCs w:val="34"/>
          <w:rtl/>
        </w:rPr>
        <w:t xml:space="preserve">، </w:t>
      </w:r>
      <w:r w:rsidR="008C6093" w:rsidRPr="008B3CBE">
        <w:rPr>
          <w:rFonts w:ascii="Traditional Arabic" w:hAnsi="Traditional Arabic" w:hint="cs"/>
          <w:sz w:val="34"/>
          <w:szCs w:val="34"/>
          <w:rtl/>
        </w:rPr>
        <w:t>وعليه</w:t>
      </w:r>
      <w:r w:rsidRPr="008B3CBE">
        <w:rPr>
          <w:rFonts w:ascii="Traditional Arabic" w:hAnsi="Traditional Arabic" w:hint="cs"/>
          <w:sz w:val="34"/>
          <w:szCs w:val="34"/>
          <w:rtl/>
        </w:rPr>
        <w:t xml:space="preserve"> لا يمكن الاستعانة بالقوة ضد الإدارة لإجبارها على تنفيذ الأحكام الإدارية العادية التي استنفذت جميع إجراءات التقاضي</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فمن باب أولى الأحكام الجبرية</w:t>
      </w:r>
      <w:r w:rsidR="00884CD2" w:rsidRPr="008B3CBE">
        <w:rPr>
          <w:rFonts w:ascii="Traditional Arabic" w:hAnsi="Traditional Arabic" w:hint="cs"/>
          <w:sz w:val="34"/>
          <w:szCs w:val="34"/>
          <w:rtl/>
        </w:rPr>
        <w:t xml:space="preserve"> ضدها</w:t>
      </w:r>
      <w:r w:rsidR="00BF35F8" w:rsidRPr="008B3CBE">
        <w:rPr>
          <w:rFonts w:ascii="Traditional Arabic" w:hAnsi="Traditional Arabic" w:hint="cs"/>
          <w:sz w:val="34"/>
          <w:szCs w:val="34"/>
          <w:rtl/>
        </w:rPr>
        <w:t xml:space="preserve">. </w:t>
      </w:r>
      <w:r w:rsidR="00AF38DB" w:rsidRPr="008B3CBE">
        <w:rPr>
          <w:rFonts w:ascii="Traditional Arabic" w:hAnsi="Traditional Arabic" w:hint="cs"/>
          <w:sz w:val="34"/>
          <w:szCs w:val="34"/>
          <w:rtl/>
        </w:rPr>
        <w:t>فلا يتصور أصلاً وجود نوع من الأحكام الجبرية ضد جهة الإدارة العامة</w:t>
      </w:r>
      <w:r w:rsidR="00BF35F8" w:rsidRPr="008B3CBE">
        <w:rPr>
          <w:rFonts w:ascii="Traditional Arabic" w:hAnsi="Traditional Arabic" w:hint="cs"/>
          <w:sz w:val="34"/>
          <w:szCs w:val="34"/>
          <w:rtl/>
        </w:rPr>
        <w:t xml:space="preserve">. </w:t>
      </w:r>
    </w:p>
    <w:p w:rsidR="00891034" w:rsidRPr="008B3CBE" w:rsidRDefault="00884CD2" w:rsidP="00CF2EFE">
      <w:pPr>
        <w:spacing w:line="240" w:lineRule="auto"/>
        <w:ind w:firstLine="0"/>
        <w:jc w:val="lowKashida"/>
        <w:rPr>
          <w:rFonts w:ascii="Traditional Arabic" w:hAnsi="Traditional Arabic" w:hint="cs"/>
          <w:sz w:val="34"/>
          <w:szCs w:val="34"/>
          <w:rtl/>
        </w:rPr>
      </w:pPr>
      <w:r w:rsidRPr="008B3CBE">
        <w:rPr>
          <w:rFonts w:ascii="Traditional Arabic" w:hAnsi="Traditional Arabic" w:hint="cs"/>
          <w:sz w:val="34"/>
          <w:szCs w:val="34"/>
          <w:rtl/>
        </w:rPr>
        <w:t>أما على صعيد الأفراد</w:t>
      </w:r>
      <w:r w:rsidR="00CF2EFE" w:rsidRPr="008B3CBE">
        <w:rPr>
          <w:rFonts w:ascii="Traditional Arabic" w:hAnsi="Traditional Arabic" w:hint="cs"/>
          <w:sz w:val="34"/>
          <w:szCs w:val="34"/>
          <w:rtl/>
        </w:rPr>
        <w:t xml:space="preserve"> أو مؤسسات القطاع الخاص</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 xml:space="preserve">فإن الأحكام الإدارية يمكن </w:t>
      </w:r>
      <w:r w:rsidR="00AF38DB" w:rsidRPr="008B3CBE">
        <w:rPr>
          <w:rFonts w:ascii="Traditional Arabic" w:hAnsi="Traditional Arabic" w:hint="cs"/>
          <w:sz w:val="34"/>
          <w:szCs w:val="34"/>
          <w:rtl/>
        </w:rPr>
        <w:t>تنفيذها</w:t>
      </w:r>
      <w:r w:rsidRPr="008B3CBE">
        <w:rPr>
          <w:rFonts w:ascii="Traditional Arabic" w:hAnsi="Traditional Arabic" w:hint="cs"/>
          <w:sz w:val="34"/>
          <w:szCs w:val="34"/>
          <w:rtl/>
        </w:rPr>
        <w:t xml:space="preserve"> </w:t>
      </w:r>
      <w:r w:rsidR="00CF2EFE" w:rsidRPr="008B3CBE">
        <w:rPr>
          <w:rFonts w:ascii="Traditional Arabic" w:hAnsi="Traditional Arabic" w:hint="cs"/>
          <w:sz w:val="34"/>
          <w:szCs w:val="34"/>
          <w:rtl/>
        </w:rPr>
        <w:t>بالوسائل الجبرية التي جاءت بها مواد نظام التنفيذ</w:t>
      </w:r>
      <w:r w:rsidR="00BF35F8" w:rsidRPr="008B3CBE">
        <w:rPr>
          <w:rFonts w:ascii="Traditional Arabic" w:hAnsi="Traditional Arabic" w:hint="cs"/>
          <w:sz w:val="34"/>
          <w:szCs w:val="34"/>
          <w:rtl/>
        </w:rPr>
        <w:t xml:space="preserve">، </w:t>
      </w:r>
      <w:r w:rsidR="00AF38DB" w:rsidRPr="008B3CBE">
        <w:rPr>
          <w:rFonts w:ascii="Traditional Arabic" w:hAnsi="Traditional Arabic" w:hint="cs"/>
          <w:sz w:val="34"/>
          <w:szCs w:val="34"/>
          <w:rtl/>
        </w:rPr>
        <w:t>وعليه إن صدر حكم جبري جاز للمحكوم عليه استئنافه على استقلال تماماً كنظام المرافعات الشرعية</w:t>
      </w:r>
      <w:r w:rsidR="00BF35F8" w:rsidRPr="008B3CBE">
        <w:rPr>
          <w:rFonts w:ascii="Traditional Arabic" w:hAnsi="Traditional Arabic" w:hint="cs"/>
          <w:sz w:val="34"/>
          <w:szCs w:val="34"/>
          <w:rtl/>
        </w:rPr>
        <w:t>.</w:t>
      </w:r>
      <w:r w:rsidR="00DC7D29" w:rsidRPr="008B3CBE">
        <w:rPr>
          <w:rFonts w:ascii="Traditional Arabic" w:hAnsi="Traditional Arabic" w:hint="cs"/>
          <w:sz w:val="34"/>
          <w:szCs w:val="34"/>
          <w:rtl/>
        </w:rPr>
        <w:t xml:space="preserve">  </w:t>
      </w:r>
    </w:p>
    <w:p w:rsidR="00884CD2" w:rsidRPr="008B3CBE" w:rsidRDefault="00884CD2" w:rsidP="00C42B49">
      <w:pPr>
        <w:spacing w:line="240" w:lineRule="auto"/>
        <w:jc w:val="center"/>
        <w:rPr>
          <w:rFonts w:ascii="Traditional Arabic" w:hAnsi="Traditional Arabic" w:hint="cs"/>
          <w:bCs/>
          <w:sz w:val="34"/>
          <w:szCs w:val="34"/>
          <w:rtl/>
        </w:rPr>
      </w:pPr>
    </w:p>
    <w:p w:rsidR="00884CD2" w:rsidRPr="008B3CBE" w:rsidRDefault="00884CD2" w:rsidP="00A76AB7">
      <w:pPr>
        <w:spacing w:line="240" w:lineRule="auto"/>
        <w:ind w:firstLine="0"/>
        <w:rPr>
          <w:rFonts w:ascii="Traditional Arabic" w:hAnsi="Traditional Arabic" w:hint="cs"/>
          <w:bCs/>
          <w:sz w:val="34"/>
          <w:szCs w:val="34"/>
          <w:rtl/>
        </w:rPr>
      </w:pPr>
    </w:p>
    <w:p w:rsidR="001C529D" w:rsidRDefault="001C529D">
      <w:pPr>
        <w:widowControl/>
        <w:bidi w:val="0"/>
        <w:ind w:firstLine="0"/>
        <w:jc w:val="lowKashida"/>
        <w:rPr>
          <w:rFonts w:ascii="Traditional Arabic" w:hAnsi="Traditional Arabic"/>
          <w:b/>
          <w:sz w:val="34"/>
          <w:szCs w:val="34"/>
          <w:rtl/>
        </w:rPr>
      </w:pPr>
      <w:r>
        <w:rPr>
          <w:rFonts w:ascii="Traditional Arabic" w:hAnsi="Traditional Arabic"/>
          <w:b/>
          <w:sz w:val="34"/>
          <w:szCs w:val="34"/>
          <w:rtl/>
        </w:rPr>
        <w:br w:type="page"/>
      </w:r>
    </w:p>
    <w:p w:rsidR="001C529D" w:rsidRDefault="00731D1A" w:rsidP="001C529D">
      <w:pPr>
        <w:pStyle w:val="1"/>
        <w:bidi/>
      </w:pPr>
      <w:bookmarkStart w:id="11" w:name="_Toc514065040"/>
      <w:r w:rsidRPr="008B3CBE">
        <w:rPr>
          <w:rFonts w:hint="cs"/>
          <w:rtl/>
        </w:rPr>
        <w:lastRenderedPageBreak/>
        <w:t>الم</w:t>
      </w:r>
      <w:r w:rsidR="00891034" w:rsidRPr="008B3CBE">
        <w:rPr>
          <w:rFonts w:hint="cs"/>
          <w:rtl/>
        </w:rPr>
        <w:t>بحث</w:t>
      </w:r>
      <w:r w:rsidRPr="008B3CBE">
        <w:rPr>
          <w:rFonts w:hint="cs"/>
          <w:rtl/>
        </w:rPr>
        <w:t xml:space="preserve"> الثالث</w:t>
      </w:r>
      <w:bookmarkEnd w:id="11"/>
    </w:p>
    <w:p w:rsidR="00731D1A" w:rsidRPr="008B3CBE" w:rsidRDefault="00731D1A" w:rsidP="001C529D">
      <w:pPr>
        <w:pStyle w:val="1"/>
        <w:bidi/>
        <w:rPr>
          <w:rFonts w:hint="cs"/>
          <w:rtl/>
        </w:rPr>
      </w:pPr>
      <w:bookmarkStart w:id="12" w:name="_Toc514065041"/>
      <w:r w:rsidRPr="008B3CBE">
        <w:rPr>
          <w:rFonts w:hint="cs"/>
          <w:rtl/>
        </w:rPr>
        <w:t>الأحكام القضائية واجبة الاستئناف</w:t>
      </w:r>
      <w:bookmarkEnd w:id="12"/>
    </w:p>
    <w:p w:rsidR="00731D1A" w:rsidRPr="008B3CBE" w:rsidRDefault="00DC7D29" w:rsidP="004401BD">
      <w:pPr>
        <w:spacing w:line="240" w:lineRule="auto"/>
        <w:ind w:firstLine="0"/>
        <w:jc w:val="lowKashida"/>
        <w:rPr>
          <w:rFonts w:ascii="Traditional Arabic" w:hAnsi="Traditional Arabic" w:hint="cs"/>
          <w:sz w:val="34"/>
          <w:szCs w:val="34"/>
          <w:rtl/>
        </w:rPr>
      </w:pPr>
      <w:r w:rsidRPr="008B3CBE">
        <w:rPr>
          <w:rFonts w:ascii="Traditional Arabic" w:hAnsi="Traditional Arabic" w:hint="cs"/>
          <w:sz w:val="34"/>
          <w:szCs w:val="34"/>
          <w:rtl/>
        </w:rPr>
        <w:t xml:space="preserve">  </w:t>
      </w:r>
      <w:r w:rsidR="00A76AB7" w:rsidRPr="008B3CBE">
        <w:rPr>
          <w:rFonts w:ascii="Traditional Arabic" w:hAnsi="Traditional Arabic" w:hint="cs"/>
          <w:sz w:val="34"/>
          <w:szCs w:val="34"/>
          <w:rtl/>
        </w:rPr>
        <w:t xml:space="preserve"> </w:t>
      </w:r>
      <w:r w:rsidR="004401BD" w:rsidRPr="008B3CBE">
        <w:rPr>
          <w:rFonts w:ascii="Traditional Arabic" w:hAnsi="Traditional Arabic" w:hint="cs"/>
          <w:sz w:val="34"/>
          <w:szCs w:val="34"/>
          <w:rtl/>
        </w:rPr>
        <w:t>تكتنف بعض الأحكام القضائية خطورة أو أهمية معينة</w:t>
      </w:r>
      <w:r w:rsidR="00BF35F8" w:rsidRPr="008B3CBE">
        <w:rPr>
          <w:rFonts w:ascii="Traditional Arabic" w:hAnsi="Traditional Arabic" w:hint="cs"/>
          <w:sz w:val="34"/>
          <w:szCs w:val="34"/>
          <w:rtl/>
        </w:rPr>
        <w:t xml:space="preserve">، </w:t>
      </w:r>
      <w:r w:rsidR="004401BD" w:rsidRPr="008B3CBE">
        <w:rPr>
          <w:rFonts w:ascii="Traditional Arabic" w:hAnsi="Traditional Arabic" w:hint="cs"/>
          <w:sz w:val="34"/>
          <w:szCs w:val="34"/>
          <w:rtl/>
        </w:rPr>
        <w:t>لتعلقها بحقوق بعض الفئات التي حث النظام على توفير أقصى درجات الحماية لها تارة</w:t>
      </w:r>
      <w:r w:rsidR="00BF35F8" w:rsidRPr="008B3CBE">
        <w:rPr>
          <w:rFonts w:ascii="Traditional Arabic" w:hAnsi="Traditional Arabic" w:hint="cs"/>
          <w:sz w:val="34"/>
          <w:szCs w:val="34"/>
          <w:rtl/>
        </w:rPr>
        <w:t xml:space="preserve">، </w:t>
      </w:r>
      <w:r w:rsidR="004401BD" w:rsidRPr="008B3CBE">
        <w:rPr>
          <w:rFonts w:ascii="Traditional Arabic" w:hAnsi="Traditional Arabic" w:hint="cs"/>
          <w:sz w:val="34"/>
          <w:szCs w:val="34"/>
          <w:rtl/>
        </w:rPr>
        <w:t>وتارة لارتباطها بالمصلحة العامة للدولة</w:t>
      </w:r>
      <w:r w:rsidR="00BF35F8" w:rsidRPr="008B3CBE">
        <w:rPr>
          <w:rFonts w:ascii="Traditional Arabic" w:hAnsi="Traditional Arabic" w:hint="cs"/>
          <w:sz w:val="34"/>
          <w:szCs w:val="34"/>
          <w:rtl/>
        </w:rPr>
        <w:t xml:space="preserve">، </w:t>
      </w:r>
      <w:r w:rsidR="004401BD" w:rsidRPr="008B3CBE">
        <w:rPr>
          <w:rFonts w:ascii="Traditional Arabic" w:hAnsi="Traditional Arabic" w:hint="cs"/>
          <w:sz w:val="34"/>
          <w:szCs w:val="34"/>
          <w:rtl/>
        </w:rPr>
        <w:t>أو لأسباب أخرى</w:t>
      </w:r>
      <w:r w:rsidR="00BF35F8" w:rsidRPr="008B3CBE">
        <w:rPr>
          <w:rFonts w:ascii="Traditional Arabic" w:hAnsi="Traditional Arabic" w:hint="cs"/>
          <w:sz w:val="34"/>
          <w:szCs w:val="34"/>
          <w:rtl/>
        </w:rPr>
        <w:t xml:space="preserve">. </w:t>
      </w:r>
      <w:r w:rsidR="004401BD" w:rsidRPr="008B3CBE">
        <w:rPr>
          <w:rFonts w:ascii="Traditional Arabic" w:hAnsi="Traditional Arabic" w:hint="cs"/>
          <w:sz w:val="34"/>
          <w:szCs w:val="34"/>
          <w:rtl/>
        </w:rPr>
        <w:t>ومن قبيل الاحتياط لذلك</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 xml:space="preserve">حدد المنظم بعض الأحكام القضائية </w:t>
      </w:r>
      <w:r w:rsidR="004E74CC" w:rsidRPr="008B3CBE">
        <w:rPr>
          <w:rFonts w:ascii="Traditional Arabic" w:hAnsi="Traditional Arabic" w:hint="cs"/>
          <w:sz w:val="34"/>
          <w:szCs w:val="34"/>
          <w:rtl/>
        </w:rPr>
        <w:t>فأوج</w:t>
      </w:r>
      <w:r w:rsidR="00731D1A" w:rsidRPr="008B3CBE">
        <w:rPr>
          <w:rFonts w:ascii="Traditional Arabic" w:hAnsi="Traditional Arabic" w:hint="cs"/>
          <w:sz w:val="34"/>
          <w:szCs w:val="34"/>
          <w:rtl/>
        </w:rPr>
        <w:t>ب استئنافها مطلقاً</w:t>
      </w:r>
      <w:r w:rsidR="00BF35F8" w:rsidRPr="008B3CBE">
        <w:rPr>
          <w:rFonts w:ascii="Traditional Arabic" w:hAnsi="Traditional Arabic" w:hint="cs"/>
          <w:sz w:val="34"/>
          <w:szCs w:val="34"/>
          <w:rtl/>
        </w:rPr>
        <w:t xml:space="preserve">، </w:t>
      </w:r>
      <w:r w:rsidR="004401BD" w:rsidRPr="008B3CBE">
        <w:rPr>
          <w:rFonts w:ascii="Traditional Arabic" w:hAnsi="Traditional Arabic" w:hint="cs"/>
          <w:sz w:val="34"/>
          <w:szCs w:val="34"/>
          <w:rtl/>
        </w:rPr>
        <w:t xml:space="preserve">بأن </w:t>
      </w:r>
      <w:r w:rsidR="004E74CC" w:rsidRPr="008B3CBE">
        <w:rPr>
          <w:rFonts w:ascii="Traditional Arabic" w:hAnsi="Traditional Arabic" w:hint="cs"/>
          <w:sz w:val="34"/>
          <w:szCs w:val="34"/>
          <w:rtl/>
        </w:rPr>
        <w:t>ترفع</w:t>
      </w:r>
      <w:r w:rsidR="004401BD" w:rsidRPr="008B3CBE">
        <w:rPr>
          <w:rFonts w:ascii="Traditional Arabic" w:hAnsi="Traditional Arabic" w:hint="cs"/>
          <w:sz w:val="34"/>
          <w:szCs w:val="34"/>
          <w:rtl/>
        </w:rPr>
        <w:t>ها</w:t>
      </w:r>
      <w:r w:rsidR="00731D1A" w:rsidRPr="008B3CBE">
        <w:rPr>
          <w:rFonts w:ascii="Traditional Arabic" w:hAnsi="Traditional Arabic" w:hint="cs"/>
          <w:sz w:val="34"/>
          <w:szCs w:val="34"/>
          <w:rtl/>
        </w:rPr>
        <w:t xml:space="preserve"> المحكمة التي أصدرته</w:t>
      </w:r>
      <w:r w:rsidR="004E74CC" w:rsidRPr="008B3CBE">
        <w:rPr>
          <w:rFonts w:ascii="Traditional Arabic" w:hAnsi="Traditional Arabic" w:hint="cs"/>
          <w:sz w:val="34"/>
          <w:szCs w:val="34"/>
          <w:rtl/>
        </w:rPr>
        <w:t>ا</w:t>
      </w:r>
      <w:r w:rsidR="00731D1A" w:rsidRPr="008B3CBE">
        <w:rPr>
          <w:rFonts w:ascii="Traditional Arabic" w:hAnsi="Traditional Arabic" w:hint="cs"/>
          <w:sz w:val="34"/>
          <w:szCs w:val="34"/>
          <w:rtl/>
        </w:rPr>
        <w:t xml:space="preserve"> من تلقاء نفسها إلى محكمة الاستئناف لتدقيقه</w:t>
      </w:r>
      <w:r w:rsidR="004401BD" w:rsidRPr="008B3CBE">
        <w:rPr>
          <w:rFonts w:ascii="Traditional Arabic" w:hAnsi="Traditional Arabic" w:hint="cs"/>
          <w:sz w:val="34"/>
          <w:szCs w:val="34"/>
          <w:rtl/>
        </w:rPr>
        <w:t>ا</w:t>
      </w:r>
      <w:r w:rsidR="00731D1A" w:rsidRPr="008B3CBE">
        <w:rPr>
          <w:rFonts w:ascii="Traditional Arabic" w:hAnsi="Traditional Arabic" w:hint="cs"/>
          <w:sz w:val="34"/>
          <w:szCs w:val="34"/>
          <w:rtl/>
        </w:rPr>
        <w:t xml:space="preserve"> مهما كان موضوعه</w:t>
      </w:r>
      <w:r w:rsidR="004401BD" w:rsidRPr="008B3CBE">
        <w:rPr>
          <w:rFonts w:ascii="Traditional Arabic" w:hAnsi="Traditional Arabic" w:hint="cs"/>
          <w:sz w:val="34"/>
          <w:szCs w:val="34"/>
          <w:rtl/>
        </w:rPr>
        <w:t>ا</w:t>
      </w:r>
      <w:r w:rsidR="00BF35F8" w:rsidRPr="008B3CBE">
        <w:rPr>
          <w:rFonts w:ascii="Traditional Arabic" w:hAnsi="Traditional Arabic" w:hint="cs"/>
          <w:sz w:val="34"/>
          <w:szCs w:val="34"/>
          <w:rtl/>
        </w:rPr>
        <w:t xml:space="preserve">، </w:t>
      </w:r>
      <w:r w:rsidR="004401BD" w:rsidRPr="008B3CBE">
        <w:rPr>
          <w:rFonts w:ascii="Traditional Arabic" w:hAnsi="Traditional Arabic" w:hint="cs"/>
          <w:sz w:val="34"/>
          <w:szCs w:val="34"/>
          <w:rtl/>
        </w:rPr>
        <w:t xml:space="preserve">سواء اعترض الخصوم </w:t>
      </w:r>
      <w:r w:rsidR="00731D1A" w:rsidRPr="008B3CBE">
        <w:rPr>
          <w:rFonts w:ascii="Traditional Arabic" w:hAnsi="Traditional Arabic" w:hint="cs"/>
          <w:sz w:val="34"/>
          <w:szCs w:val="34"/>
          <w:rtl/>
        </w:rPr>
        <w:t xml:space="preserve">أم </w:t>
      </w:r>
      <w:r w:rsidR="004401BD" w:rsidRPr="008B3CBE">
        <w:rPr>
          <w:rFonts w:ascii="Traditional Arabic" w:hAnsi="Traditional Arabic" w:hint="cs"/>
          <w:sz w:val="34"/>
          <w:szCs w:val="34"/>
          <w:rtl/>
        </w:rPr>
        <w:t>لا</w:t>
      </w:r>
      <w:r w:rsidR="00BF35F8" w:rsidRPr="008B3CBE">
        <w:rPr>
          <w:rFonts w:ascii="Traditional Arabic" w:hAnsi="Traditional Arabic" w:hint="cs"/>
          <w:sz w:val="34"/>
          <w:szCs w:val="34"/>
          <w:rtl/>
        </w:rPr>
        <w:t xml:space="preserve">. </w:t>
      </w:r>
      <w:r w:rsidR="00A76AB7" w:rsidRPr="008B3CBE">
        <w:rPr>
          <w:rFonts w:ascii="Traditional Arabic" w:hAnsi="Traditional Arabic" w:hint="cs"/>
          <w:sz w:val="34"/>
          <w:szCs w:val="34"/>
          <w:rtl/>
        </w:rPr>
        <w:t>وهذه الأحكام</w:t>
      </w:r>
      <w:r w:rsidR="00BF35F8" w:rsidRPr="008B3CBE">
        <w:rPr>
          <w:rFonts w:ascii="Traditional Arabic" w:hAnsi="Traditional Arabic" w:hint="cs"/>
          <w:sz w:val="34"/>
          <w:szCs w:val="34"/>
          <w:rtl/>
        </w:rPr>
        <w:t xml:space="preserve">، </w:t>
      </w:r>
      <w:r w:rsidR="00A76AB7" w:rsidRPr="008B3CBE">
        <w:rPr>
          <w:rFonts w:ascii="Traditional Arabic" w:hAnsi="Traditional Arabic" w:hint="cs"/>
          <w:sz w:val="34"/>
          <w:szCs w:val="34"/>
          <w:rtl/>
        </w:rPr>
        <w:t>هي</w:t>
      </w:r>
      <w:r w:rsidR="00BF35F8" w:rsidRPr="008B3CBE">
        <w:rPr>
          <w:rFonts w:ascii="Traditional Arabic" w:hAnsi="Traditional Arabic" w:hint="cs"/>
          <w:sz w:val="34"/>
          <w:szCs w:val="34"/>
          <w:rtl/>
        </w:rPr>
        <w:t xml:space="preserve">: </w:t>
      </w:r>
    </w:p>
    <w:p w:rsidR="00A76AB7" w:rsidRDefault="00731D1A" w:rsidP="00A76AB7">
      <w:pPr>
        <w:spacing w:line="240" w:lineRule="auto"/>
        <w:ind w:firstLine="0"/>
        <w:jc w:val="lowKashida"/>
        <w:rPr>
          <w:rFonts w:ascii="Traditional Arabic" w:hAnsi="Traditional Arabic"/>
          <w:sz w:val="34"/>
          <w:szCs w:val="34"/>
        </w:rPr>
      </w:pPr>
      <w:r w:rsidRPr="001C529D">
        <w:rPr>
          <w:rFonts w:ascii="Traditional Arabic" w:hAnsi="Traditional Arabic" w:hint="cs"/>
          <w:bCs/>
          <w:sz w:val="34"/>
          <w:szCs w:val="34"/>
          <w:rtl/>
        </w:rPr>
        <w:t>أولاً-</w:t>
      </w:r>
      <w:r w:rsidR="001C529D">
        <w:rPr>
          <w:rFonts w:ascii="Traditional Arabic" w:hAnsi="Traditional Arabic"/>
          <w:b/>
          <w:sz w:val="34"/>
          <w:szCs w:val="34"/>
        </w:rPr>
        <w:t xml:space="preserve"> </w:t>
      </w:r>
      <w:r w:rsidRPr="008B3CBE">
        <w:rPr>
          <w:rFonts w:ascii="Traditional Arabic" w:hAnsi="Traditional Arabic" w:hint="cs"/>
          <w:b/>
          <w:sz w:val="34"/>
          <w:szCs w:val="34"/>
          <w:rtl/>
        </w:rPr>
        <w:t>الأحكام الصادرة ضد ناظر الوقف والولي والوصي وممثل الحكومة والغائب</w:t>
      </w:r>
      <w:r w:rsidR="00BF35F8" w:rsidRPr="008B3CBE">
        <w:rPr>
          <w:rFonts w:ascii="Traditional Arabic" w:hAnsi="Traditional Arabic" w:hint="cs"/>
          <w:b/>
          <w:sz w:val="34"/>
          <w:szCs w:val="34"/>
          <w:rtl/>
        </w:rPr>
        <w:t xml:space="preserve">: </w:t>
      </w:r>
      <w:r w:rsidRPr="008B3CBE">
        <w:rPr>
          <w:rFonts w:ascii="Traditional Arabic" w:hAnsi="Traditional Arabic" w:hint="cs"/>
          <w:sz w:val="34"/>
          <w:szCs w:val="34"/>
          <w:rtl/>
        </w:rPr>
        <w:t>نصّ نظام المرافعات الشرعية في المادة(185/4)على أنه</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"إذا كان المحكوم عليه ناظر وقف</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أو وصياً</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أو وليّاً</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أو ممثل جهة حكومية ونحوه</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ولم يطلب الاستئناف أو طلب الاستئناف ولم يقدم مذكرة الاعتراض خلال المدة المقررة نظاماً</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أو كان المحكوم عليه غائباً وتعذر تبليغه بالحكم</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فعلى المحكمة أن ترفع الحكم إلى محكمة الاستئناف لتدقيقه</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مهما كان موضوع الحكم</w:t>
      </w:r>
      <w:r w:rsidR="00BF35F8" w:rsidRPr="008B3CBE">
        <w:rPr>
          <w:rFonts w:ascii="Traditional Arabic" w:hAnsi="Traditional Arabic" w:hint="cs"/>
          <w:sz w:val="34"/>
          <w:szCs w:val="34"/>
          <w:rtl/>
        </w:rPr>
        <w:t xml:space="preserve">. . </w:t>
      </w:r>
      <w:r w:rsidRPr="008B3CBE">
        <w:rPr>
          <w:rFonts w:ascii="Traditional Arabic" w:hAnsi="Traditional Arabic" w:hint="cs"/>
          <w:sz w:val="34"/>
          <w:szCs w:val="34"/>
          <w:rtl/>
        </w:rPr>
        <w:t>"</w:t>
      </w:r>
      <w:r w:rsidR="00BF35F8" w:rsidRPr="008B3CBE">
        <w:rPr>
          <w:rFonts w:ascii="Traditional Arabic" w:hAnsi="Traditional Arabic" w:hint="cs"/>
          <w:sz w:val="34"/>
          <w:szCs w:val="34"/>
          <w:rtl/>
        </w:rPr>
        <w:t xml:space="preserve">. </w:t>
      </w:r>
    </w:p>
    <w:p w:rsidR="001C529D" w:rsidRPr="008B3CBE" w:rsidRDefault="001C529D" w:rsidP="00A76AB7">
      <w:pPr>
        <w:spacing w:line="240" w:lineRule="auto"/>
        <w:ind w:firstLine="0"/>
        <w:jc w:val="lowKashida"/>
        <w:rPr>
          <w:rFonts w:ascii="Traditional Arabic" w:hAnsi="Traditional Arabic" w:hint="cs"/>
          <w:sz w:val="34"/>
          <w:szCs w:val="34"/>
          <w:rtl/>
        </w:rPr>
      </w:pPr>
    </w:p>
    <w:p w:rsidR="00731D1A" w:rsidRPr="001C529D" w:rsidRDefault="00A76AB7" w:rsidP="004401BD">
      <w:pPr>
        <w:spacing w:line="240" w:lineRule="auto"/>
        <w:ind w:firstLine="0"/>
        <w:jc w:val="lowKashida"/>
        <w:rPr>
          <w:rFonts w:ascii="Traditional Arabic" w:hAnsi="Traditional Arabic" w:hint="cs"/>
          <w:b/>
          <w:bCs/>
          <w:color w:val="C00000"/>
          <w:sz w:val="34"/>
          <w:szCs w:val="34"/>
          <w:rtl/>
        </w:rPr>
      </w:pPr>
      <w:r w:rsidRPr="001C529D">
        <w:rPr>
          <w:rFonts w:ascii="Traditional Arabic" w:hAnsi="Traditional Arabic" w:hint="cs"/>
          <w:b/>
          <w:bCs/>
          <w:color w:val="C00000"/>
          <w:sz w:val="34"/>
          <w:szCs w:val="34"/>
          <w:rtl/>
        </w:rPr>
        <w:t>ف</w:t>
      </w:r>
      <w:r w:rsidR="00731D1A" w:rsidRPr="001C529D">
        <w:rPr>
          <w:rFonts w:ascii="Traditional Arabic" w:hAnsi="Traditional Arabic" w:hint="cs"/>
          <w:b/>
          <w:bCs/>
          <w:color w:val="C00000"/>
          <w:sz w:val="34"/>
          <w:szCs w:val="34"/>
          <w:rtl/>
        </w:rPr>
        <w:t xml:space="preserve">الأحكام الصادرة </w:t>
      </w:r>
      <w:r w:rsidR="004401BD" w:rsidRPr="001C529D">
        <w:rPr>
          <w:rFonts w:ascii="Traditional Arabic" w:hAnsi="Traditional Arabic" w:hint="cs"/>
          <w:b/>
          <w:bCs/>
          <w:color w:val="C00000"/>
          <w:sz w:val="34"/>
          <w:szCs w:val="34"/>
          <w:rtl/>
        </w:rPr>
        <w:t>ضد</w:t>
      </w:r>
      <w:r w:rsidR="00731D1A" w:rsidRPr="001C529D">
        <w:rPr>
          <w:rFonts w:ascii="Traditional Arabic" w:hAnsi="Traditional Arabic" w:hint="cs"/>
          <w:b/>
          <w:bCs/>
          <w:color w:val="C00000"/>
          <w:sz w:val="34"/>
          <w:szCs w:val="34"/>
          <w:rtl/>
        </w:rPr>
        <w:t xml:space="preserve"> الفئات المذكورة </w:t>
      </w:r>
      <w:r w:rsidR="004401BD" w:rsidRPr="001C529D">
        <w:rPr>
          <w:rFonts w:ascii="Traditional Arabic" w:hAnsi="Traditional Arabic" w:hint="cs"/>
          <w:b/>
          <w:bCs/>
          <w:color w:val="C00000"/>
          <w:sz w:val="34"/>
          <w:szCs w:val="34"/>
          <w:rtl/>
        </w:rPr>
        <w:t>أنفاً</w:t>
      </w:r>
      <w:r w:rsidRPr="001C529D">
        <w:rPr>
          <w:rFonts w:ascii="Traditional Arabic" w:hAnsi="Traditional Arabic" w:hint="cs"/>
          <w:b/>
          <w:bCs/>
          <w:color w:val="C00000"/>
          <w:sz w:val="34"/>
          <w:szCs w:val="34"/>
          <w:rtl/>
        </w:rPr>
        <w:t xml:space="preserve"> </w:t>
      </w:r>
      <w:r w:rsidR="00731D1A" w:rsidRPr="001C529D">
        <w:rPr>
          <w:rFonts w:ascii="Traditional Arabic" w:hAnsi="Traditional Arabic" w:hint="cs"/>
          <w:b/>
          <w:bCs/>
          <w:color w:val="C00000"/>
          <w:sz w:val="34"/>
          <w:szCs w:val="34"/>
          <w:rtl/>
        </w:rPr>
        <w:t xml:space="preserve">واجبة التدقيق </w:t>
      </w:r>
      <w:r w:rsidRPr="001C529D">
        <w:rPr>
          <w:rFonts w:ascii="Traditional Arabic" w:hAnsi="Traditional Arabic" w:hint="cs"/>
          <w:b/>
          <w:bCs/>
          <w:color w:val="C00000"/>
          <w:sz w:val="34"/>
          <w:szCs w:val="34"/>
          <w:rtl/>
        </w:rPr>
        <w:t>مطلقاً</w:t>
      </w:r>
      <w:r w:rsidR="00BF35F8" w:rsidRPr="001C529D">
        <w:rPr>
          <w:rFonts w:ascii="Traditional Arabic" w:hAnsi="Traditional Arabic" w:hint="cs"/>
          <w:b/>
          <w:bCs/>
          <w:color w:val="C00000"/>
          <w:sz w:val="34"/>
          <w:szCs w:val="34"/>
          <w:rtl/>
        </w:rPr>
        <w:t xml:space="preserve">، </w:t>
      </w:r>
      <w:r w:rsidRPr="001C529D">
        <w:rPr>
          <w:rFonts w:ascii="Traditional Arabic" w:hAnsi="Traditional Arabic" w:hint="cs"/>
          <w:b/>
          <w:bCs/>
          <w:color w:val="C00000"/>
          <w:sz w:val="34"/>
          <w:szCs w:val="34"/>
          <w:rtl/>
        </w:rPr>
        <w:t>وبيانه كالتالي</w:t>
      </w:r>
      <w:r w:rsidR="00BF35F8" w:rsidRPr="001C529D">
        <w:rPr>
          <w:rFonts w:ascii="Traditional Arabic" w:hAnsi="Traditional Arabic" w:hint="cs"/>
          <w:b/>
          <w:bCs/>
          <w:color w:val="C00000"/>
          <w:sz w:val="34"/>
          <w:szCs w:val="34"/>
          <w:rtl/>
        </w:rPr>
        <w:t xml:space="preserve">: </w:t>
      </w:r>
    </w:p>
    <w:p w:rsidR="00731D1A" w:rsidRPr="008B3CBE" w:rsidRDefault="00891034" w:rsidP="00A76AB7">
      <w:pPr>
        <w:spacing w:line="240" w:lineRule="auto"/>
        <w:ind w:firstLine="0"/>
        <w:jc w:val="lowKashida"/>
        <w:rPr>
          <w:rFonts w:ascii="Traditional Arabic" w:hAnsi="Traditional Arabic" w:hint="cs"/>
          <w:b/>
          <w:bCs/>
          <w:sz w:val="34"/>
          <w:szCs w:val="34"/>
          <w:rtl/>
        </w:rPr>
      </w:pPr>
      <w:r w:rsidRPr="001C529D">
        <w:rPr>
          <w:rFonts w:ascii="Traditional Arabic" w:hAnsi="Traditional Arabic" w:hint="cs"/>
          <w:bCs/>
          <w:sz w:val="34"/>
          <w:szCs w:val="34"/>
          <w:rtl/>
        </w:rPr>
        <w:t>1</w:t>
      </w:r>
      <w:r w:rsidR="00731D1A" w:rsidRPr="001C529D">
        <w:rPr>
          <w:rFonts w:ascii="Traditional Arabic" w:hAnsi="Traditional Arabic" w:hint="cs"/>
          <w:bCs/>
          <w:sz w:val="34"/>
          <w:szCs w:val="34"/>
          <w:rtl/>
        </w:rPr>
        <w:t>-الأحكام التي يكون المحكوم فيها ناظر وقف</w:t>
      </w:r>
      <w:r w:rsidR="00BF35F8" w:rsidRPr="001C529D">
        <w:rPr>
          <w:rFonts w:ascii="Traditional Arabic" w:hAnsi="Traditional Arabic" w:hint="cs"/>
          <w:bCs/>
          <w:sz w:val="34"/>
          <w:szCs w:val="34"/>
          <w:rtl/>
        </w:rPr>
        <w:t>:</w:t>
      </w:r>
      <w:r w:rsidR="00BF35F8" w:rsidRPr="008B3CBE">
        <w:rPr>
          <w:rFonts w:ascii="Traditional Arabic" w:hAnsi="Traditional Arabic" w:hint="cs"/>
          <w:b/>
          <w:sz w:val="34"/>
          <w:szCs w:val="34"/>
          <w:rtl/>
        </w:rPr>
        <w:t xml:space="preserve"> </w:t>
      </w:r>
      <w:r w:rsidR="00731D1A" w:rsidRPr="008B3CBE">
        <w:rPr>
          <w:rFonts w:ascii="Traditional Arabic" w:hAnsi="Traditional Arabic" w:hint="cs"/>
          <w:sz w:val="34"/>
          <w:szCs w:val="34"/>
          <w:rtl/>
        </w:rPr>
        <w:t xml:space="preserve">يجب </w:t>
      </w:r>
      <w:bookmarkStart w:id="13" w:name="_GoBack"/>
      <w:bookmarkEnd w:id="13"/>
      <w:r w:rsidR="00731D1A" w:rsidRPr="008B3CBE">
        <w:rPr>
          <w:rFonts w:ascii="Traditional Arabic" w:hAnsi="Traditional Arabic" w:hint="cs"/>
          <w:sz w:val="34"/>
          <w:szCs w:val="34"/>
          <w:rtl/>
        </w:rPr>
        <w:t>رفع الحكم الصادر ضد ناظر الوقف لمحكمة الاستئناف</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بغض النظر عن طبيعة الوقف أو أغراضه</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وترجع علة ذلك إلى أن المتضرر من منفعة الوقف</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سواء أكان شخصاً طبيعياً أم معنوياً لا يعتد بقناعته</w:t>
      </w:r>
      <w:r w:rsidR="00731D1A" w:rsidRPr="008B3CBE">
        <w:rPr>
          <w:rFonts w:ascii="Traditional Arabic" w:hAnsi="Traditional Arabic" w:hint="cs"/>
          <w:sz w:val="34"/>
          <w:szCs w:val="34"/>
          <w:vertAlign w:val="superscript"/>
          <w:rtl/>
        </w:rPr>
        <w:footnoteReference w:customMarkFollows="1" w:id="97"/>
        <w:t>(1)</w:t>
      </w:r>
      <w:r w:rsidR="00BF35F8" w:rsidRPr="008B3CBE">
        <w:rPr>
          <w:rFonts w:ascii="Traditional Arabic" w:hAnsi="Traditional Arabic" w:hint="cs"/>
          <w:sz w:val="34"/>
          <w:szCs w:val="34"/>
          <w:rtl/>
        </w:rPr>
        <w:t xml:space="preserve">. </w:t>
      </w:r>
    </w:p>
    <w:p w:rsidR="00731D1A" w:rsidRPr="008B3CBE" w:rsidRDefault="00891034" w:rsidP="004E74CC">
      <w:pPr>
        <w:spacing w:line="240" w:lineRule="auto"/>
        <w:ind w:firstLine="0"/>
        <w:jc w:val="lowKashida"/>
        <w:rPr>
          <w:rFonts w:ascii="Traditional Arabic" w:hAnsi="Traditional Arabic" w:hint="cs"/>
          <w:b/>
          <w:bCs/>
          <w:sz w:val="34"/>
          <w:szCs w:val="34"/>
          <w:rtl/>
        </w:rPr>
      </w:pPr>
      <w:r w:rsidRPr="001C529D">
        <w:rPr>
          <w:rFonts w:ascii="Traditional Arabic" w:hAnsi="Traditional Arabic" w:hint="cs"/>
          <w:bCs/>
          <w:sz w:val="34"/>
          <w:szCs w:val="34"/>
          <w:rtl/>
        </w:rPr>
        <w:t>2</w:t>
      </w:r>
      <w:r w:rsidR="00731D1A" w:rsidRPr="001C529D">
        <w:rPr>
          <w:rFonts w:ascii="Traditional Arabic" w:hAnsi="Traditional Arabic" w:hint="cs"/>
          <w:bCs/>
          <w:sz w:val="34"/>
          <w:szCs w:val="34"/>
          <w:rtl/>
        </w:rPr>
        <w:t>-الحكم الصادر ضد النائب شرعاً عن غيره</w:t>
      </w:r>
      <w:r w:rsidR="00BF35F8" w:rsidRPr="001C529D">
        <w:rPr>
          <w:rFonts w:ascii="Traditional Arabic" w:hAnsi="Traditional Arabic" w:hint="cs"/>
          <w:bCs/>
          <w:sz w:val="34"/>
          <w:szCs w:val="34"/>
          <w:rtl/>
        </w:rPr>
        <w:t>:</w:t>
      </w:r>
      <w:r w:rsidR="00BF35F8" w:rsidRPr="008B3CBE">
        <w:rPr>
          <w:rFonts w:ascii="Traditional Arabic" w:hAnsi="Traditional Arabic" w:hint="cs"/>
          <w:b/>
          <w:sz w:val="34"/>
          <w:szCs w:val="34"/>
          <w:rtl/>
        </w:rPr>
        <w:t xml:space="preserve"> </w:t>
      </w:r>
      <w:r w:rsidR="004E74CC" w:rsidRPr="008B3CBE">
        <w:rPr>
          <w:rFonts w:ascii="Traditional Arabic" w:hAnsi="Traditional Arabic" w:hint="cs"/>
          <w:sz w:val="34"/>
          <w:szCs w:val="34"/>
          <w:rtl/>
        </w:rPr>
        <w:t>ف</w:t>
      </w:r>
      <w:r w:rsidR="00731D1A" w:rsidRPr="008B3CBE">
        <w:rPr>
          <w:rFonts w:ascii="Traditional Arabic" w:hAnsi="Traditional Arabic" w:hint="cs"/>
          <w:sz w:val="34"/>
          <w:szCs w:val="34"/>
          <w:rtl/>
        </w:rPr>
        <w:t>الحكم ضد نائب شرعي(ولي أو وصي)</w:t>
      </w:r>
      <w:r w:rsidR="004E74CC" w:rsidRPr="008B3CBE">
        <w:rPr>
          <w:rFonts w:ascii="Traditional Arabic" w:hAnsi="Traditional Arabic" w:hint="cs"/>
          <w:sz w:val="34"/>
          <w:szCs w:val="34"/>
          <w:rtl/>
        </w:rPr>
        <w:t xml:space="preserve"> ي</w:t>
      </w:r>
      <w:r w:rsidR="00731D1A" w:rsidRPr="008B3CBE">
        <w:rPr>
          <w:rFonts w:ascii="Traditional Arabic" w:hAnsi="Traditional Arabic" w:hint="cs"/>
          <w:sz w:val="34"/>
          <w:szCs w:val="34"/>
          <w:rtl/>
        </w:rPr>
        <w:t>جب رفعه لمحكمة الاستئناف</w:t>
      </w:r>
      <w:r w:rsidR="004E74CC" w:rsidRPr="008B3CBE">
        <w:rPr>
          <w:rFonts w:ascii="Traditional Arabic" w:hAnsi="Traditional Arabic" w:hint="cs"/>
          <w:sz w:val="34"/>
          <w:szCs w:val="34"/>
          <w:rtl/>
        </w:rPr>
        <w:t xml:space="preserve"> بغض النظر عن طبيعة المنازعة أو قيمتها</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لأن المتضرر فاقد الأهلية</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 xml:space="preserve">فمن باب الاحتياط </w:t>
      </w:r>
      <w:r w:rsidR="004E74CC" w:rsidRPr="008B3CBE">
        <w:rPr>
          <w:rFonts w:ascii="Traditional Arabic" w:hAnsi="Traditional Arabic" w:hint="cs"/>
          <w:sz w:val="34"/>
          <w:szCs w:val="34"/>
          <w:rtl/>
        </w:rPr>
        <w:t>يتم</w:t>
      </w:r>
      <w:r w:rsidR="00731D1A" w:rsidRPr="008B3CBE">
        <w:rPr>
          <w:rFonts w:ascii="Traditional Arabic" w:hAnsi="Traditional Arabic" w:hint="cs"/>
          <w:sz w:val="34"/>
          <w:szCs w:val="34"/>
          <w:rtl/>
        </w:rPr>
        <w:t xml:space="preserve"> تدقيق الحكم حتى لا تضيع حقوقه أو يتساهل فيها</w:t>
      </w:r>
      <w:r w:rsidR="00BF35F8" w:rsidRPr="008B3CBE">
        <w:rPr>
          <w:rFonts w:ascii="Traditional Arabic" w:hAnsi="Traditional Arabic" w:hint="cs"/>
          <w:sz w:val="34"/>
          <w:szCs w:val="34"/>
          <w:rtl/>
        </w:rPr>
        <w:t xml:space="preserve">. </w:t>
      </w:r>
    </w:p>
    <w:p w:rsidR="00731D1A" w:rsidRPr="008B3CBE" w:rsidRDefault="00891034" w:rsidP="00A76AB7">
      <w:pPr>
        <w:spacing w:line="240" w:lineRule="auto"/>
        <w:ind w:firstLine="0"/>
        <w:jc w:val="lowKashida"/>
        <w:rPr>
          <w:rFonts w:ascii="Traditional Arabic" w:hAnsi="Traditional Arabic" w:hint="cs"/>
          <w:b/>
          <w:bCs/>
          <w:sz w:val="34"/>
          <w:szCs w:val="34"/>
          <w:rtl/>
        </w:rPr>
      </w:pPr>
      <w:r w:rsidRPr="001C529D">
        <w:rPr>
          <w:rFonts w:ascii="Traditional Arabic" w:hAnsi="Traditional Arabic" w:hint="cs"/>
          <w:bCs/>
          <w:sz w:val="34"/>
          <w:szCs w:val="34"/>
          <w:rtl/>
        </w:rPr>
        <w:t>3</w:t>
      </w:r>
      <w:r w:rsidR="00731D1A" w:rsidRPr="001C529D">
        <w:rPr>
          <w:rFonts w:ascii="Traditional Arabic" w:hAnsi="Traditional Arabic" w:hint="cs"/>
          <w:bCs/>
          <w:sz w:val="34"/>
          <w:szCs w:val="34"/>
          <w:rtl/>
        </w:rPr>
        <w:t>-الأحكام تجاه ممثل جهة حكومية أو نحوه</w:t>
      </w:r>
      <w:r w:rsidR="00BF35F8" w:rsidRPr="001C529D">
        <w:rPr>
          <w:rFonts w:ascii="Traditional Arabic" w:hAnsi="Traditional Arabic" w:hint="cs"/>
          <w:bCs/>
          <w:sz w:val="34"/>
          <w:szCs w:val="34"/>
          <w:rtl/>
        </w:rPr>
        <w:t>:</w:t>
      </w:r>
      <w:r w:rsidR="00BF35F8" w:rsidRPr="008B3CBE">
        <w:rPr>
          <w:rFonts w:ascii="Traditional Arabic" w:hAnsi="Traditional Arabic" w:hint="cs"/>
          <w:b/>
          <w:sz w:val="34"/>
          <w:szCs w:val="34"/>
          <w:rtl/>
        </w:rPr>
        <w:t xml:space="preserve"> </w:t>
      </w:r>
      <w:r w:rsidR="00A76AB7" w:rsidRPr="008B3CBE">
        <w:rPr>
          <w:rFonts w:ascii="Traditional Arabic" w:hAnsi="Traditional Arabic" w:hint="cs"/>
          <w:sz w:val="34"/>
          <w:szCs w:val="34"/>
          <w:rtl/>
        </w:rPr>
        <w:t xml:space="preserve">تستأنف </w:t>
      </w:r>
      <w:r w:rsidR="00731D1A" w:rsidRPr="008B3CBE">
        <w:rPr>
          <w:rFonts w:ascii="Traditional Arabic" w:hAnsi="Traditional Arabic" w:hint="cs"/>
          <w:sz w:val="34"/>
          <w:szCs w:val="34"/>
          <w:rtl/>
        </w:rPr>
        <w:t>الأحكام الصادرة ضد ممثلي الجهات الحكومية وجوباً</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للحرص على المصلحة العامة والمال العام</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وتفيد عبارة"</w:t>
      </w:r>
      <w:r w:rsidR="004E74CC" w:rsidRPr="008B3CBE">
        <w:rPr>
          <w:rFonts w:ascii="Traditional Arabic" w:hAnsi="Traditional Arabic" w:hint="cs"/>
          <w:sz w:val="34"/>
          <w:szCs w:val="34"/>
          <w:rtl/>
        </w:rPr>
        <w:t xml:space="preserve">أو </w:t>
      </w:r>
      <w:r w:rsidR="00731D1A" w:rsidRPr="008B3CBE">
        <w:rPr>
          <w:rFonts w:ascii="Traditional Arabic" w:hAnsi="Traditional Arabic" w:hint="cs"/>
          <w:sz w:val="34"/>
          <w:szCs w:val="34"/>
          <w:rtl/>
        </w:rPr>
        <w:t>نحوه"</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إمكانية القياس لأشخاص أو حالات لم يرد فيها نص</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وتتفق مع علة المصلحة المنصوص عليها</w:t>
      </w:r>
      <w:r w:rsidR="004E74CC" w:rsidRPr="008B3CBE">
        <w:rPr>
          <w:rStyle w:val="ae"/>
          <w:rFonts w:ascii="Traditional Arabic" w:hAnsi="Traditional Arabic" w:hint="cs"/>
          <w:sz w:val="34"/>
          <w:szCs w:val="34"/>
          <w:rtl/>
        </w:rPr>
        <w:footnoteReference w:customMarkFollows="1" w:id="98"/>
        <w:t>(2)</w:t>
      </w:r>
      <w:r w:rsidR="00BF35F8" w:rsidRPr="008B3CBE">
        <w:rPr>
          <w:rFonts w:ascii="Traditional Arabic" w:hAnsi="Traditional Arabic" w:hint="cs"/>
          <w:sz w:val="34"/>
          <w:szCs w:val="34"/>
          <w:rtl/>
        </w:rPr>
        <w:t xml:space="preserve">. </w:t>
      </w:r>
    </w:p>
    <w:p w:rsidR="00731D1A" w:rsidRPr="008B3CBE" w:rsidRDefault="00891034" w:rsidP="005E5322">
      <w:pPr>
        <w:spacing w:line="240" w:lineRule="auto"/>
        <w:ind w:firstLine="0"/>
        <w:jc w:val="lowKashida"/>
        <w:rPr>
          <w:rFonts w:ascii="Traditional Arabic" w:hAnsi="Traditional Arabic" w:hint="cs"/>
          <w:b/>
          <w:bCs/>
          <w:sz w:val="34"/>
          <w:szCs w:val="34"/>
          <w:rtl/>
        </w:rPr>
      </w:pPr>
      <w:r w:rsidRPr="001C529D">
        <w:rPr>
          <w:rFonts w:ascii="Traditional Arabic" w:hAnsi="Traditional Arabic" w:hint="cs"/>
          <w:bCs/>
          <w:sz w:val="34"/>
          <w:szCs w:val="34"/>
          <w:rtl/>
        </w:rPr>
        <w:lastRenderedPageBreak/>
        <w:t>4</w:t>
      </w:r>
      <w:r w:rsidR="00731D1A" w:rsidRPr="001C529D">
        <w:rPr>
          <w:rFonts w:ascii="Traditional Arabic" w:hAnsi="Traditional Arabic" w:hint="cs"/>
          <w:bCs/>
          <w:sz w:val="34"/>
          <w:szCs w:val="34"/>
          <w:rtl/>
        </w:rPr>
        <w:t>-الأحكام بحق المحكوم عليه غيابياً</w:t>
      </w:r>
      <w:r w:rsidR="00BF35F8" w:rsidRPr="001C529D">
        <w:rPr>
          <w:rFonts w:ascii="Traditional Arabic" w:hAnsi="Traditional Arabic" w:hint="cs"/>
          <w:bCs/>
          <w:sz w:val="34"/>
          <w:szCs w:val="34"/>
          <w:rtl/>
        </w:rPr>
        <w:t>:</w:t>
      </w:r>
      <w:r w:rsidR="00BF35F8" w:rsidRPr="008B3CBE">
        <w:rPr>
          <w:rFonts w:ascii="Traditional Arabic" w:hAnsi="Traditional Arabic" w:hint="cs"/>
          <w:b/>
          <w:sz w:val="34"/>
          <w:szCs w:val="34"/>
          <w:rtl/>
        </w:rPr>
        <w:t xml:space="preserve"> </w:t>
      </w:r>
      <w:r w:rsidR="004E74CC" w:rsidRPr="008B3CBE">
        <w:rPr>
          <w:rFonts w:ascii="Traditional Arabic" w:hAnsi="Traditional Arabic" w:hint="cs"/>
          <w:sz w:val="34"/>
          <w:szCs w:val="34"/>
          <w:rtl/>
        </w:rPr>
        <w:t xml:space="preserve">ينطبق </w:t>
      </w:r>
      <w:r w:rsidR="00731D1A" w:rsidRPr="008B3CBE">
        <w:rPr>
          <w:rFonts w:ascii="Traditional Arabic" w:hAnsi="Traditional Arabic" w:hint="cs"/>
          <w:sz w:val="34"/>
          <w:szCs w:val="34"/>
          <w:rtl/>
        </w:rPr>
        <w:t>وصف</w:t>
      </w:r>
      <w:r w:rsidR="004E74CC" w:rsidRPr="008B3CBE">
        <w:rPr>
          <w:rFonts w:ascii="Traditional Arabic" w:hAnsi="Traditional Arabic" w:hint="cs"/>
          <w:sz w:val="34"/>
          <w:szCs w:val="34"/>
          <w:rtl/>
        </w:rPr>
        <w:t xml:space="preserve"> الغياب</w:t>
      </w:r>
      <w:r w:rsidR="00731D1A" w:rsidRPr="008B3CBE">
        <w:rPr>
          <w:rFonts w:ascii="Traditional Arabic" w:hAnsi="Traditional Arabic" w:hint="cs"/>
          <w:sz w:val="34"/>
          <w:szCs w:val="34"/>
          <w:rtl/>
        </w:rPr>
        <w:t xml:space="preserve"> بحسب النظام</w:t>
      </w:r>
      <w:r w:rsidR="005E5322" w:rsidRPr="008B3CBE">
        <w:rPr>
          <w:rStyle w:val="ae"/>
          <w:rFonts w:ascii="Traditional Arabic" w:hAnsi="Traditional Arabic" w:hint="cs"/>
          <w:sz w:val="34"/>
          <w:szCs w:val="34"/>
          <w:rtl/>
        </w:rPr>
        <w:footnoteReference w:customMarkFollows="1" w:id="99"/>
        <w:t>(3)</w:t>
      </w:r>
      <w:r w:rsidR="00BF35F8" w:rsidRPr="008B3CBE">
        <w:rPr>
          <w:rFonts w:ascii="Traditional Arabic" w:hAnsi="Traditional Arabic" w:hint="cs"/>
          <w:sz w:val="34"/>
          <w:szCs w:val="34"/>
          <w:rtl/>
        </w:rPr>
        <w:t xml:space="preserve">، </w:t>
      </w:r>
      <w:r w:rsidR="005E5322" w:rsidRPr="008B3CBE">
        <w:rPr>
          <w:rFonts w:ascii="Traditional Arabic" w:hAnsi="Traditional Arabic" w:hint="cs"/>
          <w:sz w:val="34"/>
          <w:szCs w:val="34"/>
          <w:rtl/>
        </w:rPr>
        <w:t>على كل من</w:t>
      </w:r>
      <w:r w:rsidR="005E5322" w:rsidRPr="008B3CBE">
        <w:rPr>
          <w:rStyle w:val="ae"/>
          <w:rFonts w:ascii="Traditional Arabic" w:hAnsi="Traditional Arabic" w:hint="cs"/>
          <w:sz w:val="34"/>
          <w:szCs w:val="34"/>
          <w:rtl/>
        </w:rPr>
        <w:footnoteReference w:customMarkFollows="1" w:id="100"/>
        <w:t>(4)</w:t>
      </w:r>
      <w:r w:rsidR="00BF35F8" w:rsidRPr="008B3CBE">
        <w:rPr>
          <w:rFonts w:ascii="Traditional Arabic" w:hAnsi="Traditional Arabic" w:hint="cs"/>
          <w:sz w:val="34"/>
          <w:szCs w:val="34"/>
          <w:rtl/>
        </w:rPr>
        <w:t xml:space="preserve">: </w:t>
      </w:r>
    </w:p>
    <w:p w:rsidR="00731D1A" w:rsidRPr="008B3CBE" w:rsidRDefault="00731D1A" w:rsidP="00A76AB7">
      <w:pPr>
        <w:spacing w:line="240" w:lineRule="auto"/>
        <w:ind w:firstLine="0"/>
        <w:jc w:val="lowKashida"/>
        <w:rPr>
          <w:rFonts w:ascii="Traditional Arabic" w:hAnsi="Traditional Arabic" w:hint="cs"/>
          <w:sz w:val="34"/>
          <w:szCs w:val="34"/>
          <w:rtl/>
        </w:rPr>
      </w:pPr>
      <w:r w:rsidRPr="008B3CBE">
        <w:rPr>
          <w:rFonts w:ascii="Traditional Arabic" w:hAnsi="Traditional Arabic" w:hint="cs"/>
          <w:sz w:val="34"/>
          <w:szCs w:val="34"/>
          <w:rtl/>
        </w:rPr>
        <w:t>أ</w:t>
      </w:r>
      <w:r w:rsidRPr="001C529D">
        <w:rPr>
          <w:rFonts w:ascii="Traditional Arabic" w:hAnsi="Traditional Arabic" w:hint="cs"/>
          <w:b/>
          <w:bCs/>
          <w:sz w:val="34"/>
          <w:szCs w:val="34"/>
          <w:rtl/>
        </w:rPr>
        <w:t>-</w:t>
      </w:r>
      <w:r w:rsidRPr="008B3CBE">
        <w:rPr>
          <w:rFonts w:ascii="Traditional Arabic" w:hAnsi="Traditional Arabic" w:hint="cs"/>
          <w:sz w:val="34"/>
          <w:szCs w:val="34"/>
          <w:rtl/>
        </w:rPr>
        <w:t>المحكوم عليه غيابياً لتواريه واختفائه وامتناعه عن الحضور للدعوى</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وحكم فيها غيابياً</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وتعذر تسليمه نسخة الحكم لشخصه أو وكيله في الدعوى نفسها</w:t>
      </w:r>
      <w:r w:rsidR="00BF35F8" w:rsidRPr="008B3CBE">
        <w:rPr>
          <w:rFonts w:ascii="Traditional Arabic" w:hAnsi="Traditional Arabic" w:hint="cs"/>
          <w:sz w:val="34"/>
          <w:szCs w:val="34"/>
          <w:rtl/>
        </w:rPr>
        <w:t xml:space="preserve">. </w:t>
      </w:r>
    </w:p>
    <w:p w:rsidR="00891034" w:rsidRPr="008B3CBE" w:rsidRDefault="00731D1A" w:rsidP="00A76AB7">
      <w:pPr>
        <w:spacing w:line="240" w:lineRule="auto"/>
        <w:ind w:firstLine="0"/>
        <w:jc w:val="lowKashida"/>
        <w:rPr>
          <w:rFonts w:ascii="Traditional Arabic" w:hAnsi="Traditional Arabic" w:hint="cs"/>
          <w:sz w:val="34"/>
          <w:szCs w:val="34"/>
          <w:rtl/>
        </w:rPr>
      </w:pPr>
      <w:r w:rsidRPr="001C529D">
        <w:rPr>
          <w:rFonts w:ascii="Traditional Arabic" w:hAnsi="Traditional Arabic" w:hint="cs"/>
          <w:b/>
          <w:bCs/>
          <w:sz w:val="34"/>
          <w:szCs w:val="34"/>
          <w:rtl/>
        </w:rPr>
        <w:t>ب-</w:t>
      </w:r>
      <w:r w:rsidRPr="008B3CBE">
        <w:rPr>
          <w:rFonts w:ascii="Traditional Arabic" w:hAnsi="Traditional Arabic" w:hint="cs"/>
          <w:sz w:val="34"/>
          <w:szCs w:val="34"/>
          <w:rtl/>
        </w:rPr>
        <w:t>المحكوم عليه لغيابه والذي لم يعرف له مكان إقامة معروف</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أو مختار في المملكة</w:t>
      </w:r>
      <w:r w:rsidR="00BF35F8" w:rsidRPr="008B3CBE">
        <w:rPr>
          <w:rFonts w:ascii="Traditional Arabic" w:hAnsi="Traditional Arabic" w:hint="cs"/>
          <w:sz w:val="34"/>
          <w:szCs w:val="34"/>
          <w:rtl/>
        </w:rPr>
        <w:t xml:space="preserve">. </w:t>
      </w:r>
    </w:p>
    <w:p w:rsidR="00891034" w:rsidRDefault="00731D1A" w:rsidP="005E5322">
      <w:pPr>
        <w:spacing w:line="240" w:lineRule="auto"/>
        <w:ind w:firstLine="0"/>
        <w:jc w:val="lowKashida"/>
        <w:rPr>
          <w:rFonts w:ascii="Traditional Arabic" w:hAnsi="Traditional Arabic"/>
          <w:sz w:val="34"/>
          <w:szCs w:val="34"/>
        </w:rPr>
      </w:pPr>
      <w:r w:rsidRPr="008B3CBE">
        <w:rPr>
          <w:rFonts w:ascii="Traditional Arabic" w:hAnsi="Traditional Arabic" w:hint="cs"/>
          <w:sz w:val="34"/>
          <w:szCs w:val="34"/>
          <w:rtl/>
        </w:rPr>
        <w:t>فإذا صدر الحكم غيابياً</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وجب رفعه لمحكمة الاستئناف دون توقف على إعلامه</w:t>
      </w:r>
      <w:r w:rsidR="005E5322" w:rsidRPr="008B3CBE">
        <w:rPr>
          <w:rStyle w:val="ae"/>
          <w:rFonts w:ascii="Traditional Arabic" w:hAnsi="Traditional Arabic" w:hint="cs"/>
          <w:sz w:val="34"/>
          <w:szCs w:val="34"/>
          <w:rtl/>
        </w:rPr>
        <w:footnoteReference w:customMarkFollows="1" w:id="101"/>
        <w:t>(1)</w:t>
      </w:r>
      <w:r w:rsidR="00BF35F8" w:rsidRPr="008B3CBE">
        <w:rPr>
          <w:rFonts w:ascii="Traditional Arabic" w:hAnsi="Traditional Arabic" w:hint="cs"/>
          <w:sz w:val="34"/>
          <w:szCs w:val="34"/>
          <w:rtl/>
        </w:rPr>
        <w:t xml:space="preserve">. </w:t>
      </w:r>
      <w:r w:rsidR="005E5322" w:rsidRPr="008B3CBE">
        <w:rPr>
          <w:rFonts w:ascii="Traditional Arabic" w:hAnsi="Traditional Arabic" w:hint="cs"/>
          <w:sz w:val="34"/>
          <w:szCs w:val="34"/>
          <w:rtl/>
        </w:rPr>
        <w:t xml:space="preserve">ويلحق به أيضاً </w:t>
      </w:r>
      <w:r w:rsidRPr="008B3CBE">
        <w:rPr>
          <w:rFonts w:ascii="Traditional Arabic" w:hAnsi="Traditional Arabic" w:hint="cs"/>
          <w:sz w:val="34"/>
          <w:szCs w:val="34"/>
          <w:rtl/>
        </w:rPr>
        <w:t>صدور الحكم في حال تعذر تبليغ ورثة المعترض</w:t>
      </w:r>
      <w:r w:rsidR="005E5322" w:rsidRPr="008B3CBE">
        <w:rPr>
          <w:rStyle w:val="ae"/>
          <w:rFonts w:ascii="Traditional Arabic" w:hAnsi="Traditional Arabic" w:hint="cs"/>
          <w:sz w:val="34"/>
          <w:szCs w:val="34"/>
          <w:rtl/>
        </w:rPr>
        <w:footnoteReference w:customMarkFollows="1" w:id="102"/>
        <w:t>(2)</w:t>
      </w:r>
      <w:r w:rsidR="00BF35F8" w:rsidRPr="008B3CBE">
        <w:rPr>
          <w:rFonts w:ascii="Traditional Arabic" w:hAnsi="Traditional Arabic" w:hint="cs"/>
          <w:sz w:val="34"/>
          <w:szCs w:val="34"/>
          <w:rtl/>
        </w:rPr>
        <w:t xml:space="preserve">. </w:t>
      </w:r>
    </w:p>
    <w:p w:rsidR="001C529D" w:rsidRPr="008B3CBE" w:rsidRDefault="001C529D" w:rsidP="005E5322">
      <w:pPr>
        <w:spacing w:line="240" w:lineRule="auto"/>
        <w:ind w:firstLine="0"/>
        <w:jc w:val="lowKashida"/>
        <w:rPr>
          <w:rFonts w:ascii="Traditional Arabic" w:hAnsi="Traditional Arabic" w:hint="cs"/>
          <w:sz w:val="34"/>
          <w:szCs w:val="34"/>
          <w:rtl/>
        </w:rPr>
      </w:pPr>
    </w:p>
    <w:p w:rsidR="00731D1A" w:rsidRPr="008B3CBE" w:rsidRDefault="00731D1A" w:rsidP="005E5322">
      <w:pPr>
        <w:spacing w:line="240" w:lineRule="auto"/>
        <w:ind w:firstLine="0"/>
        <w:jc w:val="lowKashida"/>
        <w:rPr>
          <w:rFonts w:ascii="Traditional Arabic" w:hAnsi="Traditional Arabic" w:hint="cs"/>
          <w:sz w:val="34"/>
          <w:szCs w:val="34"/>
          <w:rtl/>
        </w:rPr>
      </w:pPr>
      <w:r w:rsidRPr="008B3CBE">
        <w:rPr>
          <w:rFonts w:ascii="Traditional Arabic" w:hAnsi="Traditional Arabic" w:hint="cs"/>
          <w:b/>
          <w:bCs/>
          <w:sz w:val="34"/>
          <w:szCs w:val="34"/>
          <w:rtl/>
        </w:rPr>
        <w:t>ويستثنى</w:t>
      </w:r>
      <w:r w:rsidR="005E5322" w:rsidRPr="008B3CBE">
        <w:rPr>
          <w:rFonts w:ascii="Traditional Arabic" w:hAnsi="Traditional Arabic" w:hint="cs"/>
          <w:b/>
          <w:bCs/>
          <w:sz w:val="34"/>
          <w:szCs w:val="34"/>
          <w:rtl/>
        </w:rPr>
        <w:t xml:space="preserve"> </w:t>
      </w:r>
      <w:r w:rsidRPr="008B3CBE">
        <w:rPr>
          <w:rFonts w:ascii="Traditional Arabic" w:hAnsi="Traditional Arabic" w:hint="cs"/>
          <w:sz w:val="34"/>
          <w:szCs w:val="34"/>
          <w:rtl/>
        </w:rPr>
        <w:t xml:space="preserve">من وجوب استئناف الأحكام </w:t>
      </w:r>
      <w:r w:rsidR="005E5322" w:rsidRPr="008B3CBE">
        <w:rPr>
          <w:rFonts w:ascii="Traditional Arabic" w:hAnsi="Traditional Arabic" w:hint="cs"/>
          <w:sz w:val="34"/>
          <w:szCs w:val="34"/>
          <w:rtl/>
        </w:rPr>
        <w:t>المذكورة آنفاً</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الحالتان التاليتان</w:t>
      </w:r>
      <w:r w:rsidR="00A21C3B" w:rsidRPr="008B3CBE">
        <w:rPr>
          <w:rStyle w:val="ae"/>
          <w:rFonts w:ascii="Traditional Arabic" w:hAnsi="Traditional Arabic" w:hint="cs"/>
          <w:sz w:val="34"/>
          <w:szCs w:val="34"/>
          <w:rtl/>
        </w:rPr>
        <w:footnoteReference w:customMarkFollows="1" w:id="103"/>
        <w:t>(3)</w:t>
      </w:r>
      <w:r w:rsidR="00BF35F8" w:rsidRPr="008B3CBE">
        <w:rPr>
          <w:rFonts w:ascii="Traditional Arabic" w:hAnsi="Traditional Arabic" w:hint="cs"/>
          <w:sz w:val="34"/>
          <w:szCs w:val="34"/>
          <w:rtl/>
        </w:rPr>
        <w:t xml:space="preserve">: </w:t>
      </w:r>
    </w:p>
    <w:p w:rsidR="00731D1A" w:rsidRPr="008B3CBE" w:rsidRDefault="00731D1A" w:rsidP="00A21C3B">
      <w:pPr>
        <w:spacing w:line="240" w:lineRule="auto"/>
        <w:ind w:firstLine="0"/>
        <w:jc w:val="lowKashida"/>
        <w:rPr>
          <w:rFonts w:ascii="Traditional Arabic" w:hAnsi="Traditional Arabic" w:hint="cs"/>
          <w:sz w:val="34"/>
          <w:szCs w:val="34"/>
          <w:rtl/>
        </w:rPr>
      </w:pPr>
      <w:r w:rsidRPr="001C529D">
        <w:rPr>
          <w:rFonts w:ascii="Traditional Arabic" w:hAnsi="Traditional Arabic" w:hint="cs"/>
          <w:bCs/>
          <w:sz w:val="34"/>
          <w:szCs w:val="34"/>
          <w:rtl/>
        </w:rPr>
        <w:t>الحالة الأولى</w:t>
      </w:r>
      <w:r w:rsidR="00BF35F8" w:rsidRPr="001C529D">
        <w:rPr>
          <w:rFonts w:ascii="Traditional Arabic" w:hAnsi="Traditional Arabic" w:hint="cs"/>
          <w:bCs/>
          <w:sz w:val="34"/>
          <w:szCs w:val="34"/>
          <w:rtl/>
        </w:rPr>
        <w:t>:</w:t>
      </w:r>
      <w:r w:rsidR="00BF35F8" w:rsidRPr="008B3CBE">
        <w:rPr>
          <w:rFonts w:ascii="Traditional Arabic" w:hAnsi="Traditional Arabic" w:hint="cs"/>
          <w:b/>
          <w:sz w:val="34"/>
          <w:szCs w:val="34"/>
          <w:rtl/>
        </w:rPr>
        <w:t xml:space="preserve"> </w:t>
      </w:r>
      <w:r w:rsidRPr="008B3CBE">
        <w:rPr>
          <w:rFonts w:ascii="Traditional Arabic" w:hAnsi="Traditional Arabic" w:hint="cs"/>
          <w:sz w:val="34"/>
          <w:szCs w:val="34"/>
          <w:rtl/>
        </w:rPr>
        <w:t>القرار الصادر على الهيئة العامة للولاية على أموال القاصرين ومن في حكمهم من المحكمة المختصة منفذاً لحكم نهائي سابق</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ومثال</w:t>
      </w:r>
      <w:r w:rsidR="00A21C3B" w:rsidRPr="008B3CBE">
        <w:rPr>
          <w:rFonts w:ascii="Traditional Arabic" w:hAnsi="Traditional Arabic" w:hint="cs"/>
          <w:sz w:val="34"/>
          <w:szCs w:val="34"/>
          <w:rtl/>
        </w:rPr>
        <w:t>ه</w:t>
      </w:r>
      <w:r w:rsidR="00BF35F8" w:rsidRPr="008B3CBE">
        <w:rPr>
          <w:rFonts w:ascii="Traditional Arabic" w:hAnsi="Traditional Arabic" w:hint="cs"/>
          <w:sz w:val="34"/>
          <w:szCs w:val="34"/>
          <w:rtl/>
        </w:rPr>
        <w:t xml:space="preserve">: </w:t>
      </w:r>
      <w:r w:rsidR="00A21C3B" w:rsidRPr="008B3CBE">
        <w:rPr>
          <w:rFonts w:ascii="Traditional Arabic" w:hAnsi="Traditional Arabic" w:hint="cs"/>
          <w:sz w:val="34"/>
          <w:szCs w:val="34"/>
          <w:rtl/>
        </w:rPr>
        <w:t>أن يحكم على شخص بديةٍ أو مالٍ</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 xml:space="preserve">فيودع المحكوم عليه </w:t>
      </w:r>
      <w:r w:rsidR="00A21C3B" w:rsidRPr="008B3CBE">
        <w:rPr>
          <w:rFonts w:ascii="Traditional Arabic" w:hAnsi="Traditional Arabic" w:hint="cs"/>
          <w:sz w:val="34"/>
          <w:szCs w:val="34"/>
          <w:rtl/>
        </w:rPr>
        <w:t>المال</w:t>
      </w:r>
      <w:r w:rsidRPr="008B3CBE">
        <w:rPr>
          <w:rFonts w:ascii="Traditional Arabic" w:hAnsi="Traditional Arabic" w:hint="cs"/>
          <w:sz w:val="34"/>
          <w:szCs w:val="34"/>
          <w:rtl/>
        </w:rPr>
        <w:t xml:space="preserve"> لدى الهيئة العامة للولاية على أموال القاصرين</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ثم يحضر مستحقه للمحكمة طالباً تسليمه إياه</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فإذا قررّ القاضي تسليم هذا المال لمستحقه</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فإن قراره غير قابل للاعتراض عليه بالاستئناف</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أو بغيره</w:t>
      </w:r>
      <w:r w:rsidR="00A21C3B" w:rsidRPr="008B3CBE">
        <w:rPr>
          <w:rStyle w:val="ae"/>
          <w:rFonts w:ascii="Traditional Arabic" w:hAnsi="Traditional Arabic" w:hint="cs"/>
          <w:sz w:val="34"/>
          <w:szCs w:val="34"/>
          <w:rtl/>
        </w:rPr>
        <w:footnoteReference w:customMarkFollows="1" w:id="104"/>
        <w:t>(4)</w:t>
      </w:r>
      <w:r w:rsidR="00BF35F8" w:rsidRPr="008B3CBE">
        <w:rPr>
          <w:rFonts w:ascii="Traditional Arabic" w:hAnsi="Traditional Arabic" w:hint="cs"/>
          <w:sz w:val="34"/>
          <w:szCs w:val="34"/>
          <w:rtl/>
        </w:rPr>
        <w:t xml:space="preserve">. </w:t>
      </w:r>
    </w:p>
    <w:p w:rsidR="001C529D" w:rsidRDefault="00731D1A" w:rsidP="00A21C3B">
      <w:pPr>
        <w:spacing w:line="240" w:lineRule="auto"/>
        <w:ind w:firstLine="0"/>
        <w:jc w:val="lowKashida"/>
        <w:rPr>
          <w:rFonts w:ascii="Traditional Arabic" w:hAnsi="Traditional Arabic"/>
          <w:sz w:val="34"/>
          <w:szCs w:val="34"/>
        </w:rPr>
      </w:pPr>
      <w:r w:rsidRPr="001C529D">
        <w:rPr>
          <w:rFonts w:ascii="Traditional Arabic" w:hAnsi="Traditional Arabic" w:hint="cs"/>
          <w:bCs/>
          <w:sz w:val="34"/>
          <w:szCs w:val="34"/>
          <w:rtl/>
        </w:rPr>
        <w:t>الحالة الثانية</w:t>
      </w:r>
      <w:r w:rsidR="00BF35F8" w:rsidRPr="001C529D">
        <w:rPr>
          <w:rFonts w:ascii="Traditional Arabic" w:hAnsi="Traditional Arabic" w:hint="cs"/>
          <w:bCs/>
          <w:sz w:val="34"/>
          <w:szCs w:val="34"/>
          <w:rtl/>
        </w:rPr>
        <w:t>:</w:t>
      </w:r>
      <w:r w:rsidR="00BF35F8" w:rsidRPr="008B3CBE">
        <w:rPr>
          <w:rFonts w:ascii="Traditional Arabic" w:hAnsi="Traditional Arabic" w:hint="cs"/>
          <w:b/>
          <w:sz w:val="34"/>
          <w:szCs w:val="34"/>
          <w:rtl/>
        </w:rPr>
        <w:t xml:space="preserve"> </w:t>
      </w:r>
      <w:r w:rsidRPr="008B3CBE">
        <w:rPr>
          <w:rFonts w:ascii="Traditional Arabic" w:hAnsi="Traditional Arabic" w:hint="cs"/>
          <w:sz w:val="34"/>
          <w:szCs w:val="34"/>
          <w:rtl/>
        </w:rPr>
        <w:t>الحكم الصادر في شأن مبلغ أودعه أحد الأشخاص لمصلحة شخص آخر</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أو ورثته</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مالم يكن للمودع</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أو من يمثله معارضة في ذلك</w:t>
      </w:r>
      <w:r w:rsidR="00BF35F8" w:rsidRPr="008B3CBE">
        <w:rPr>
          <w:rFonts w:ascii="Traditional Arabic" w:hAnsi="Traditional Arabic" w:hint="cs"/>
          <w:sz w:val="34"/>
          <w:szCs w:val="34"/>
          <w:rtl/>
        </w:rPr>
        <w:t xml:space="preserve">. </w:t>
      </w:r>
      <w:r w:rsidR="00A21C3B" w:rsidRPr="008B3CBE">
        <w:rPr>
          <w:rFonts w:ascii="Traditional Arabic" w:hAnsi="Traditional Arabic" w:hint="cs"/>
          <w:sz w:val="34"/>
          <w:szCs w:val="34"/>
          <w:rtl/>
        </w:rPr>
        <w:t>ف</w:t>
      </w:r>
      <w:r w:rsidRPr="008B3CBE">
        <w:rPr>
          <w:rFonts w:ascii="Traditional Arabic" w:hAnsi="Traditional Arabic" w:hint="cs"/>
          <w:sz w:val="34"/>
          <w:szCs w:val="34"/>
          <w:rtl/>
        </w:rPr>
        <w:t>إذا أودع مالاً لصالح أحد الأشخاص أو ورثته</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وحكم القاضي بتسليم المال لمستحقه</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ف</w:t>
      </w:r>
      <w:r w:rsidR="00A21C3B" w:rsidRPr="008B3CBE">
        <w:rPr>
          <w:rFonts w:ascii="Traditional Arabic" w:hAnsi="Traditional Arabic" w:hint="cs"/>
          <w:sz w:val="34"/>
          <w:szCs w:val="34"/>
          <w:rtl/>
        </w:rPr>
        <w:t>ال</w:t>
      </w:r>
      <w:r w:rsidRPr="008B3CBE">
        <w:rPr>
          <w:rFonts w:ascii="Traditional Arabic" w:hAnsi="Traditional Arabic" w:hint="cs"/>
          <w:sz w:val="34"/>
          <w:szCs w:val="34"/>
          <w:rtl/>
        </w:rPr>
        <w:t>حكم في هذه الحالة لا يقبل الاعتراض بالاستئناف</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أو بغيره</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لأن الأصل</w:t>
      </w:r>
      <w:r w:rsidR="00A21C3B" w:rsidRPr="008B3CBE">
        <w:rPr>
          <w:rFonts w:ascii="Traditional Arabic" w:hAnsi="Traditional Arabic" w:hint="cs"/>
          <w:sz w:val="34"/>
          <w:szCs w:val="34"/>
          <w:rtl/>
        </w:rPr>
        <w:t xml:space="preserve"> رضا المودع بتسليم المال</w:t>
      </w:r>
      <w:r w:rsidRPr="008B3CBE">
        <w:rPr>
          <w:rFonts w:ascii="Traditional Arabic" w:hAnsi="Traditional Arabic" w:hint="cs"/>
          <w:sz w:val="34"/>
          <w:szCs w:val="34"/>
          <w:rtl/>
        </w:rPr>
        <w:t xml:space="preserve"> لمستحقه من دون موافقة صريحة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أما إذا عارض المودع أو من يمثله معارضة صريحة عُمِلَ بها</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وكان له حق الاستئناف</w:t>
      </w:r>
      <w:r w:rsidR="00A21C3B" w:rsidRPr="008B3CBE">
        <w:rPr>
          <w:rStyle w:val="ae"/>
          <w:rFonts w:ascii="Traditional Arabic" w:hAnsi="Traditional Arabic" w:hint="cs"/>
          <w:sz w:val="34"/>
          <w:szCs w:val="34"/>
          <w:rtl/>
        </w:rPr>
        <w:footnoteReference w:customMarkFollows="1" w:id="105"/>
        <w:t>(5)</w:t>
      </w:r>
      <w:r w:rsidR="00BF35F8" w:rsidRPr="008B3CBE">
        <w:rPr>
          <w:rFonts w:ascii="Traditional Arabic" w:hAnsi="Traditional Arabic" w:hint="cs"/>
          <w:sz w:val="34"/>
          <w:szCs w:val="34"/>
          <w:rtl/>
        </w:rPr>
        <w:t>.</w:t>
      </w:r>
    </w:p>
    <w:p w:rsidR="00731D1A" w:rsidRPr="008B3CBE" w:rsidRDefault="00BF35F8" w:rsidP="00A21C3B">
      <w:pPr>
        <w:spacing w:line="240" w:lineRule="auto"/>
        <w:ind w:firstLine="0"/>
        <w:jc w:val="lowKashida"/>
        <w:rPr>
          <w:rFonts w:ascii="Traditional Arabic" w:hAnsi="Traditional Arabic" w:hint="cs"/>
          <w:sz w:val="34"/>
          <w:szCs w:val="34"/>
          <w:rtl/>
        </w:rPr>
      </w:pPr>
      <w:r w:rsidRPr="008B3CBE">
        <w:rPr>
          <w:rFonts w:ascii="Traditional Arabic" w:hAnsi="Traditional Arabic" w:hint="cs"/>
          <w:sz w:val="34"/>
          <w:szCs w:val="34"/>
          <w:rtl/>
        </w:rPr>
        <w:t xml:space="preserve"> </w:t>
      </w:r>
    </w:p>
    <w:p w:rsidR="001A474E" w:rsidRDefault="00A21C3B" w:rsidP="001A474E">
      <w:pPr>
        <w:spacing w:line="240" w:lineRule="auto"/>
        <w:ind w:firstLine="0"/>
        <w:jc w:val="lowKashida"/>
        <w:rPr>
          <w:rFonts w:ascii="Traditional Arabic" w:hAnsi="Traditional Arabic"/>
          <w:sz w:val="34"/>
          <w:szCs w:val="34"/>
        </w:rPr>
      </w:pPr>
      <w:r w:rsidRPr="001C529D">
        <w:rPr>
          <w:rFonts w:ascii="Traditional Arabic" w:hAnsi="Traditional Arabic" w:hint="cs"/>
          <w:bCs/>
          <w:sz w:val="34"/>
          <w:szCs w:val="34"/>
          <w:rtl/>
        </w:rPr>
        <w:t>ثانياً-الأحكام الصادرة في أ</w:t>
      </w:r>
      <w:r w:rsidR="00731D1A" w:rsidRPr="001C529D">
        <w:rPr>
          <w:rFonts w:ascii="Traditional Arabic" w:hAnsi="Traditional Arabic" w:hint="cs"/>
          <w:bCs/>
          <w:sz w:val="34"/>
          <w:szCs w:val="34"/>
          <w:rtl/>
        </w:rPr>
        <w:t>ذونات تصرفات الأولياء والأوصياء والنظّار</w:t>
      </w:r>
      <w:r w:rsidR="00BF35F8" w:rsidRPr="001C529D">
        <w:rPr>
          <w:rFonts w:ascii="Traditional Arabic" w:hAnsi="Traditional Arabic" w:hint="cs"/>
          <w:bCs/>
          <w:sz w:val="34"/>
          <w:szCs w:val="34"/>
          <w:rtl/>
        </w:rPr>
        <w:t>:</w:t>
      </w:r>
      <w:r w:rsidR="00BF35F8" w:rsidRPr="008B3CBE">
        <w:rPr>
          <w:rFonts w:ascii="Traditional Arabic" w:hAnsi="Traditional Arabic" w:hint="cs"/>
          <w:b/>
          <w:sz w:val="34"/>
          <w:szCs w:val="34"/>
          <w:rtl/>
        </w:rPr>
        <w:t xml:space="preserve"> </w:t>
      </w:r>
      <w:r w:rsidR="00731D1A" w:rsidRPr="008B3CBE">
        <w:rPr>
          <w:rFonts w:ascii="Traditional Arabic" w:hAnsi="Traditional Arabic" w:hint="cs"/>
          <w:sz w:val="34"/>
          <w:szCs w:val="34"/>
          <w:rtl/>
        </w:rPr>
        <w:t>نص نظام المرافعات الشرعية في المادة(225)على أن</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"جميع الأحكام الصادرة في الأذونات في تصرفات الأولياء والأوصياء والنظار</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 xml:space="preserve">واجبة </w:t>
      </w:r>
      <w:r w:rsidR="00731D1A" w:rsidRPr="008B3CBE">
        <w:rPr>
          <w:rFonts w:ascii="Traditional Arabic" w:hAnsi="Traditional Arabic" w:hint="cs"/>
          <w:sz w:val="34"/>
          <w:szCs w:val="34"/>
          <w:rtl/>
        </w:rPr>
        <w:lastRenderedPageBreak/>
        <w:t xml:space="preserve">التدقيق من محكمة الاستئناف باستثناء أحكام الرهن والاقتراض وتوثيق عقود الشركات أو زيادة رأس مالها وشراء </w:t>
      </w:r>
      <w:r w:rsidRPr="008B3CBE">
        <w:rPr>
          <w:rFonts w:ascii="Traditional Arabic" w:hAnsi="Traditional Arabic" w:hint="cs"/>
          <w:sz w:val="34"/>
          <w:szCs w:val="34"/>
          <w:rtl/>
        </w:rPr>
        <w:t>عقارات للقاصر</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مال</w:t>
      </w:r>
      <w:r w:rsidR="00731D1A" w:rsidRPr="008B3CBE">
        <w:rPr>
          <w:rFonts w:ascii="Traditional Arabic" w:hAnsi="Traditional Arabic" w:hint="cs"/>
          <w:sz w:val="34"/>
          <w:szCs w:val="34"/>
          <w:rtl/>
        </w:rPr>
        <w:t>م يقرر المجلس الأعلى للقضاء خلاف ذلك"</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ويظهر من هذا النص</w:t>
      </w:r>
      <w:r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اهتمام القضاء بحماية أموال القاصرين</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 xml:space="preserve">حتى لا يتم التلاعب بها من </w:t>
      </w:r>
      <w:r w:rsidRPr="008B3CBE">
        <w:rPr>
          <w:rFonts w:ascii="Traditional Arabic" w:hAnsi="Traditional Arabic" w:hint="cs"/>
          <w:sz w:val="34"/>
          <w:szCs w:val="34"/>
          <w:rtl/>
        </w:rPr>
        <w:t>النواب</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ف</w:t>
      </w:r>
      <w:r w:rsidRPr="008B3CBE">
        <w:rPr>
          <w:rFonts w:ascii="Traditional Arabic" w:hAnsi="Traditional Arabic" w:hint="cs"/>
          <w:sz w:val="34"/>
          <w:szCs w:val="34"/>
          <w:rtl/>
        </w:rPr>
        <w:t xml:space="preserve">أخضع </w:t>
      </w:r>
      <w:r w:rsidR="00731D1A" w:rsidRPr="008B3CBE">
        <w:rPr>
          <w:rFonts w:ascii="Traditional Arabic" w:hAnsi="Traditional Arabic" w:hint="cs"/>
          <w:sz w:val="34"/>
          <w:szCs w:val="34"/>
          <w:rtl/>
        </w:rPr>
        <w:t xml:space="preserve">تصرفاتهم </w:t>
      </w:r>
      <w:r w:rsidRPr="008B3CBE">
        <w:rPr>
          <w:rFonts w:ascii="Traditional Arabic" w:hAnsi="Traditional Arabic" w:hint="cs"/>
          <w:sz w:val="34"/>
          <w:szCs w:val="34"/>
          <w:rtl/>
        </w:rPr>
        <w:t xml:space="preserve">كافة </w:t>
      </w:r>
      <w:r w:rsidR="00731D1A" w:rsidRPr="008B3CBE">
        <w:rPr>
          <w:rFonts w:ascii="Traditional Arabic" w:hAnsi="Traditional Arabic" w:hint="cs"/>
          <w:sz w:val="34"/>
          <w:szCs w:val="34"/>
          <w:rtl/>
        </w:rPr>
        <w:t>لرقابة القضاء سواء بيعاً</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أو شراءً</w:t>
      </w:r>
      <w:r w:rsidRPr="008B3CBE">
        <w:rPr>
          <w:rStyle w:val="ae"/>
          <w:rFonts w:ascii="Traditional Arabic" w:hAnsi="Traditional Arabic" w:hint="cs"/>
          <w:sz w:val="34"/>
          <w:szCs w:val="34"/>
          <w:rtl/>
        </w:rPr>
        <w:footnoteReference w:customMarkFollows="1" w:id="106"/>
        <w:t>(1)</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وينطبق الحال على أموال الأوقاف للتأكد من تصرفات الناظر ومنعه مما لا يصح شرعاً</w:t>
      </w:r>
      <w:r w:rsidR="001A474E" w:rsidRPr="008B3CBE">
        <w:rPr>
          <w:rStyle w:val="ae"/>
          <w:rFonts w:ascii="Traditional Arabic" w:hAnsi="Traditional Arabic" w:hint="cs"/>
          <w:sz w:val="34"/>
          <w:szCs w:val="34"/>
          <w:rtl/>
        </w:rPr>
        <w:footnoteReference w:customMarkFollows="1" w:id="107"/>
        <w:t>(2)</w:t>
      </w:r>
      <w:r w:rsidR="00BF35F8" w:rsidRPr="008B3CBE">
        <w:rPr>
          <w:rFonts w:ascii="Traditional Arabic" w:hAnsi="Traditional Arabic" w:hint="cs"/>
          <w:sz w:val="34"/>
          <w:szCs w:val="34"/>
          <w:rtl/>
        </w:rPr>
        <w:t xml:space="preserve">. </w:t>
      </w:r>
      <w:r w:rsidR="001A474E" w:rsidRPr="008B3CBE">
        <w:rPr>
          <w:rFonts w:ascii="Traditional Arabic" w:hAnsi="Traditional Arabic" w:hint="cs"/>
          <w:sz w:val="34"/>
          <w:szCs w:val="34"/>
          <w:rtl/>
        </w:rPr>
        <w:t>ف</w:t>
      </w:r>
      <w:r w:rsidR="00731D1A" w:rsidRPr="008B3CBE">
        <w:rPr>
          <w:rFonts w:ascii="Traditional Arabic" w:hAnsi="Traditional Arabic" w:hint="cs"/>
          <w:sz w:val="34"/>
          <w:szCs w:val="34"/>
          <w:rtl/>
        </w:rPr>
        <w:t>أوجب النظام-مع استثناء بعض الحالات-استئناف الأحكام الصادرة بهذا الشأن</w:t>
      </w:r>
      <w:r w:rsidR="001A474E" w:rsidRPr="008B3CBE">
        <w:rPr>
          <w:rStyle w:val="ae"/>
          <w:rFonts w:ascii="Traditional Arabic" w:hAnsi="Traditional Arabic" w:hint="cs"/>
          <w:sz w:val="34"/>
          <w:szCs w:val="34"/>
          <w:rtl/>
        </w:rPr>
        <w:footnoteReference w:customMarkFollows="1" w:id="108"/>
        <w:t>(3)</w:t>
      </w:r>
      <w:r w:rsidR="00BF35F8" w:rsidRPr="008B3CBE">
        <w:rPr>
          <w:rFonts w:ascii="Traditional Arabic" w:hAnsi="Traditional Arabic" w:hint="cs"/>
          <w:sz w:val="34"/>
          <w:szCs w:val="34"/>
          <w:rtl/>
        </w:rPr>
        <w:t xml:space="preserve">. </w:t>
      </w:r>
    </w:p>
    <w:p w:rsidR="001C529D" w:rsidRPr="008B3CBE" w:rsidRDefault="001C529D" w:rsidP="001A474E">
      <w:pPr>
        <w:spacing w:line="240" w:lineRule="auto"/>
        <w:ind w:firstLine="0"/>
        <w:jc w:val="lowKashida"/>
        <w:rPr>
          <w:rFonts w:ascii="Traditional Arabic" w:hAnsi="Traditional Arabic" w:hint="cs"/>
          <w:sz w:val="34"/>
          <w:szCs w:val="34"/>
          <w:rtl/>
        </w:rPr>
      </w:pPr>
    </w:p>
    <w:p w:rsidR="00731D1A" w:rsidRDefault="00891034" w:rsidP="00151905">
      <w:pPr>
        <w:spacing w:line="240" w:lineRule="auto"/>
        <w:ind w:firstLine="0"/>
        <w:jc w:val="lowKashida"/>
        <w:rPr>
          <w:rFonts w:ascii="Traditional Arabic" w:hAnsi="Traditional Arabic"/>
          <w:sz w:val="34"/>
          <w:szCs w:val="34"/>
        </w:rPr>
      </w:pPr>
      <w:r w:rsidRPr="008B3CBE">
        <w:rPr>
          <w:rFonts w:ascii="Traditional Arabic" w:hAnsi="Traditional Arabic" w:hint="cs"/>
          <w:sz w:val="34"/>
          <w:szCs w:val="34"/>
          <w:rtl/>
        </w:rPr>
        <w:t xml:space="preserve"> </w:t>
      </w:r>
      <w:r w:rsidR="00731D1A" w:rsidRPr="001C529D">
        <w:rPr>
          <w:rFonts w:ascii="Traditional Arabic" w:hAnsi="Traditional Arabic" w:hint="cs"/>
          <w:bCs/>
          <w:sz w:val="34"/>
          <w:szCs w:val="34"/>
          <w:rtl/>
        </w:rPr>
        <w:t>ثالثاً-الأحكام الصادرة بالقتل أو الرجم أو القطع أو القصاص في النفس أو دونها</w:t>
      </w:r>
      <w:r w:rsidR="00BF35F8" w:rsidRPr="001C529D">
        <w:rPr>
          <w:rFonts w:ascii="Traditional Arabic" w:hAnsi="Traditional Arabic" w:hint="cs"/>
          <w:bCs/>
          <w:sz w:val="34"/>
          <w:szCs w:val="34"/>
          <w:rtl/>
        </w:rPr>
        <w:t>:</w:t>
      </w:r>
      <w:r w:rsidR="00BF35F8" w:rsidRPr="008B3CBE">
        <w:rPr>
          <w:rFonts w:ascii="Traditional Arabic" w:hAnsi="Traditional Arabic" w:hint="cs"/>
          <w:b/>
          <w:sz w:val="34"/>
          <w:szCs w:val="34"/>
          <w:rtl/>
        </w:rPr>
        <w:t xml:space="preserve"> </w:t>
      </w:r>
      <w:r w:rsidR="00731D1A" w:rsidRPr="008B3CBE">
        <w:rPr>
          <w:rFonts w:ascii="Traditional Arabic" w:hAnsi="Traditional Arabic" w:hint="cs"/>
          <w:sz w:val="34"/>
          <w:szCs w:val="34"/>
          <w:rtl/>
        </w:rPr>
        <w:t>نصّ نظام الإجراءات الجزائية في المادة(194)على أنه</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w:t>
      </w:r>
      <w:r w:rsidR="00BF35F8" w:rsidRPr="008B3CBE">
        <w:rPr>
          <w:rFonts w:ascii="Traditional Arabic" w:hAnsi="Traditional Arabic" w:hint="cs"/>
          <w:sz w:val="34"/>
          <w:szCs w:val="34"/>
          <w:rtl/>
        </w:rPr>
        <w:t xml:space="preserve">. . . </w:t>
      </w:r>
      <w:r w:rsidR="00731D1A" w:rsidRPr="008B3CBE">
        <w:rPr>
          <w:rFonts w:ascii="Traditional Arabic" w:hAnsi="Traditional Arabic" w:hint="cs"/>
          <w:sz w:val="34"/>
          <w:szCs w:val="34"/>
          <w:rtl/>
        </w:rPr>
        <w:t>إذا كان الحكم صادراً بالقتل</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أو الرجم</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أو القطع</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أو القصاص في النفس أو فيما دونها</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فيجب رفعه إلى محكمة الاستئناف لتدقيقه ولو لم يطلب أحد الخصوم ذلك"</w:t>
      </w:r>
      <w:r w:rsidR="00BF35F8" w:rsidRPr="008B3CBE">
        <w:rPr>
          <w:rFonts w:ascii="Traditional Arabic" w:hAnsi="Traditional Arabic" w:hint="cs"/>
          <w:sz w:val="34"/>
          <w:szCs w:val="34"/>
          <w:rtl/>
        </w:rPr>
        <w:t xml:space="preserve">. </w:t>
      </w:r>
      <w:r w:rsidR="001A474E" w:rsidRPr="008B3CBE">
        <w:rPr>
          <w:rFonts w:ascii="Traditional Arabic" w:hAnsi="Traditional Arabic" w:hint="cs"/>
          <w:sz w:val="34"/>
          <w:szCs w:val="34"/>
          <w:rtl/>
        </w:rPr>
        <w:t>إنَّ</w:t>
      </w:r>
      <w:r w:rsidR="00731D1A" w:rsidRPr="008B3CBE">
        <w:rPr>
          <w:rFonts w:ascii="Traditional Arabic" w:hAnsi="Traditional Arabic" w:hint="cs"/>
          <w:sz w:val="34"/>
          <w:szCs w:val="34"/>
          <w:rtl/>
        </w:rPr>
        <w:t xml:space="preserve"> حرص المنظ</w:t>
      </w:r>
      <w:r w:rsidR="00151905" w:rsidRPr="008B3CBE">
        <w:rPr>
          <w:rFonts w:ascii="Traditional Arabic" w:hAnsi="Traditional Arabic" w:hint="cs"/>
          <w:sz w:val="34"/>
          <w:szCs w:val="34"/>
          <w:rtl/>
        </w:rPr>
        <w:t>م تجاه الأحكام الصادرة بالإتلاف</w:t>
      </w:r>
      <w:r w:rsidR="00BF35F8" w:rsidRPr="008B3CBE">
        <w:rPr>
          <w:rFonts w:ascii="Traditional Arabic" w:hAnsi="Traditional Arabic" w:hint="cs"/>
          <w:sz w:val="34"/>
          <w:szCs w:val="34"/>
          <w:rtl/>
        </w:rPr>
        <w:t xml:space="preserve">، </w:t>
      </w:r>
      <w:r w:rsidR="001A474E" w:rsidRPr="008B3CBE">
        <w:rPr>
          <w:rFonts w:ascii="Traditional Arabic" w:hAnsi="Traditional Arabic" w:hint="cs"/>
          <w:sz w:val="34"/>
          <w:szCs w:val="34"/>
          <w:rtl/>
        </w:rPr>
        <w:t xml:space="preserve">يأتي </w:t>
      </w:r>
      <w:r w:rsidR="00731D1A" w:rsidRPr="008B3CBE">
        <w:rPr>
          <w:rFonts w:ascii="Traditional Arabic" w:hAnsi="Traditional Arabic" w:hint="cs"/>
          <w:sz w:val="34"/>
          <w:szCs w:val="34"/>
          <w:rtl/>
        </w:rPr>
        <w:t>تحوطاً لما يلحق بالإنسان بسببها</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فأوجب استئنافها للتأكد من سلامة الأحكام بشأنها</w:t>
      </w:r>
      <w:r w:rsidR="001A474E" w:rsidRPr="008B3CBE">
        <w:rPr>
          <w:rStyle w:val="ae"/>
          <w:rFonts w:ascii="Traditional Arabic" w:hAnsi="Traditional Arabic" w:hint="cs"/>
          <w:sz w:val="34"/>
          <w:szCs w:val="34"/>
          <w:rtl/>
        </w:rPr>
        <w:footnoteReference w:customMarkFollows="1" w:id="109"/>
        <w:t>(4)</w:t>
      </w:r>
      <w:r w:rsidR="00BF35F8" w:rsidRPr="008B3CBE">
        <w:rPr>
          <w:rFonts w:ascii="Traditional Arabic" w:hAnsi="Traditional Arabic" w:hint="cs"/>
          <w:sz w:val="34"/>
          <w:szCs w:val="34"/>
          <w:rtl/>
        </w:rPr>
        <w:t xml:space="preserve">. </w:t>
      </w:r>
    </w:p>
    <w:p w:rsidR="001C529D" w:rsidRPr="008B3CBE" w:rsidRDefault="001C529D" w:rsidP="00151905">
      <w:pPr>
        <w:spacing w:line="240" w:lineRule="auto"/>
        <w:ind w:firstLine="0"/>
        <w:jc w:val="lowKashida"/>
        <w:rPr>
          <w:rFonts w:ascii="Traditional Arabic" w:hAnsi="Traditional Arabic" w:hint="cs"/>
          <w:sz w:val="34"/>
          <w:szCs w:val="34"/>
          <w:rtl/>
        </w:rPr>
      </w:pPr>
    </w:p>
    <w:p w:rsidR="001A474E" w:rsidRDefault="00731D1A" w:rsidP="001C529D">
      <w:pPr>
        <w:spacing w:line="240" w:lineRule="auto"/>
        <w:ind w:firstLine="0"/>
        <w:jc w:val="lowKashida"/>
        <w:rPr>
          <w:rFonts w:ascii="Traditional Arabic" w:hAnsi="Traditional Arabic"/>
          <w:sz w:val="34"/>
          <w:szCs w:val="34"/>
        </w:rPr>
      </w:pPr>
      <w:r w:rsidRPr="001C529D">
        <w:rPr>
          <w:rFonts w:ascii="Traditional Arabic" w:hAnsi="Traditional Arabic" w:hint="cs"/>
          <w:bCs/>
          <w:sz w:val="34"/>
          <w:szCs w:val="34"/>
          <w:rtl/>
        </w:rPr>
        <w:t xml:space="preserve">رابعاً-الأحكام الصادرة </w:t>
      </w:r>
      <w:r w:rsidR="00151905" w:rsidRPr="001C529D">
        <w:rPr>
          <w:rFonts w:ascii="Traditional Arabic" w:hAnsi="Traditional Arabic" w:hint="cs"/>
          <w:bCs/>
          <w:sz w:val="34"/>
          <w:szCs w:val="34"/>
          <w:rtl/>
        </w:rPr>
        <w:t>ضد</w:t>
      </w:r>
      <w:r w:rsidRPr="001C529D">
        <w:rPr>
          <w:rFonts w:ascii="Traditional Arabic" w:hAnsi="Traditional Arabic" w:hint="cs"/>
          <w:bCs/>
          <w:sz w:val="34"/>
          <w:szCs w:val="34"/>
          <w:rtl/>
        </w:rPr>
        <w:t xml:space="preserve"> الجهة الإدارية في دعاوى التعويض والعقود</w:t>
      </w:r>
      <w:r w:rsidR="00BF35F8" w:rsidRPr="001C529D">
        <w:rPr>
          <w:rFonts w:ascii="Traditional Arabic" w:hAnsi="Traditional Arabic" w:hint="cs"/>
          <w:bCs/>
          <w:sz w:val="34"/>
          <w:szCs w:val="34"/>
          <w:rtl/>
        </w:rPr>
        <w:t>:</w:t>
      </w:r>
      <w:r w:rsidR="00BF35F8" w:rsidRPr="008B3CBE">
        <w:rPr>
          <w:rFonts w:ascii="Traditional Arabic" w:hAnsi="Traditional Arabic" w:hint="cs"/>
          <w:b/>
          <w:sz w:val="34"/>
          <w:szCs w:val="34"/>
          <w:rtl/>
        </w:rPr>
        <w:t xml:space="preserve"> </w:t>
      </w:r>
      <w:r w:rsidRPr="008B3CBE">
        <w:rPr>
          <w:rFonts w:ascii="Traditional Arabic" w:hAnsi="Traditional Arabic" w:hint="cs"/>
          <w:sz w:val="34"/>
          <w:szCs w:val="34"/>
          <w:rtl/>
        </w:rPr>
        <w:t>نصّ</w:t>
      </w:r>
      <w:r w:rsidR="001A474E" w:rsidRPr="008B3CBE">
        <w:rPr>
          <w:rFonts w:ascii="Traditional Arabic" w:hAnsi="Traditional Arabic" w:hint="cs"/>
          <w:sz w:val="34"/>
          <w:szCs w:val="34"/>
          <w:rtl/>
        </w:rPr>
        <w:t>ت المادة(33/2)</w:t>
      </w:r>
      <w:r w:rsidR="00151905" w:rsidRPr="008B3CBE">
        <w:rPr>
          <w:rFonts w:ascii="Traditional Arabic" w:hAnsi="Traditional Arabic" w:hint="cs"/>
          <w:sz w:val="34"/>
          <w:szCs w:val="34"/>
          <w:rtl/>
        </w:rPr>
        <w:t xml:space="preserve"> </w:t>
      </w:r>
      <w:r w:rsidR="001A474E" w:rsidRPr="008B3CBE">
        <w:rPr>
          <w:rFonts w:ascii="Traditional Arabic" w:hAnsi="Traditional Arabic" w:hint="cs"/>
          <w:sz w:val="34"/>
          <w:szCs w:val="34"/>
          <w:rtl/>
        </w:rPr>
        <w:t>من</w:t>
      </w:r>
      <w:r w:rsidRPr="008B3CBE">
        <w:rPr>
          <w:rFonts w:ascii="Traditional Arabic" w:hAnsi="Traditional Arabic" w:hint="cs"/>
          <w:sz w:val="34"/>
          <w:szCs w:val="34"/>
          <w:rtl/>
        </w:rPr>
        <w:t xml:space="preserve"> نظام المرافعات أمام ديوان المظالم </w:t>
      </w:r>
      <w:r w:rsidR="00151905" w:rsidRPr="008B3CBE">
        <w:rPr>
          <w:rFonts w:ascii="Traditional Arabic" w:hAnsi="Traditional Arabic" w:hint="cs"/>
          <w:sz w:val="34"/>
          <w:szCs w:val="34"/>
          <w:rtl/>
        </w:rPr>
        <w:t>ب</w:t>
      </w:r>
      <w:r w:rsidRPr="008B3CBE">
        <w:rPr>
          <w:rFonts w:ascii="Traditional Arabic" w:hAnsi="Traditional Arabic" w:hint="cs"/>
          <w:sz w:val="34"/>
          <w:szCs w:val="34"/>
          <w:rtl/>
        </w:rPr>
        <w:t>أن</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 xml:space="preserve">"تكون الأحكام الصادرة في الدعاوى المنصوص عليها في </w:t>
      </w:r>
      <w:r w:rsidR="00BF35F8" w:rsidRPr="008B3CBE">
        <w:rPr>
          <w:rFonts w:ascii="Traditional Arabic" w:hAnsi="Traditional Arabic" w:hint="cs"/>
          <w:sz w:val="34"/>
          <w:szCs w:val="34"/>
          <w:rtl/>
        </w:rPr>
        <w:t xml:space="preserve">. . . </w:t>
      </w:r>
      <w:r w:rsidRPr="008B3CBE">
        <w:rPr>
          <w:rFonts w:ascii="Traditional Arabic" w:hAnsi="Traditional Arabic" w:hint="cs"/>
          <w:sz w:val="34"/>
          <w:szCs w:val="34"/>
          <w:rtl/>
        </w:rPr>
        <w:t>المادة(</w:t>
      </w:r>
      <w:r w:rsidR="001A474E" w:rsidRPr="008B3CBE">
        <w:rPr>
          <w:rFonts w:ascii="Traditional Arabic" w:hAnsi="Traditional Arabic" w:hint="cs"/>
          <w:sz w:val="34"/>
          <w:szCs w:val="34"/>
          <w:rtl/>
        </w:rPr>
        <w:t>13</w:t>
      </w:r>
      <w:r w:rsidRPr="008B3CBE">
        <w:rPr>
          <w:rFonts w:ascii="Traditional Arabic" w:hAnsi="Traditional Arabic" w:hint="cs"/>
          <w:sz w:val="34"/>
          <w:szCs w:val="34"/>
          <w:rtl/>
        </w:rPr>
        <w:t>)من نظام ديوان المظالم على خلاف ما طلبته الجهة الإدارية أو في غير مصلحتها</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واجبة التدقيق إذا لم يستأنف ممثل تلك الجهة الحكم خلال المدة المقررة</w:t>
      </w:r>
      <w:r w:rsidR="001C529D">
        <w:rPr>
          <w:rFonts w:ascii="Traditional Arabic" w:hAnsi="Traditional Arabic"/>
          <w:sz w:val="34"/>
          <w:szCs w:val="34"/>
        </w:rPr>
        <w:t>..</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w:t>
      </w:r>
      <w:r w:rsidR="00BF35F8" w:rsidRPr="008B3CBE">
        <w:rPr>
          <w:rFonts w:ascii="Traditional Arabic" w:hAnsi="Traditional Arabic" w:hint="cs"/>
          <w:sz w:val="34"/>
          <w:szCs w:val="34"/>
          <w:rtl/>
        </w:rPr>
        <w:t xml:space="preserve">. </w:t>
      </w:r>
    </w:p>
    <w:p w:rsidR="001C529D" w:rsidRPr="008B3CBE" w:rsidRDefault="001C529D" w:rsidP="001C529D">
      <w:pPr>
        <w:spacing w:line="240" w:lineRule="auto"/>
        <w:ind w:firstLine="0"/>
        <w:jc w:val="lowKashida"/>
        <w:rPr>
          <w:rFonts w:ascii="Traditional Arabic" w:hAnsi="Traditional Arabic" w:hint="cs"/>
          <w:sz w:val="34"/>
          <w:szCs w:val="34"/>
          <w:rtl/>
        </w:rPr>
      </w:pPr>
    </w:p>
    <w:p w:rsidR="00731D1A" w:rsidRPr="008B3CBE" w:rsidRDefault="001A474E" w:rsidP="00234C2F">
      <w:pPr>
        <w:spacing w:line="240" w:lineRule="auto"/>
        <w:ind w:firstLine="0"/>
        <w:jc w:val="lowKashida"/>
        <w:rPr>
          <w:rFonts w:ascii="Traditional Arabic" w:hAnsi="Traditional Arabic" w:hint="cs"/>
          <w:b/>
          <w:bCs/>
          <w:sz w:val="34"/>
          <w:szCs w:val="34"/>
          <w:rtl/>
        </w:rPr>
      </w:pPr>
      <w:r w:rsidRPr="008B3CBE">
        <w:rPr>
          <w:rFonts w:ascii="Traditional Arabic" w:hAnsi="Traditional Arabic" w:hint="cs"/>
          <w:sz w:val="34"/>
          <w:szCs w:val="34"/>
          <w:rtl/>
        </w:rPr>
        <w:t xml:space="preserve">تخضع </w:t>
      </w:r>
      <w:r w:rsidR="00731D1A" w:rsidRPr="008B3CBE">
        <w:rPr>
          <w:rFonts w:ascii="Traditional Arabic" w:hAnsi="Traditional Arabic" w:hint="cs"/>
          <w:sz w:val="34"/>
          <w:szCs w:val="34"/>
          <w:rtl/>
        </w:rPr>
        <w:t xml:space="preserve">بعض الدعاوى الإدارية لإجراءات </w:t>
      </w:r>
      <w:r w:rsidRPr="008B3CBE">
        <w:rPr>
          <w:rFonts w:ascii="Traditional Arabic" w:hAnsi="Traditional Arabic" w:hint="cs"/>
          <w:sz w:val="34"/>
          <w:szCs w:val="34"/>
          <w:rtl/>
        </w:rPr>
        <w:t>محددة</w:t>
      </w:r>
      <w:r w:rsidR="00731D1A" w:rsidRPr="008B3CBE">
        <w:rPr>
          <w:rFonts w:ascii="Traditional Arabic" w:hAnsi="Traditional Arabic" w:hint="cs"/>
          <w:sz w:val="34"/>
          <w:szCs w:val="34"/>
          <w:rtl/>
        </w:rPr>
        <w:t xml:space="preserve"> يجب</w:t>
      </w:r>
      <w:r w:rsidR="00151905" w:rsidRPr="008B3CBE">
        <w:rPr>
          <w:rFonts w:ascii="Traditional Arabic" w:hAnsi="Traditional Arabic" w:hint="cs"/>
          <w:sz w:val="34"/>
          <w:szCs w:val="34"/>
          <w:rtl/>
        </w:rPr>
        <w:t xml:space="preserve"> التقيّد بها على سبيل الاحتياط </w:t>
      </w:r>
      <w:r w:rsidR="00234C2F" w:rsidRPr="008B3CBE">
        <w:rPr>
          <w:rFonts w:ascii="Traditional Arabic" w:hAnsi="Traditional Arabic" w:hint="cs"/>
          <w:sz w:val="34"/>
          <w:szCs w:val="34"/>
          <w:rtl/>
        </w:rPr>
        <w:t>ل</w:t>
      </w:r>
      <w:r w:rsidR="00151905" w:rsidRPr="008B3CBE">
        <w:rPr>
          <w:rFonts w:ascii="Traditional Arabic" w:hAnsi="Traditional Arabic" w:hint="cs"/>
          <w:sz w:val="34"/>
          <w:szCs w:val="34"/>
          <w:rtl/>
        </w:rPr>
        <w:t>لمصلحة</w:t>
      </w:r>
      <w:r w:rsidR="00234C2F"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العامة خاصة ما يتعلق بالمحافظة على المال العام من التفريط فيه</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 xml:space="preserve">أو عدم </w:t>
      </w:r>
      <w:r w:rsidR="00151905" w:rsidRPr="008B3CBE">
        <w:rPr>
          <w:rFonts w:ascii="Traditional Arabic" w:hAnsi="Traditional Arabic" w:hint="cs"/>
          <w:sz w:val="34"/>
          <w:szCs w:val="34"/>
          <w:rtl/>
        </w:rPr>
        <w:t>ال</w:t>
      </w:r>
      <w:r w:rsidR="00731D1A" w:rsidRPr="008B3CBE">
        <w:rPr>
          <w:rFonts w:ascii="Traditional Arabic" w:hAnsi="Traditional Arabic" w:hint="cs"/>
          <w:sz w:val="34"/>
          <w:szCs w:val="34"/>
          <w:rtl/>
        </w:rPr>
        <w:t>جدية بالقضايا التي</w:t>
      </w:r>
      <w:r w:rsidR="00DC7D29" w:rsidRPr="008B3CBE">
        <w:rPr>
          <w:rFonts w:ascii="Traditional Arabic" w:hAnsi="Traditional Arabic" w:hint="cs"/>
          <w:sz w:val="34"/>
          <w:szCs w:val="34"/>
          <w:rtl/>
        </w:rPr>
        <w:t xml:space="preserve">  </w:t>
      </w:r>
      <w:r w:rsidR="00234C2F" w:rsidRPr="008B3CBE">
        <w:rPr>
          <w:rFonts w:ascii="Traditional Arabic" w:hAnsi="Traditional Arabic" w:hint="cs"/>
          <w:sz w:val="34"/>
          <w:szCs w:val="34"/>
          <w:rtl/>
        </w:rPr>
        <w:t xml:space="preserve">قد </w:t>
      </w:r>
      <w:r w:rsidR="00731D1A" w:rsidRPr="008B3CBE">
        <w:rPr>
          <w:rFonts w:ascii="Traditional Arabic" w:hAnsi="Traditional Arabic" w:hint="cs"/>
          <w:sz w:val="34"/>
          <w:szCs w:val="34"/>
          <w:rtl/>
        </w:rPr>
        <w:t>ترتب نفقات تُلزم بها الدولة</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ومنعاً كذلك لأي ريبة أو شك يلحق ممثليها</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 xml:space="preserve">إذ من الممكن خضوعهم لإغراءات </w:t>
      </w:r>
      <w:r w:rsidR="00151905" w:rsidRPr="008B3CBE">
        <w:rPr>
          <w:rFonts w:ascii="Traditional Arabic" w:hAnsi="Traditional Arabic" w:hint="cs"/>
          <w:sz w:val="34"/>
          <w:szCs w:val="34"/>
          <w:rtl/>
        </w:rPr>
        <w:t>معينة ل</w:t>
      </w:r>
      <w:r w:rsidR="00731D1A" w:rsidRPr="008B3CBE">
        <w:rPr>
          <w:rFonts w:ascii="Traditional Arabic" w:hAnsi="Traditional Arabic" w:hint="cs"/>
          <w:sz w:val="34"/>
          <w:szCs w:val="34"/>
          <w:rtl/>
        </w:rPr>
        <w:t xml:space="preserve">تخليهم عن أداء </w:t>
      </w:r>
      <w:r w:rsidR="00151905" w:rsidRPr="008B3CBE">
        <w:rPr>
          <w:rFonts w:ascii="Traditional Arabic" w:hAnsi="Traditional Arabic" w:hint="cs"/>
          <w:sz w:val="34"/>
          <w:szCs w:val="34"/>
          <w:rtl/>
        </w:rPr>
        <w:t>واجبهم</w:t>
      </w:r>
      <w:r w:rsidR="00731D1A" w:rsidRPr="008B3CBE">
        <w:rPr>
          <w:rFonts w:ascii="Traditional Arabic" w:hAnsi="Traditional Arabic" w:hint="cs"/>
          <w:sz w:val="34"/>
          <w:szCs w:val="34"/>
          <w:rtl/>
        </w:rPr>
        <w:t xml:space="preserve"> أمام الجهات القضائية</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 xml:space="preserve">فأوجب المنظم استئناف هذا النوع من الدعاوى حتى لو لم يطلب ممثل الدولة </w:t>
      </w:r>
      <w:r w:rsidR="00731D1A" w:rsidRPr="008B3CBE">
        <w:rPr>
          <w:rFonts w:ascii="Traditional Arabic" w:hAnsi="Traditional Arabic" w:hint="cs"/>
          <w:sz w:val="34"/>
          <w:szCs w:val="34"/>
          <w:rtl/>
        </w:rPr>
        <w:lastRenderedPageBreak/>
        <w:t>ذلك</w:t>
      </w:r>
      <w:r w:rsidR="00BF35F8" w:rsidRPr="008B3CBE">
        <w:rPr>
          <w:rFonts w:ascii="Traditional Arabic" w:hAnsi="Traditional Arabic" w:hint="cs"/>
          <w:sz w:val="34"/>
          <w:szCs w:val="34"/>
          <w:rtl/>
        </w:rPr>
        <w:t xml:space="preserve">. </w:t>
      </w:r>
      <w:r w:rsidR="00151905" w:rsidRPr="008B3CBE">
        <w:rPr>
          <w:rFonts w:ascii="Traditional Arabic" w:hAnsi="Traditional Arabic" w:hint="cs"/>
          <w:sz w:val="34"/>
          <w:szCs w:val="34"/>
          <w:rtl/>
        </w:rPr>
        <w:t>وهذه الدعاوى</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هي</w:t>
      </w:r>
      <w:r w:rsidR="00BF35F8" w:rsidRPr="008B3CBE">
        <w:rPr>
          <w:rFonts w:ascii="Traditional Arabic" w:hAnsi="Traditional Arabic" w:hint="cs"/>
          <w:sz w:val="34"/>
          <w:szCs w:val="34"/>
          <w:rtl/>
        </w:rPr>
        <w:t xml:space="preserve">: </w:t>
      </w:r>
    </w:p>
    <w:p w:rsidR="00731D1A" w:rsidRPr="008B3CBE" w:rsidRDefault="00891034" w:rsidP="00A76AB7">
      <w:pPr>
        <w:spacing w:line="240" w:lineRule="auto"/>
        <w:ind w:firstLine="0"/>
        <w:jc w:val="lowKashida"/>
        <w:rPr>
          <w:rFonts w:ascii="Traditional Arabic" w:hAnsi="Traditional Arabic" w:hint="cs"/>
          <w:b/>
          <w:bCs/>
          <w:sz w:val="34"/>
          <w:szCs w:val="34"/>
          <w:rtl/>
        </w:rPr>
      </w:pPr>
      <w:r w:rsidRPr="001C529D">
        <w:rPr>
          <w:rFonts w:ascii="Traditional Arabic" w:hAnsi="Traditional Arabic" w:hint="cs"/>
          <w:bCs/>
          <w:sz w:val="34"/>
          <w:szCs w:val="34"/>
          <w:rtl/>
        </w:rPr>
        <w:t>1</w:t>
      </w:r>
      <w:r w:rsidR="00731D1A" w:rsidRPr="001C529D">
        <w:rPr>
          <w:rFonts w:ascii="Traditional Arabic" w:hAnsi="Traditional Arabic" w:hint="cs"/>
          <w:bCs/>
          <w:sz w:val="34"/>
          <w:szCs w:val="34"/>
          <w:rtl/>
        </w:rPr>
        <w:t>-</w:t>
      </w:r>
      <w:r w:rsidR="001C529D" w:rsidRPr="001C529D">
        <w:rPr>
          <w:rFonts w:ascii="Traditional Arabic" w:hAnsi="Traditional Arabic"/>
          <w:bCs/>
          <w:sz w:val="34"/>
          <w:szCs w:val="34"/>
        </w:rPr>
        <w:t xml:space="preserve"> </w:t>
      </w:r>
      <w:r w:rsidR="00731D1A" w:rsidRPr="008B3CBE">
        <w:rPr>
          <w:rFonts w:ascii="Traditional Arabic" w:hAnsi="Traditional Arabic" w:hint="cs"/>
          <w:b/>
          <w:sz w:val="34"/>
          <w:szCs w:val="34"/>
          <w:rtl/>
        </w:rPr>
        <w:t>دعاوى التعويض التي قدمها ذوو الشأن عن قرارات أو أعمال جهة الإدارة</w:t>
      </w:r>
      <w:r w:rsidR="00BF35F8" w:rsidRPr="008B3CBE">
        <w:rPr>
          <w:rFonts w:ascii="Traditional Arabic" w:hAnsi="Traditional Arabic" w:hint="cs"/>
          <w:b/>
          <w:sz w:val="34"/>
          <w:szCs w:val="34"/>
          <w:rtl/>
        </w:rPr>
        <w:t xml:space="preserve">: </w:t>
      </w:r>
      <w:r w:rsidR="00731D1A" w:rsidRPr="008B3CBE">
        <w:rPr>
          <w:rFonts w:ascii="Traditional Arabic" w:hAnsi="Traditional Arabic" w:hint="cs"/>
          <w:sz w:val="34"/>
          <w:szCs w:val="34"/>
          <w:rtl/>
        </w:rPr>
        <w:t>وتُعرّف بأنها</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"الدعوى التي يرفعها الموظف العام إلى القضاء بغرض الحصول على حكم قضائي يلزم الإدارة بأن تؤدي تعويضاً عما أصابه من ضرر نتيجة تصرّف الإدارة غير المشروع"</w:t>
      </w:r>
      <w:r w:rsidR="00234C2F" w:rsidRPr="008B3CBE">
        <w:rPr>
          <w:rStyle w:val="ae"/>
          <w:rFonts w:ascii="Traditional Arabic" w:hAnsi="Traditional Arabic" w:hint="cs"/>
          <w:sz w:val="34"/>
          <w:szCs w:val="34"/>
          <w:rtl/>
        </w:rPr>
        <w:footnoteReference w:customMarkFollows="1" w:id="110"/>
        <w:t>(5)</w:t>
      </w:r>
      <w:r w:rsidR="00BF35F8" w:rsidRPr="008B3CBE">
        <w:rPr>
          <w:rFonts w:ascii="Traditional Arabic" w:hAnsi="Traditional Arabic" w:hint="cs"/>
          <w:sz w:val="34"/>
          <w:szCs w:val="34"/>
          <w:rtl/>
        </w:rPr>
        <w:t xml:space="preserve">. </w:t>
      </w:r>
    </w:p>
    <w:p w:rsidR="00731D1A" w:rsidRPr="008B3CBE" w:rsidRDefault="00731D1A" w:rsidP="00234C2F">
      <w:pPr>
        <w:spacing w:line="240" w:lineRule="auto"/>
        <w:ind w:firstLine="0"/>
        <w:jc w:val="lowKashida"/>
        <w:rPr>
          <w:rFonts w:ascii="Traditional Arabic" w:hAnsi="Traditional Arabic" w:hint="cs"/>
          <w:sz w:val="34"/>
          <w:szCs w:val="34"/>
          <w:rtl/>
        </w:rPr>
      </w:pPr>
      <w:r w:rsidRPr="008B3CBE">
        <w:rPr>
          <w:rFonts w:ascii="Traditional Arabic" w:hAnsi="Traditional Arabic" w:hint="cs"/>
          <w:sz w:val="34"/>
          <w:szCs w:val="34"/>
          <w:rtl/>
        </w:rPr>
        <w:t xml:space="preserve">فعند صدور </w:t>
      </w:r>
      <w:r w:rsidR="00234C2F" w:rsidRPr="008B3CBE">
        <w:rPr>
          <w:rFonts w:ascii="Traditional Arabic" w:hAnsi="Traditional Arabic" w:hint="cs"/>
          <w:sz w:val="34"/>
          <w:szCs w:val="34"/>
          <w:rtl/>
        </w:rPr>
        <w:t>ال</w:t>
      </w:r>
      <w:r w:rsidRPr="008B3CBE">
        <w:rPr>
          <w:rFonts w:ascii="Traditional Arabic" w:hAnsi="Traditional Arabic" w:hint="cs"/>
          <w:sz w:val="34"/>
          <w:szCs w:val="34"/>
          <w:rtl/>
        </w:rPr>
        <w:t>حكم بالتعويض لصالح ا</w:t>
      </w:r>
      <w:r w:rsidR="00234C2F" w:rsidRPr="008B3CBE">
        <w:rPr>
          <w:rFonts w:ascii="Traditional Arabic" w:hAnsi="Traditional Arabic" w:hint="cs"/>
          <w:sz w:val="34"/>
          <w:szCs w:val="34"/>
          <w:rtl/>
        </w:rPr>
        <w:t>لموظف</w:t>
      </w:r>
      <w:r w:rsidR="00BF35F8" w:rsidRPr="008B3CBE">
        <w:rPr>
          <w:rFonts w:ascii="Traditional Arabic" w:hAnsi="Traditional Arabic" w:hint="cs"/>
          <w:sz w:val="34"/>
          <w:szCs w:val="34"/>
          <w:rtl/>
        </w:rPr>
        <w:t xml:space="preserve">، </w:t>
      </w:r>
      <w:r w:rsidR="00234C2F" w:rsidRPr="008B3CBE">
        <w:rPr>
          <w:rFonts w:ascii="Traditional Arabic" w:hAnsi="Traditional Arabic" w:hint="cs"/>
          <w:sz w:val="34"/>
          <w:szCs w:val="34"/>
          <w:rtl/>
        </w:rPr>
        <w:t xml:space="preserve">ولم يعترض ممثل الدولة عليه </w:t>
      </w:r>
      <w:r w:rsidRPr="008B3CBE">
        <w:rPr>
          <w:rFonts w:ascii="Traditional Arabic" w:hAnsi="Traditional Arabic" w:hint="cs"/>
          <w:sz w:val="34"/>
          <w:szCs w:val="34"/>
          <w:rtl/>
        </w:rPr>
        <w:t>خلال المدة المقررة نظاماً</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يرفع الحكم وجوباً لمحكمة الاستئناف</w:t>
      </w:r>
      <w:r w:rsidR="00BF35F8" w:rsidRPr="008B3CBE">
        <w:rPr>
          <w:rFonts w:ascii="Traditional Arabic" w:hAnsi="Traditional Arabic" w:hint="cs"/>
          <w:sz w:val="34"/>
          <w:szCs w:val="34"/>
          <w:rtl/>
        </w:rPr>
        <w:t xml:space="preserve">. </w:t>
      </w:r>
    </w:p>
    <w:p w:rsidR="00731D1A" w:rsidRDefault="00891034" w:rsidP="00234C2F">
      <w:pPr>
        <w:spacing w:line="240" w:lineRule="auto"/>
        <w:ind w:firstLine="0"/>
        <w:jc w:val="lowKashida"/>
        <w:rPr>
          <w:rFonts w:ascii="Traditional Arabic" w:hAnsi="Traditional Arabic"/>
          <w:sz w:val="34"/>
          <w:szCs w:val="34"/>
        </w:rPr>
      </w:pPr>
      <w:r w:rsidRPr="001C529D">
        <w:rPr>
          <w:rFonts w:ascii="Traditional Arabic" w:hAnsi="Traditional Arabic" w:hint="cs"/>
          <w:bCs/>
          <w:sz w:val="34"/>
          <w:szCs w:val="34"/>
          <w:rtl/>
        </w:rPr>
        <w:t>2</w:t>
      </w:r>
      <w:r w:rsidR="00731D1A" w:rsidRPr="001C529D">
        <w:rPr>
          <w:rFonts w:ascii="Traditional Arabic" w:hAnsi="Traditional Arabic" w:hint="cs"/>
          <w:bCs/>
          <w:sz w:val="34"/>
          <w:szCs w:val="34"/>
          <w:rtl/>
        </w:rPr>
        <w:t>-</w:t>
      </w:r>
      <w:r w:rsidR="001C529D" w:rsidRPr="001C529D">
        <w:rPr>
          <w:rFonts w:ascii="Traditional Arabic" w:hAnsi="Traditional Arabic"/>
          <w:bCs/>
          <w:sz w:val="34"/>
          <w:szCs w:val="34"/>
        </w:rPr>
        <w:t xml:space="preserve"> </w:t>
      </w:r>
      <w:r w:rsidR="00731D1A" w:rsidRPr="008B3CBE">
        <w:rPr>
          <w:rFonts w:ascii="Traditional Arabic" w:hAnsi="Traditional Arabic" w:hint="cs"/>
          <w:b/>
          <w:sz w:val="34"/>
          <w:szCs w:val="34"/>
          <w:rtl/>
        </w:rPr>
        <w:t>الدعاوى المتعلقة بالعقود التي تكون جهة الإدارة طرفاً فيها</w:t>
      </w:r>
      <w:r w:rsidR="00BF35F8" w:rsidRPr="008B3CBE">
        <w:rPr>
          <w:rFonts w:ascii="Traditional Arabic" w:hAnsi="Traditional Arabic" w:hint="cs"/>
          <w:b/>
          <w:sz w:val="34"/>
          <w:szCs w:val="34"/>
          <w:rtl/>
        </w:rPr>
        <w:t xml:space="preserve">: </w:t>
      </w:r>
      <w:r w:rsidR="00731D1A" w:rsidRPr="008B3CBE">
        <w:rPr>
          <w:rFonts w:ascii="Traditional Arabic" w:hAnsi="Traditional Arabic" w:hint="cs"/>
          <w:sz w:val="34"/>
          <w:szCs w:val="34"/>
          <w:rtl/>
        </w:rPr>
        <w:t>تختص المحكمة الإدارية بموجب المادة(13/د)من نظام ديوان المظالم بالفصل في منازعات العقود الإدارية</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وتشمل كل ما يثار بصدد العقد الإداري</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سواء تعلق الأمر بانعقاده أو صحة تنفيذه أو انقضائه</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وللقاضي سلطات واسعة تشمل بطلان العقد أو التعويض عن الأضرار أو فسخ العقد أو إبطال تصرفات الإدارة المخالفة لالتزاماتها التعاقدية</w:t>
      </w:r>
      <w:r w:rsidR="00234C2F" w:rsidRPr="008B3CBE">
        <w:rPr>
          <w:rStyle w:val="ae"/>
          <w:rFonts w:ascii="Traditional Arabic" w:hAnsi="Traditional Arabic" w:hint="cs"/>
          <w:sz w:val="34"/>
          <w:szCs w:val="34"/>
          <w:rtl/>
        </w:rPr>
        <w:footnoteReference w:customMarkFollows="1" w:id="111"/>
        <w:t>(1)</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فعند صدور الحكم على غير مصلحة الجهة الإدارية</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ولم يعترض ممثل الدولة على هذا الحكم</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يرفع وجوباً لمحكمة الاستئناف</w:t>
      </w:r>
      <w:r w:rsidR="00BF35F8" w:rsidRPr="008B3CBE">
        <w:rPr>
          <w:rFonts w:ascii="Traditional Arabic" w:hAnsi="Traditional Arabic" w:hint="cs"/>
          <w:sz w:val="34"/>
          <w:szCs w:val="34"/>
          <w:rtl/>
        </w:rPr>
        <w:t xml:space="preserve">. </w:t>
      </w:r>
    </w:p>
    <w:p w:rsidR="001C529D" w:rsidRPr="008B3CBE" w:rsidRDefault="001C529D" w:rsidP="00234C2F">
      <w:pPr>
        <w:spacing w:line="240" w:lineRule="auto"/>
        <w:ind w:firstLine="0"/>
        <w:jc w:val="lowKashida"/>
        <w:rPr>
          <w:rFonts w:ascii="Traditional Arabic" w:hAnsi="Traditional Arabic" w:hint="cs"/>
          <w:sz w:val="34"/>
          <w:szCs w:val="34"/>
          <w:rtl/>
        </w:rPr>
      </w:pPr>
    </w:p>
    <w:p w:rsidR="00731D1A" w:rsidRPr="001C529D" w:rsidRDefault="00731D1A" w:rsidP="00A76AB7">
      <w:pPr>
        <w:spacing w:line="240" w:lineRule="auto"/>
        <w:ind w:firstLine="0"/>
        <w:jc w:val="lowKashida"/>
        <w:rPr>
          <w:rFonts w:ascii="Traditional Arabic" w:hAnsi="Traditional Arabic" w:hint="cs"/>
          <w:b/>
          <w:bCs/>
          <w:color w:val="C00000"/>
          <w:sz w:val="34"/>
          <w:szCs w:val="34"/>
          <w:rtl/>
        </w:rPr>
      </w:pPr>
      <w:r w:rsidRPr="001C529D">
        <w:rPr>
          <w:rFonts w:ascii="Traditional Arabic" w:hAnsi="Traditional Arabic" w:hint="cs"/>
          <w:b/>
          <w:bCs/>
          <w:color w:val="C00000"/>
          <w:sz w:val="34"/>
          <w:szCs w:val="34"/>
          <w:rtl/>
        </w:rPr>
        <w:t>ويلحق بالأحكام القضائية التي يجب استئنافها على كل حال</w:t>
      </w:r>
      <w:r w:rsidR="00BF35F8" w:rsidRPr="001C529D">
        <w:rPr>
          <w:rFonts w:ascii="Traditional Arabic" w:hAnsi="Traditional Arabic" w:hint="cs"/>
          <w:b/>
          <w:bCs/>
          <w:color w:val="C00000"/>
          <w:sz w:val="34"/>
          <w:szCs w:val="34"/>
          <w:rtl/>
        </w:rPr>
        <w:t xml:space="preserve">، </w:t>
      </w:r>
      <w:r w:rsidRPr="001C529D">
        <w:rPr>
          <w:rFonts w:ascii="Traditional Arabic" w:hAnsi="Traditional Arabic" w:hint="cs"/>
          <w:b/>
          <w:bCs/>
          <w:color w:val="C00000"/>
          <w:sz w:val="34"/>
          <w:szCs w:val="34"/>
          <w:rtl/>
        </w:rPr>
        <w:t>ما يلي</w:t>
      </w:r>
      <w:r w:rsidR="00BF35F8" w:rsidRPr="001C529D">
        <w:rPr>
          <w:rFonts w:ascii="Traditional Arabic" w:hAnsi="Traditional Arabic" w:hint="cs"/>
          <w:b/>
          <w:bCs/>
          <w:color w:val="C00000"/>
          <w:sz w:val="34"/>
          <w:szCs w:val="34"/>
          <w:rtl/>
        </w:rPr>
        <w:t xml:space="preserve">: </w:t>
      </w:r>
    </w:p>
    <w:p w:rsidR="00731D1A" w:rsidRDefault="00891034" w:rsidP="004B716C">
      <w:pPr>
        <w:spacing w:line="240" w:lineRule="auto"/>
        <w:ind w:firstLine="0"/>
        <w:jc w:val="lowKashida"/>
        <w:rPr>
          <w:rFonts w:ascii="Traditional Arabic" w:hAnsi="Traditional Arabic"/>
          <w:sz w:val="34"/>
          <w:szCs w:val="34"/>
        </w:rPr>
      </w:pPr>
      <w:r w:rsidRPr="001C529D">
        <w:rPr>
          <w:rFonts w:ascii="Traditional Arabic" w:hAnsi="Traditional Arabic" w:hint="cs"/>
          <w:bCs/>
          <w:sz w:val="34"/>
          <w:szCs w:val="34"/>
          <w:rtl/>
        </w:rPr>
        <w:t>1</w:t>
      </w:r>
      <w:r w:rsidR="00731D1A" w:rsidRPr="001C529D">
        <w:rPr>
          <w:rFonts w:ascii="Traditional Arabic" w:hAnsi="Traditional Arabic" w:hint="cs"/>
          <w:bCs/>
          <w:sz w:val="34"/>
          <w:szCs w:val="34"/>
          <w:rtl/>
        </w:rPr>
        <w:t>-قرار الفصل في التدافع</w:t>
      </w:r>
      <w:r w:rsidR="00BF35F8" w:rsidRPr="001C529D">
        <w:rPr>
          <w:rFonts w:ascii="Traditional Arabic" w:hAnsi="Traditional Arabic" w:hint="cs"/>
          <w:bCs/>
          <w:sz w:val="34"/>
          <w:szCs w:val="34"/>
          <w:rtl/>
        </w:rPr>
        <w:t>:</w:t>
      </w:r>
      <w:r w:rsidR="00BF35F8" w:rsidRPr="008B3CBE">
        <w:rPr>
          <w:rFonts w:ascii="Traditional Arabic" w:hAnsi="Traditional Arabic" w:hint="cs"/>
          <w:b/>
          <w:sz w:val="34"/>
          <w:szCs w:val="34"/>
          <w:rtl/>
        </w:rPr>
        <w:t xml:space="preserve"> </w:t>
      </w:r>
      <w:r w:rsidR="00731D1A" w:rsidRPr="008B3CBE">
        <w:rPr>
          <w:rFonts w:ascii="Traditional Arabic" w:hAnsi="Traditional Arabic" w:hint="cs"/>
          <w:sz w:val="34"/>
          <w:szCs w:val="34"/>
          <w:rtl/>
        </w:rPr>
        <w:t>قد يحصل بين قضاة المحكمة الواحدة أو بين محكمتين تابعتين لهذا النظام تدافع سلبي على نظر قضية كل يرى أنها من اختصاص الآخر</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فيلزم في هذه الحالة من أحيلت إليه القضية أولاً أن يبعثها بكتاب إلى الدائرة المختصة</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فإن عادت إليه ولم يقتنع</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حكم بعدم الاختصاص</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وهذا الحكم يرفع إلى محكمة الاستئناف وجوباً</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ولو لم يُعترض عليه من الخصوم</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وفقاً للمادة(78/1/ج)من اللائحة التنفيذية لنظام المرافعات الشرعية</w:t>
      </w:r>
      <w:r w:rsidR="00BF35F8" w:rsidRPr="008B3CBE">
        <w:rPr>
          <w:rFonts w:ascii="Traditional Arabic" w:hAnsi="Traditional Arabic" w:hint="cs"/>
          <w:sz w:val="34"/>
          <w:szCs w:val="34"/>
          <w:rtl/>
        </w:rPr>
        <w:t xml:space="preserve">. </w:t>
      </w:r>
    </w:p>
    <w:p w:rsidR="001C529D" w:rsidRPr="008B3CBE" w:rsidRDefault="001C529D" w:rsidP="004B716C">
      <w:pPr>
        <w:spacing w:line="240" w:lineRule="auto"/>
        <w:ind w:firstLine="0"/>
        <w:jc w:val="lowKashida"/>
        <w:rPr>
          <w:rFonts w:ascii="Traditional Arabic" w:hAnsi="Traditional Arabic" w:hint="cs"/>
          <w:sz w:val="34"/>
          <w:szCs w:val="34"/>
          <w:rtl/>
        </w:rPr>
      </w:pPr>
    </w:p>
    <w:p w:rsidR="00731D1A" w:rsidRDefault="00203B96" w:rsidP="00A76AB7">
      <w:pPr>
        <w:spacing w:line="240" w:lineRule="auto"/>
        <w:ind w:firstLine="0"/>
        <w:jc w:val="lowKashida"/>
        <w:rPr>
          <w:rFonts w:ascii="Traditional Arabic" w:hAnsi="Traditional Arabic"/>
          <w:sz w:val="34"/>
          <w:szCs w:val="34"/>
        </w:rPr>
      </w:pPr>
      <w:r w:rsidRPr="001C529D">
        <w:rPr>
          <w:rFonts w:ascii="Traditional Arabic" w:hAnsi="Traditional Arabic" w:hint="cs"/>
          <w:bCs/>
          <w:sz w:val="34"/>
          <w:szCs w:val="34"/>
          <w:rtl/>
        </w:rPr>
        <w:t>2</w:t>
      </w:r>
      <w:r w:rsidR="00731D1A" w:rsidRPr="001C529D">
        <w:rPr>
          <w:rFonts w:ascii="Traditional Arabic" w:hAnsi="Traditional Arabic" w:hint="cs"/>
          <w:bCs/>
          <w:sz w:val="34"/>
          <w:szCs w:val="34"/>
          <w:rtl/>
        </w:rPr>
        <w:t>-الحكم القضائي إذا حصل فيه غموض أو لبس</w:t>
      </w:r>
      <w:r w:rsidR="00BF35F8" w:rsidRPr="001C529D">
        <w:rPr>
          <w:rFonts w:ascii="Traditional Arabic" w:hAnsi="Traditional Arabic" w:hint="cs"/>
          <w:bCs/>
          <w:sz w:val="34"/>
          <w:szCs w:val="34"/>
          <w:rtl/>
        </w:rPr>
        <w:t xml:space="preserve">: </w:t>
      </w:r>
      <w:r w:rsidR="00731D1A" w:rsidRPr="008B3CBE">
        <w:rPr>
          <w:rFonts w:ascii="Traditional Arabic" w:hAnsi="Traditional Arabic" w:hint="cs"/>
          <w:sz w:val="34"/>
          <w:szCs w:val="34"/>
          <w:rtl/>
        </w:rPr>
        <w:t>يجوز للخصوم المطالبة بتفسير الأحكام القضائية بعد صدورها</w:t>
      </w:r>
      <w:r w:rsidR="004B716C" w:rsidRPr="008B3CBE">
        <w:rPr>
          <w:rStyle w:val="ae"/>
          <w:rFonts w:ascii="Traditional Arabic" w:hAnsi="Traditional Arabic" w:hint="cs"/>
          <w:sz w:val="34"/>
          <w:szCs w:val="34"/>
          <w:rtl/>
        </w:rPr>
        <w:footnoteReference w:customMarkFollows="1" w:id="112"/>
        <w:t>(2)</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والتفسير يعني</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"الإيضاح والبيان</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وهو يرد على ما فيه غموض أو لبس أو إجمال</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فيوضح معناه</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بما يرفع الغموض أو اللبس أو الإجمال"</w:t>
      </w:r>
      <w:r w:rsidRPr="008B3CBE">
        <w:rPr>
          <w:rStyle w:val="ae"/>
          <w:rFonts w:ascii="Traditional Arabic" w:hAnsi="Traditional Arabic" w:hint="cs"/>
          <w:sz w:val="34"/>
          <w:szCs w:val="34"/>
          <w:rtl/>
        </w:rPr>
        <w:footnoteReference w:customMarkFollows="1" w:id="113"/>
        <w:t>(3)</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والأصل أن يتولى القاضي مُصَدِّر الحكم تفسيره بعد طلب الخصوم</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lastRenderedPageBreak/>
        <w:t>أما إذا لم يكن حاكم القضية على رأس العمل وحصل في حكمه غموض</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فيرفع هذا الحكم وجوباً لمحكمة الاستئناف لتقرير ما يلزم بشأنه</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وفقاً للمادة(173/2)من اللائحة التنفيذية لنظام المرافعات الشرعية</w:t>
      </w:r>
      <w:r w:rsidR="00BF35F8" w:rsidRPr="008B3CBE">
        <w:rPr>
          <w:rFonts w:ascii="Traditional Arabic" w:hAnsi="Traditional Arabic" w:hint="cs"/>
          <w:sz w:val="34"/>
          <w:szCs w:val="34"/>
          <w:rtl/>
        </w:rPr>
        <w:t xml:space="preserve">. </w:t>
      </w:r>
    </w:p>
    <w:p w:rsidR="001C529D" w:rsidRPr="008B3CBE" w:rsidRDefault="001C529D" w:rsidP="00A76AB7">
      <w:pPr>
        <w:spacing w:line="240" w:lineRule="auto"/>
        <w:ind w:firstLine="0"/>
        <w:jc w:val="lowKashida"/>
        <w:rPr>
          <w:rFonts w:ascii="Traditional Arabic" w:hAnsi="Traditional Arabic" w:hint="cs"/>
          <w:b/>
          <w:bCs/>
          <w:sz w:val="34"/>
          <w:szCs w:val="34"/>
          <w:rtl/>
        </w:rPr>
      </w:pPr>
    </w:p>
    <w:p w:rsidR="004B716C" w:rsidRPr="008B3CBE" w:rsidRDefault="00203B96" w:rsidP="004B716C">
      <w:pPr>
        <w:spacing w:line="240" w:lineRule="auto"/>
        <w:ind w:firstLine="0"/>
        <w:jc w:val="lowKashida"/>
        <w:rPr>
          <w:rFonts w:ascii="Traditional Arabic" w:hAnsi="Traditional Arabic" w:hint="cs"/>
          <w:sz w:val="34"/>
          <w:szCs w:val="34"/>
          <w:rtl/>
        </w:rPr>
      </w:pPr>
      <w:r w:rsidRPr="001C529D">
        <w:rPr>
          <w:rFonts w:ascii="Traditional Arabic" w:hAnsi="Traditional Arabic" w:hint="cs"/>
          <w:bCs/>
          <w:sz w:val="34"/>
          <w:szCs w:val="34"/>
          <w:rtl/>
        </w:rPr>
        <w:t>3</w:t>
      </w:r>
      <w:r w:rsidR="00731D1A" w:rsidRPr="001C529D">
        <w:rPr>
          <w:rFonts w:ascii="Traditional Arabic" w:hAnsi="Traditional Arabic" w:hint="cs"/>
          <w:bCs/>
          <w:sz w:val="34"/>
          <w:szCs w:val="34"/>
          <w:rtl/>
        </w:rPr>
        <w:t>-صك الاستحكام</w:t>
      </w:r>
      <w:r w:rsidR="00BF35F8" w:rsidRPr="001C529D">
        <w:rPr>
          <w:rFonts w:ascii="Traditional Arabic" w:hAnsi="Traditional Arabic" w:hint="cs"/>
          <w:bCs/>
          <w:sz w:val="34"/>
          <w:szCs w:val="34"/>
          <w:rtl/>
        </w:rPr>
        <w:t>:</w:t>
      </w:r>
      <w:r w:rsidR="00BF35F8" w:rsidRPr="008B3CBE">
        <w:rPr>
          <w:rFonts w:ascii="Traditional Arabic" w:hAnsi="Traditional Arabic" w:hint="cs"/>
          <w:b/>
          <w:sz w:val="34"/>
          <w:szCs w:val="34"/>
          <w:rtl/>
        </w:rPr>
        <w:t xml:space="preserve"> </w:t>
      </w:r>
      <w:r w:rsidR="00731D1A" w:rsidRPr="008B3CBE">
        <w:rPr>
          <w:rFonts w:ascii="Traditional Arabic" w:hAnsi="Traditional Arabic" w:hint="cs"/>
          <w:sz w:val="34"/>
          <w:szCs w:val="34"/>
          <w:rtl/>
        </w:rPr>
        <w:t>وهو</w:t>
      </w:r>
      <w:r w:rsidR="001C529D">
        <w:rPr>
          <w:rFonts w:ascii="Traditional Arabic" w:hAnsi="Traditional Arabic"/>
          <w:sz w:val="34"/>
          <w:szCs w:val="34"/>
        </w:rPr>
        <w:t xml:space="preserve"> </w:t>
      </w:r>
      <w:r w:rsidR="00731D1A" w:rsidRPr="008B3CBE">
        <w:rPr>
          <w:rFonts w:ascii="Traditional Arabic" w:hAnsi="Traditional Arabic" w:hint="cs"/>
          <w:sz w:val="34"/>
          <w:szCs w:val="34"/>
          <w:rtl/>
        </w:rPr>
        <w:t>"طلب صك بإثبات تملك عقار في غير مواجهة خصم ابتداءً ولا يمنع من سماع الدعوى بالحق متى وجدت"</w:t>
      </w:r>
      <w:r w:rsidRPr="008B3CBE">
        <w:rPr>
          <w:rStyle w:val="ae"/>
          <w:rFonts w:ascii="Traditional Arabic" w:hAnsi="Traditional Arabic" w:hint="cs"/>
          <w:sz w:val="34"/>
          <w:szCs w:val="34"/>
          <w:rtl/>
        </w:rPr>
        <w:footnoteReference w:customMarkFollows="1" w:id="114"/>
        <w:t>(4)</w:t>
      </w:r>
      <w:r w:rsidR="00BF35F8" w:rsidRPr="008B3CBE">
        <w:rPr>
          <w:rFonts w:ascii="Traditional Arabic" w:hAnsi="Traditional Arabic" w:hint="cs"/>
          <w:sz w:val="34"/>
          <w:szCs w:val="34"/>
          <w:rtl/>
        </w:rPr>
        <w:t xml:space="preserve">. </w:t>
      </w:r>
    </w:p>
    <w:p w:rsidR="004B716C" w:rsidRPr="008B3CBE" w:rsidRDefault="00731D1A" w:rsidP="004B716C">
      <w:pPr>
        <w:spacing w:line="240" w:lineRule="auto"/>
        <w:ind w:firstLine="0"/>
        <w:jc w:val="lowKashida"/>
        <w:rPr>
          <w:rFonts w:ascii="Traditional Arabic" w:hAnsi="Traditional Arabic" w:hint="cs"/>
          <w:sz w:val="34"/>
          <w:szCs w:val="34"/>
          <w:rtl/>
        </w:rPr>
      </w:pPr>
      <w:r w:rsidRPr="008B3CBE">
        <w:rPr>
          <w:rFonts w:ascii="Traditional Arabic" w:hAnsi="Traditional Arabic" w:hint="cs"/>
          <w:sz w:val="34"/>
          <w:szCs w:val="34"/>
          <w:rtl/>
        </w:rPr>
        <w:t>وصكوك الاستحكام من الأعمال التي يدرك القضاء خطرها</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فنص على أن</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"صك الاستحكام لا يمنع من سماع الدعوى ولو كان الصك مكتسباً للقطعية"</w:t>
      </w:r>
      <w:r w:rsidR="004B716C" w:rsidRPr="008B3CBE">
        <w:rPr>
          <w:rStyle w:val="ae"/>
          <w:rFonts w:ascii="Traditional Arabic" w:hAnsi="Traditional Arabic" w:hint="cs"/>
          <w:sz w:val="34"/>
          <w:szCs w:val="34"/>
          <w:rtl/>
        </w:rPr>
        <w:footnoteReference w:customMarkFollows="1" w:id="115"/>
        <w:t>(1)</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لما فيها من قوة التملك</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ولسعي طالبيها في التكسب بالعقار أحياناً بعد إثبات ملكيته</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وهي مظنة المخاصمة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 xml:space="preserve">ولذا كان إثبات الملكية عبر صك الاستحكام </w:t>
      </w:r>
      <w:r w:rsidR="004B716C" w:rsidRPr="008B3CBE">
        <w:rPr>
          <w:rFonts w:ascii="Traditional Arabic" w:hAnsi="Traditional Arabic" w:hint="cs"/>
          <w:sz w:val="34"/>
          <w:szCs w:val="34"/>
          <w:rtl/>
        </w:rPr>
        <w:t>يمر</w:t>
      </w:r>
      <w:r w:rsidRPr="008B3CBE">
        <w:rPr>
          <w:rFonts w:ascii="Traditional Arabic" w:hAnsi="Traditional Arabic" w:hint="cs"/>
          <w:sz w:val="34"/>
          <w:szCs w:val="34"/>
          <w:rtl/>
        </w:rPr>
        <w:t xml:space="preserve"> </w:t>
      </w:r>
      <w:r w:rsidR="004B716C" w:rsidRPr="008B3CBE">
        <w:rPr>
          <w:rFonts w:ascii="Traditional Arabic" w:hAnsi="Traditional Arabic" w:hint="cs"/>
          <w:sz w:val="34"/>
          <w:szCs w:val="34"/>
          <w:rtl/>
        </w:rPr>
        <w:t>ب</w:t>
      </w:r>
      <w:r w:rsidRPr="008B3CBE">
        <w:rPr>
          <w:rFonts w:ascii="Traditional Arabic" w:hAnsi="Traditional Arabic" w:hint="cs"/>
          <w:sz w:val="34"/>
          <w:szCs w:val="34"/>
          <w:rtl/>
        </w:rPr>
        <w:t xml:space="preserve">إجراءات دقيقة واستطلاع </w:t>
      </w:r>
      <w:r w:rsidR="004B716C" w:rsidRPr="008B3CBE">
        <w:rPr>
          <w:rFonts w:ascii="Traditional Arabic" w:hAnsi="Traditional Arabic" w:hint="cs"/>
          <w:sz w:val="34"/>
          <w:szCs w:val="34"/>
          <w:rtl/>
        </w:rPr>
        <w:t>آراء</w:t>
      </w:r>
      <w:r w:rsidRPr="008B3CBE">
        <w:rPr>
          <w:rFonts w:ascii="Traditional Arabic" w:hAnsi="Traditional Arabic" w:hint="cs"/>
          <w:sz w:val="34"/>
          <w:szCs w:val="34"/>
          <w:rtl/>
        </w:rPr>
        <w:t xml:space="preserve"> الجهات الحكومية ذات العلاقة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 xml:space="preserve">فربما يكون </w:t>
      </w:r>
      <w:r w:rsidR="004B716C" w:rsidRPr="008B3CBE">
        <w:rPr>
          <w:rFonts w:ascii="Traditional Arabic" w:hAnsi="Traditional Arabic" w:hint="cs"/>
          <w:sz w:val="34"/>
          <w:szCs w:val="34"/>
          <w:rtl/>
        </w:rPr>
        <w:t>ال</w:t>
      </w:r>
      <w:r w:rsidRPr="008B3CBE">
        <w:rPr>
          <w:rFonts w:ascii="Traditional Arabic" w:hAnsi="Traditional Arabic" w:hint="cs"/>
          <w:sz w:val="34"/>
          <w:szCs w:val="34"/>
          <w:rtl/>
        </w:rPr>
        <w:t>طلب على أرض مملوكة لجهة حكومية أو تحت يدها أو مختصة بها</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فضلاً عن كون الأرض محل الطلب هي بذاتها محل نزاع بين أشخاص على تملكها</w:t>
      </w:r>
      <w:r w:rsidR="004B716C" w:rsidRPr="008B3CBE">
        <w:rPr>
          <w:rStyle w:val="ae"/>
          <w:rFonts w:ascii="Traditional Arabic" w:hAnsi="Traditional Arabic" w:hint="cs"/>
          <w:sz w:val="34"/>
          <w:szCs w:val="34"/>
          <w:rtl/>
        </w:rPr>
        <w:footnoteReference w:customMarkFollows="1" w:id="116"/>
        <w:t>(2)</w:t>
      </w:r>
      <w:r w:rsidR="00BF35F8" w:rsidRPr="008B3CBE">
        <w:rPr>
          <w:rFonts w:ascii="Traditional Arabic" w:hAnsi="Traditional Arabic" w:hint="cs"/>
          <w:sz w:val="34"/>
          <w:szCs w:val="34"/>
          <w:rtl/>
        </w:rPr>
        <w:t xml:space="preserve">. </w:t>
      </w:r>
    </w:p>
    <w:p w:rsidR="00731D1A" w:rsidRDefault="00731D1A" w:rsidP="004B716C">
      <w:pPr>
        <w:spacing w:line="240" w:lineRule="auto"/>
        <w:ind w:firstLine="0"/>
        <w:jc w:val="lowKashida"/>
        <w:rPr>
          <w:rFonts w:ascii="Traditional Arabic" w:hAnsi="Traditional Arabic"/>
          <w:sz w:val="34"/>
          <w:szCs w:val="34"/>
        </w:rPr>
      </w:pPr>
      <w:r w:rsidRPr="008B3CBE">
        <w:rPr>
          <w:rFonts w:ascii="Traditional Arabic" w:hAnsi="Traditional Arabic" w:hint="cs"/>
          <w:sz w:val="34"/>
          <w:szCs w:val="34"/>
          <w:rtl/>
        </w:rPr>
        <w:t>وبناءً عليه إن ظهر معترض أو أية جهة معترضة على صك الاستحكام وجب نظر اعتراضه</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وفي حالة صدور صك الاستحكام بغياب الجهة المعترضة عن حضور الجلسة بعد التحقق من تبليغها</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يرفع الصك وجوباً إلى محكمة الاستئناف لتدقيقه</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 xml:space="preserve">كما نصت </w:t>
      </w:r>
      <w:r w:rsidR="004B716C" w:rsidRPr="008B3CBE">
        <w:rPr>
          <w:rFonts w:ascii="Traditional Arabic" w:hAnsi="Traditional Arabic" w:hint="cs"/>
          <w:sz w:val="34"/>
          <w:szCs w:val="34"/>
          <w:rtl/>
        </w:rPr>
        <w:t xml:space="preserve">عليه </w:t>
      </w:r>
      <w:r w:rsidRPr="008B3CBE">
        <w:rPr>
          <w:rFonts w:ascii="Traditional Arabic" w:hAnsi="Traditional Arabic" w:hint="cs"/>
          <w:sz w:val="34"/>
          <w:szCs w:val="34"/>
          <w:rtl/>
        </w:rPr>
        <w:t>المادة(231/7)من اللائحة التنفيذية لنظام المرافعات الشرعية</w:t>
      </w:r>
      <w:r w:rsidR="00BF35F8" w:rsidRPr="008B3CBE">
        <w:rPr>
          <w:rFonts w:ascii="Traditional Arabic" w:hAnsi="Traditional Arabic" w:hint="cs"/>
          <w:sz w:val="34"/>
          <w:szCs w:val="34"/>
          <w:rtl/>
        </w:rPr>
        <w:t xml:space="preserve">. </w:t>
      </w:r>
    </w:p>
    <w:p w:rsidR="001C529D" w:rsidRPr="008B3CBE" w:rsidRDefault="001C529D" w:rsidP="004B716C">
      <w:pPr>
        <w:spacing w:line="240" w:lineRule="auto"/>
        <w:ind w:firstLine="0"/>
        <w:jc w:val="lowKashida"/>
        <w:rPr>
          <w:rFonts w:ascii="Traditional Arabic" w:hAnsi="Traditional Arabic" w:hint="cs"/>
          <w:sz w:val="34"/>
          <w:szCs w:val="34"/>
          <w:rtl/>
        </w:rPr>
      </w:pPr>
    </w:p>
    <w:p w:rsidR="00731D1A" w:rsidRPr="008B3CBE" w:rsidRDefault="00203B96" w:rsidP="00A76AB7">
      <w:pPr>
        <w:spacing w:line="240" w:lineRule="auto"/>
        <w:ind w:firstLine="0"/>
        <w:jc w:val="lowKashida"/>
        <w:rPr>
          <w:rFonts w:ascii="Traditional Arabic" w:hAnsi="Traditional Arabic" w:hint="cs"/>
          <w:sz w:val="34"/>
          <w:szCs w:val="34"/>
          <w:rtl/>
        </w:rPr>
      </w:pPr>
      <w:r w:rsidRPr="001C529D">
        <w:rPr>
          <w:rFonts w:ascii="Traditional Arabic" w:hAnsi="Traditional Arabic" w:hint="cs"/>
          <w:bCs/>
          <w:sz w:val="34"/>
          <w:szCs w:val="34"/>
          <w:rtl/>
        </w:rPr>
        <w:t>4</w:t>
      </w:r>
      <w:r w:rsidR="00731D1A" w:rsidRPr="001C529D">
        <w:rPr>
          <w:rFonts w:ascii="Traditional Arabic" w:hAnsi="Traditional Arabic" w:hint="cs"/>
          <w:bCs/>
          <w:sz w:val="34"/>
          <w:szCs w:val="34"/>
          <w:rtl/>
        </w:rPr>
        <w:t>-عقارات المشاعر</w:t>
      </w:r>
      <w:r w:rsidR="00BF35F8" w:rsidRPr="001C529D">
        <w:rPr>
          <w:rFonts w:ascii="Traditional Arabic" w:hAnsi="Traditional Arabic" w:hint="cs"/>
          <w:bCs/>
          <w:sz w:val="34"/>
          <w:szCs w:val="34"/>
          <w:rtl/>
        </w:rPr>
        <w:t>:</w:t>
      </w:r>
      <w:r w:rsidR="00BF35F8" w:rsidRPr="008B3CBE">
        <w:rPr>
          <w:rFonts w:ascii="Traditional Arabic" w:hAnsi="Traditional Arabic" w:hint="cs"/>
          <w:b/>
          <w:sz w:val="34"/>
          <w:szCs w:val="34"/>
          <w:rtl/>
        </w:rPr>
        <w:t xml:space="preserve"> </w:t>
      </w:r>
      <w:r w:rsidR="00731D1A" w:rsidRPr="008B3CBE">
        <w:rPr>
          <w:rFonts w:ascii="Traditional Arabic" w:hAnsi="Traditional Arabic" w:hint="cs"/>
          <w:sz w:val="34"/>
          <w:szCs w:val="34"/>
          <w:rtl/>
        </w:rPr>
        <w:t>وهي الأراضي والأبنية الواقعة في منى ومزدلفة وعرفات وحماها</w:t>
      </w:r>
      <w:r w:rsidR="004B716C" w:rsidRPr="008B3CBE">
        <w:rPr>
          <w:rStyle w:val="ae"/>
          <w:rFonts w:ascii="Traditional Arabic" w:hAnsi="Traditional Arabic" w:hint="cs"/>
          <w:sz w:val="34"/>
          <w:szCs w:val="34"/>
          <w:rtl/>
        </w:rPr>
        <w:footnoteReference w:customMarkFollows="1" w:id="117"/>
        <w:t>(3)</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w:t>
      </w:r>
      <w:r w:rsidR="004B716C" w:rsidRPr="008B3CBE">
        <w:rPr>
          <w:rFonts w:ascii="Traditional Arabic" w:hAnsi="Traditional Arabic" w:hint="cs"/>
          <w:sz w:val="34"/>
          <w:szCs w:val="34"/>
          <w:rtl/>
        </w:rPr>
        <w:t xml:space="preserve">قد </w:t>
      </w:r>
      <w:r w:rsidR="00731D1A" w:rsidRPr="008B3CBE">
        <w:rPr>
          <w:rFonts w:ascii="Traditional Arabic" w:hAnsi="Traditional Arabic" w:hint="cs"/>
          <w:sz w:val="34"/>
          <w:szCs w:val="34"/>
          <w:rtl/>
        </w:rPr>
        <w:t>منع النظام استخراج صكوك استحكام على عقارات المشاعر</w:t>
      </w:r>
      <w:r w:rsidR="004B716C" w:rsidRPr="008B3CBE">
        <w:rPr>
          <w:rStyle w:val="ae"/>
          <w:rFonts w:ascii="Traditional Arabic" w:hAnsi="Traditional Arabic" w:hint="cs"/>
          <w:sz w:val="34"/>
          <w:szCs w:val="34"/>
          <w:rtl/>
        </w:rPr>
        <w:footnoteReference w:customMarkFollows="1" w:id="118"/>
        <w:t>(4)</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لحاجة الحجاج إليها</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وهم أسبق من أي مالك طارئ</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فأولى المنظم اهتمامه البالغ في هذه العقارات بحيث لو ظهر صك يتضمن تملكاً لأحد المشاعر</w:t>
      </w:r>
      <w:r w:rsidR="00BF35F8" w:rsidRPr="008B3CBE">
        <w:rPr>
          <w:rFonts w:ascii="Traditional Arabic" w:hAnsi="Traditional Arabic" w:hint="cs"/>
          <w:sz w:val="34"/>
          <w:szCs w:val="34"/>
          <w:rtl/>
        </w:rPr>
        <w:t xml:space="preserve">، </w:t>
      </w:r>
      <w:r w:rsidR="00731D1A" w:rsidRPr="008B3CBE">
        <w:rPr>
          <w:rFonts w:ascii="Traditional Arabic" w:hAnsi="Traditional Arabic" w:hint="cs"/>
          <w:sz w:val="34"/>
          <w:szCs w:val="34"/>
          <w:rtl/>
        </w:rPr>
        <w:t>فلا بد من عرضه على المحكمة العليا مباشرة</w:t>
      </w:r>
      <w:r w:rsidR="004B716C" w:rsidRPr="008B3CBE">
        <w:rPr>
          <w:rStyle w:val="ae"/>
          <w:rFonts w:ascii="Traditional Arabic" w:hAnsi="Traditional Arabic" w:hint="cs"/>
          <w:sz w:val="34"/>
          <w:szCs w:val="34"/>
          <w:rtl/>
        </w:rPr>
        <w:footnoteReference w:customMarkFollows="1" w:id="119"/>
        <w:t>(5)</w:t>
      </w:r>
      <w:r w:rsidR="00BF35F8" w:rsidRPr="008B3CBE">
        <w:rPr>
          <w:rFonts w:ascii="Traditional Arabic" w:hAnsi="Traditional Arabic" w:hint="cs"/>
          <w:sz w:val="34"/>
          <w:szCs w:val="34"/>
          <w:rtl/>
        </w:rPr>
        <w:t xml:space="preserve">. </w:t>
      </w:r>
    </w:p>
    <w:p w:rsidR="00C5563F" w:rsidRPr="008B3CBE" w:rsidRDefault="00731D1A" w:rsidP="00A76AB7">
      <w:pPr>
        <w:spacing w:line="240" w:lineRule="auto"/>
        <w:ind w:firstLine="0"/>
        <w:jc w:val="lowKashida"/>
        <w:rPr>
          <w:rFonts w:ascii="Traditional Arabic" w:hAnsi="Traditional Arabic" w:hint="cs"/>
          <w:sz w:val="34"/>
          <w:szCs w:val="34"/>
          <w:rtl/>
        </w:rPr>
      </w:pPr>
      <w:r w:rsidRPr="008B3CBE">
        <w:rPr>
          <w:rFonts w:ascii="Traditional Arabic" w:hAnsi="Traditional Arabic" w:hint="cs"/>
          <w:sz w:val="34"/>
          <w:szCs w:val="34"/>
          <w:rtl/>
        </w:rPr>
        <w:t>أما إذا وقعت خصومة في عقار داخل المشاعر</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وصدر الحكم من المحكمة المختصة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ولم يتقدم أحد الخصوم بمذكرة اعتراض خلال المدة النظامية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يرفع الحكم وجوباً لمحكمة الاستئناف لتدقيقه</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 xml:space="preserve">وفقاً للمادة(235/5)من </w:t>
      </w:r>
      <w:r w:rsidRPr="008B3CBE">
        <w:rPr>
          <w:rFonts w:ascii="Traditional Arabic" w:hAnsi="Traditional Arabic" w:hint="cs"/>
          <w:sz w:val="34"/>
          <w:szCs w:val="34"/>
          <w:rtl/>
        </w:rPr>
        <w:lastRenderedPageBreak/>
        <w:t>اللائحة التنفيذية لنظام المرافعات الشرعية</w:t>
      </w:r>
      <w:r w:rsidR="00BF35F8" w:rsidRPr="008B3CBE">
        <w:rPr>
          <w:rFonts w:ascii="Traditional Arabic" w:hAnsi="Traditional Arabic" w:hint="cs"/>
          <w:sz w:val="34"/>
          <w:szCs w:val="34"/>
          <w:rtl/>
        </w:rPr>
        <w:t xml:space="preserve">. </w:t>
      </w:r>
    </w:p>
    <w:p w:rsidR="00A82BDB" w:rsidRPr="008B3CBE" w:rsidRDefault="00A82BDB" w:rsidP="00A76AB7">
      <w:pPr>
        <w:spacing w:line="240" w:lineRule="auto"/>
        <w:ind w:firstLine="0"/>
        <w:jc w:val="lowKashida"/>
        <w:rPr>
          <w:rFonts w:ascii="Traditional Arabic" w:hAnsi="Traditional Arabic" w:hint="cs"/>
          <w:sz w:val="34"/>
          <w:szCs w:val="34"/>
          <w:rtl/>
        </w:rPr>
      </w:pPr>
    </w:p>
    <w:p w:rsidR="00A82BDB" w:rsidRPr="008B3CBE" w:rsidRDefault="00A82BDB" w:rsidP="00C42B49">
      <w:pPr>
        <w:spacing w:line="240" w:lineRule="auto"/>
        <w:ind w:firstLine="0"/>
        <w:rPr>
          <w:rFonts w:ascii="Traditional Arabic" w:hAnsi="Traditional Arabic" w:hint="cs"/>
          <w:sz w:val="34"/>
          <w:szCs w:val="34"/>
          <w:rtl/>
        </w:rPr>
      </w:pPr>
    </w:p>
    <w:p w:rsidR="00A82BDB" w:rsidRPr="008B3CBE" w:rsidRDefault="00A82BDB" w:rsidP="00C42B49">
      <w:pPr>
        <w:spacing w:line="240" w:lineRule="auto"/>
        <w:ind w:firstLine="0"/>
        <w:jc w:val="center"/>
        <w:rPr>
          <w:rFonts w:ascii="Traditional Arabic" w:hAnsi="Traditional Arabic" w:hint="cs"/>
          <w:sz w:val="34"/>
          <w:szCs w:val="34"/>
          <w:rtl/>
        </w:rPr>
      </w:pPr>
    </w:p>
    <w:p w:rsidR="00A54D15" w:rsidRPr="008B3CBE" w:rsidRDefault="00A54D15" w:rsidP="00871906">
      <w:pPr>
        <w:spacing w:line="240" w:lineRule="auto"/>
        <w:ind w:firstLine="0"/>
        <w:rPr>
          <w:rFonts w:ascii="Traditional Arabic" w:hAnsi="Traditional Arabic" w:hint="cs"/>
          <w:sz w:val="34"/>
          <w:szCs w:val="34"/>
          <w:rtl/>
        </w:rPr>
      </w:pPr>
    </w:p>
    <w:p w:rsidR="001C529D" w:rsidRDefault="001C529D">
      <w:pPr>
        <w:widowControl/>
        <w:bidi w:val="0"/>
        <w:ind w:firstLine="0"/>
        <w:jc w:val="lowKashida"/>
        <w:rPr>
          <w:rFonts w:ascii="Traditional Arabic" w:hAnsi="Traditional Arabic"/>
          <w:sz w:val="34"/>
          <w:szCs w:val="34"/>
          <w:rtl/>
        </w:rPr>
      </w:pPr>
      <w:r>
        <w:rPr>
          <w:rFonts w:ascii="Traditional Arabic" w:hAnsi="Traditional Arabic"/>
          <w:sz w:val="34"/>
          <w:szCs w:val="34"/>
          <w:rtl/>
        </w:rPr>
        <w:br w:type="page"/>
      </w:r>
    </w:p>
    <w:p w:rsidR="00A54D15" w:rsidRPr="008B3CBE" w:rsidRDefault="00A54D15" w:rsidP="001C529D">
      <w:pPr>
        <w:pStyle w:val="1"/>
        <w:bidi/>
        <w:rPr>
          <w:rFonts w:hint="cs"/>
          <w:rtl/>
        </w:rPr>
      </w:pPr>
      <w:bookmarkStart w:id="14" w:name="_Toc514065042"/>
      <w:r w:rsidRPr="008B3CBE">
        <w:rPr>
          <w:rFonts w:hint="cs"/>
          <w:rtl/>
        </w:rPr>
        <w:lastRenderedPageBreak/>
        <w:t>الخاتمة</w:t>
      </w:r>
      <w:bookmarkEnd w:id="14"/>
    </w:p>
    <w:p w:rsidR="00A54D15" w:rsidRPr="001C529D" w:rsidRDefault="00A54D15" w:rsidP="00871906">
      <w:pPr>
        <w:spacing w:line="240" w:lineRule="auto"/>
        <w:ind w:firstLine="0"/>
        <w:jc w:val="lowKashida"/>
        <w:rPr>
          <w:rFonts w:ascii="Traditional Arabic" w:hAnsi="Traditional Arabic" w:hint="cs"/>
          <w:b/>
          <w:bCs/>
          <w:color w:val="C00000"/>
          <w:sz w:val="34"/>
          <w:szCs w:val="34"/>
          <w:rtl/>
        </w:rPr>
      </w:pPr>
      <w:r w:rsidRPr="001C529D">
        <w:rPr>
          <w:rFonts w:ascii="Traditional Arabic" w:hAnsi="Traditional Arabic" w:hint="cs"/>
          <w:b/>
          <w:bCs/>
          <w:color w:val="C00000"/>
          <w:sz w:val="34"/>
          <w:szCs w:val="34"/>
          <w:rtl/>
        </w:rPr>
        <w:t>يمكن في ختام هذا البحث سرد النتائج والتوصيات</w:t>
      </w:r>
      <w:r w:rsidR="00BF35F8" w:rsidRPr="001C529D">
        <w:rPr>
          <w:rFonts w:ascii="Traditional Arabic" w:hAnsi="Traditional Arabic" w:hint="cs"/>
          <w:b/>
          <w:bCs/>
          <w:color w:val="C00000"/>
          <w:sz w:val="34"/>
          <w:szCs w:val="34"/>
          <w:rtl/>
        </w:rPr>
        <w:t xml:space="preserve">، </w:t>
      </w:r>
      <w:r w:rsidRPr="001C529D">
        <w:rPr>
          <w:rFonts w:ascii="Traditional Arabic" w:hAnsi="Traditional Arabic" w:hint="cs"/>
          <w:b/>
          <w:bCs/>
          <w:color w:val="C00000"/>
          <w:sz w:val="34"/>
          <w:szCs w:val="34"/>
          <w:rtl/>
        </w:rPr>
        <w:t>كما يلي</w:t>
      </w:r>
      <w:r w:rsidR="00BF35F8" w:rsidRPr="001C529D">
        <w:rPr>
          <w:rFonts w:ascii="Traditional Arabic" w:hAnsi="Traditional Arabic" w:hint="cs"/>
          <w:b/>
          <w:bCs/>
          <w:color w:val="C00000"/>
          <w:sz w:val="34"/>
          <w:szCs w:val="34"/>
          <w:rtl/>
        </w:rPr>
        <w:t xml:space="preserve">: </w:t>
      </w:r>
    </w:p>
    <w:p w:rsidR="00A54D15" w:rsidRPr="001C529D" w:rsidRDefault="00A54D15" w:rsidP="00871906">
      <w:pPr>
        <w:spacing w:line="240" w:lineRule="auto"/>
        <w:ind w:firstLine="0"/>
        <w:jc w:val="lowKashida"/>
        <w:rPr>
          <w:rFonts w:ascii="Traditional Arabic" w:hAnsi="Traditional Arabic" w:hint="cs"/>
          <w:b/>
          <w:bCs/>
          <w:sz w:val="34"/>
          <w:szCs w:val="34"/>
          <w:rtl/>
        </w:rPr>
      </w:pPr>
      <w:r w:rsidRPr="001C529D">
        <w:rPr>
          <w:rFonts w:ascii="Traditional Arabic" w:hAnsi="Traditional Arabic" w:hint="cs"/>
          <w:b/>
          <w:bCs/>
          <w:sz w:val="34"/>
          <w:szCs w:val="34"/>
          <w:rtl/>
        </w:rPr>
        <w:t>أولاً</w:t>
      </w:r>
      <w:r w:rsidR="002A2695" w:rsidRPr="001C529D">
        <w:rPr>
          <w:rFonts w:ascii="Traditional Arabic" w:hAnsi="Traditional Arabic" w:hint="cs"/>
          <w:b/>
          <w:bCs/>
          <w:sz w:val="34"/>
          <w:szCs w:val="34"/>
          <w:rtl/>
        </w:rPr>
        <w:t>-</w:t>
      </w:r>
      <w:r w:rsidRPr="001C529D">
        <w:rPr>
          <w:rFonts w:ascii="Traditional Arabic" w:hAnsi="Traditional Arabic" w:hint="cs"/>
          <w:b/>
          <w:bCs/>
          <w:sz w:val="34"/>
          <w:szCs w:val="34"/>
          <w:rtl/>
        </w:rPr>
        <w:t>النتائج</w:t>
      </w:r>
      <w:r w:rsidR="00BF35F8" w:rsidRPr="001C529D">
        <w:rPr>
          <w:rFonts w:ascii="Traditional Arabic" w:hAnsi="Traditional Arabic" w:hint="cs"/>
          <w:b/>
          <w:bCs/>
          <w:sz w:val="34"/>
          <w:szCs w:val="34"/>
          <w:rtl/>
        </w:rPr>
        <w:t xml:space="preserve">: </w:t>
      </w:r>
      <w:r w:rsidR="002A2695" w:rsidRPr="001C529D">
        <w:rPr>
          <w:rFonts w:ascii="Traditional Arabic" w:hAnsi="Traditional Arabic" w:hint="cs"/>
          <w:b/>
          <w:bCs/>
          <w:sz w:val="34"/>
          <w:szCs w:val="34"/>
          <w:rtl/>
        </w:rPr>
        <w:t>و</w:t>
      </w:r>
      <w:r w:rsidRPr="001C529D">
        <w:rPr>
          <w:rFonts w:ascii="Traditional Arabic" w:hAnsi="Traditional Arabic" w:hint="cs"/>
          <w:b/>
          <w:bCs/>
          <w:sz w:val="34"/>
          <w:szCs w:val="34"/>
          <w:rtl/>
        </w:rPr>
        <w:t>من أهمها</w:t>
      </w:r>
      <w:r w:rsidR="00BF35F8" w:rsidRPr="001C529D">
        <w:rPr>
          <w:rFonts w:ascii="Traditional Arabic" w:hAnsi="Traditional Arabic" w:hint="cs"/>
          <w:b/>
          <w:bCs/>
          <w:sz w:val="34"/>
          <w:szCs w:val="34"/>
          <w:rtl/>
        </w:rPr>
        <w:t xml:space="preserve">: </w:t>
      </w:r>
    </w:p>
    <w:p w:rsidR="00146E27" w:rsidRPr="008B3CBE" w:rsidRDefault="00146E27" w:rsidP="00871906">
      <w:pPr>
        <w:spacing w:line="240" w:lineRule="auto"/>
        <w:ind w:firstLine="0"/>
        <w:jc w:val="lowKashida"/>
        <w:rPr>
          <w:rFonts w:ascii="Traditional Arabic" w:hAnsi="Traditional Arabic" w:hint="cs"/>
          <w:sz w:val="34"/>
          <w:szCs w:val="34"/>
          <w:rtl/>
        </w:rPr>
      </w:pPr>
      <w:r w:rsidRPr="008B3CBE">
        <w:rPr>
          <w:rFonts w:ascii="Traditional Arabic" w:hAnsi="Traditional Arabic" w:hint="cs"/>
          <w:sz w:val="34"/>
          <w:szCs w:val="34"/>
          <w:rtl/>
        </w:rPr>
        <w:t>1-أن الاستئناف هو الوسيلة العملية التي يتجلى من خلالها مبدأ التقاضي على درجتين</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لأنه يطرح النزاع للنظر فيه مرة أخرى أمام محكمة أعلى من المحكمة التي أصدرت الحكم الابتدائي</w:t>
      </w:r>
      <w:r w:rsidR="00BF35F8" w:rsidRPr="008B3CBE">
        <w:rPr>
          <w:rFonts w:ascii="Traditional Arabic" w:hAnsi="Traditional Arabic" w:hint="cs"/>
          <w:sz w:val="34"/>
          <w:szCs w:val="34"/>
          <w:rtl/>
        </w:rPr>
        <w:t xml:space="preserve">. </w:t>
      </w:r>
    </w:p>
    <w:p w:rsidR="00871906" w:rsidRPr="008B3CBE" w:rsidRDefault="00146E27" w:rsidP="00871906">
      <w:pPr>
        <w:spacing w:line="240" w:lineRule="auto"/>
        <w:ind w:firstLine="0"/>
        <w:jc w:val="lowKashida"/>
        <w:rPr>
          <w:rFonts w:ascii="Traditional Arabic" w:hAnsi="Traditional Arabic" w:hint="cs"/>
          <w:sz w:val="34"/>
          <w:szCs w:val="34"/>
          <w:rtl/>
        </w:rPr>
      </w:pPr>
      <w:r w:rsidRPr="008B3CBE">
        <w:rPr>
          <w:rFonts w:ascii="Traditional Arabic" w:hAnsi="Traditional Arabic" w:hint="cs"/>
          <w:sz w:val="34"/>
          <w:szCs w:val="34"/>
          <w:rtl/>
        </w:rPr>
        <w:t>2-</w:t>
      </w:r>
      <w:r w:rsidR="00871906" w:rsidRPr="008B3CBE">
        <w:rPr>
          <w:rFonts w:ascii="Traditional Arabic" w:eastAsia="Calibri" w:hAnsi="Traditional Arabic" w:hint="cs"/>
          <w:color w:val="auto"/>
          <w:sz w:val="34"/>
          <w:szCs w:val="34"/>
          <w:rtl/>
          <w:lang w:eastAsia="en-US"/>
        </w:rPr>
        <w:t xml:space="preserve">أن </w:t>
      </w:r>
      <w:r w:rsidRPr="008B3CBE">
        <w:rPr>
          <w:rFonts w:ascii="Traditional Arabic" w:hAnsi="Traditional Arabic" w:hint="cs"/>
          <w:sz w:val="34"/>
          <w:szCs w:val="34"/>
          <w:rtl/>
        </w:rPr>
        <w:t xml:space="preserve">النظام القضائي </w:t>
      </w:r>
      <w:r w:rsidR="00871906" w:rsidRPr="008B3CBE">
        <w:rPr>
          <w:rFonts w:ascii="Traditional Arabic" w:hAnsi="Traditional Arabic" w:hint="cs"/>
          <w:sz w:val="34"/>
          <w:szCs w:val="34"/>
          <w:rtl/>
        </w:rPr>
        <w:t>يقرّر</w:t>
      </w:r>
      <w:r w:rsidRPr="008B3CBE">
        <w:rPr>
          <w:rFonts w:ascii="Traditional Arabic" w:hAnsi="Traditional Arabic" w:hint="cs"/>
          <w:sz w:val="34"/>
          <w:szCs w:val="34"/>
          <w:rtl/>
        </w:rPr>
        <w:t xml:space="preserve"> مجموعة من القواعد العامة التي تضبط طبيعة الحكم القضائي من حيث قابليته للاستئناف</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وتدور بين الجواز كأصل عام</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والمنع والوجوب استثناءً</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لعدة اعتب</w:t>
      </w:r>
      <w:r w:rsidR="00871906" w:rsidRPr="008B3CBE">
        <w:rPr>
          <w:rFonts w:ascii="Traditional Arabic" w:hAnsi="Traditional Arabic" w:hint="cs"/>
          <w:sz w:val="34"/>
          <w:szCs w:val="34"/>
          <w:rtl/>
        </w:rPr>
        <w:t>ارات منها ما يتعلق بحسن التنظيم</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أو ما ينطوي على الحكم القضائي من أهمية يجب مراعاتها</w:t>
      </w:r>
      <w:r w:rsidR="00BF35F8" w:rsidRPr="008B3CBE">
        <w:rPr>
          <w:rFonts w:ascii="Traditional Arabic" w:hAnsi="Traditional Arabic" w:hint="cs"/>
          <w:sz w:val="34"/>
          <w:szCs w:val="34"/>
          <w:rtl/>
        </w:rPr>
        <w:t xml:space="preserve">. </w:t>
      </w:r>
    </w:p>
    <w:p w:rsidR="00146E27" w:rsidRDefault="00146E27" w:rsidP="00871906">
      <w:pPr>
        <w:spacing w:line="240" w:lineRule="auto"/>
        <w:ind w:firstLine="0"/>
        <w:jc w:val="lowKashida"/>
        <w:rPr>
          <w:rFonts w:ascii="Traditional Arabic" w:hAnsi="Traditional Arabic"/>
          <w:sz w:val="34"/>
          <w:szCs w:val="34"/>
        </w:rPr>
      </w:pPr>
      <w:r w:rsidRPr="008B3CBE">
        <w:rPr>
          <w:rFonts w:ascii="Traditional Arabic" w:hAnsi="Traditional Arabic" w:hint="cs"/>
          <w:sz w:val="34"/>
          <w:szCs w:val="34"/>
          <w:rtl/>
        </w:rPr>
        <w:t xml:space="preserve"> 3-أن من أهم عناصر الشكلية </w:t>
      </w:r>
      <w:r w:rsidR="00871906" w:rsidRPr="008B3CBE">
        <w:rPr>
          <w:rFonts w:ascii="Traditional Arabic" w:hAnsi="Traditional Arabic" w:hint="cs"/>
          <w:sz w:val="34"/>
          <w:szCs w:val="34"/>
          <w:rtl/>
        </w:rPr>
        <w:t>أن يكون</w:t>
      </w:r>
      <w:r w:rsidRPr="008B3CBE">
        <w:rPr>
          <w:rFonts w:ascii="Traditional Arabic" w:hAnsi="Traditional Arabic" w:hint="cs"/>
          <w:sz w:val="34"/>
          <w:szCs w:val="34"/>
          <w:rtl/>
        </w:rPr>
        <w:t xml:space="preserve"> الحكم القضائي</w:t>
      </w:r>
      <w:r w:rsidR="00871906" w:rsidRPr="008B3CBE">
        <w:rPr>
          <w:rFonts w:ascii="Traditional Arabic" w:hAnsi="Traditional Arabic" w:hint="cs"/>
          <w:sz w:val="34"/>
          <w:szCs w:val="34"/>
          <w:rtl/>
        </w:rPr>
        <w:t xml:space="preserve"> قابلاً للاستئناف</w:t>
      </w:r>
      <w:r w:rsidR="00BF35F8" w:rsidRPr="008B3CBE">
        <w:rPr>
          <w:rFonts w:ascii="Traditional Arabic" w:hAnsi="Traditional Arabic" w:hint="cs"/>
          <w:sz w:val="34"/>
          <w:szCs w:val="34"/>
          <w:rtl/>
        </w:rPr>
        <w:t xml:space="preserve">. </w:t>
      </w:r>
    </w:p>
    <w:p w:rsidR="001C529D" w:rsidRPr="008B3CBE" w:rsidRDefault="001C529D" w:rsidP="00871906">
      <w:pPr>
        <w:spacing w:line="240" w:lineRule="auto"/>
        <w:ind w:firstLine="0"/>
        <w:jc w:val="lowKashida"/>
        <w:rPr>
          <w:rFonts w:ascii="Traditional Arabic" w:hAnsi="Traditional Arabic" w:hint="cs"/>
          <w:sz w:val="34"/>
          <w:szCs w:val="34"/>
          <w:rtl/>
        </w:rPr>
      </w:pPr>
    </w:p>
    <w:p w:rsidR="00146E27" w:rsidRPr="001C529D" w:rsidRDefault="00146E27" w:rsidP="00871906">
      <w:pPr>
        <w:spacing w:line="240" w:lineRule="auto"/>
        <w:ind w:firstLine="0"/>
        <w:jc w:val="lowKashida"/>
        <w:rPr>
          <w:rFonts w:ascii="Traditional Arabic" w:hAnsi="Traditional Arabic" w:hint="cs"/>
          <w:b/>
          <w:bCs/>
          <w:sz w:val="34"/>
          <w:szCs w:val="34"/>
          <w:rtl/>
        </w:rPr>
      </w:pPr>
      <w:r w:rsidRPr="001C529D">
        <w:rPr>
          <w:rFonts w:ascii="Traditional Arabic" w:hAnsi="Traditional Arabic" w:hint="cs"/>
          <w:b/>
          <w:bCs/>
          <w:sz w:val="34"/>
          <w:szCs w:val="34"/>
          <w:rtl/>
        </w:rPr>
        <w:t>ثانياً-التوصيات</w:t>
      </w:r>
      <w:r w:rsidR="00BF35F8" w:rsidRPr="001C529D">
        <w:rPr>
          <w:rFonts w:ascii="Traditional Arabic" w:hAnsi="Traditional Arabic" w:hint="cs"/>
          <w:b/>
          <w:bCs/>
          <w:sz w:val="34"/>
          <w:szCs w:val="34"/>
          <w:rtl/>
        </w:rPr>
        <w:t xml:space="preserve">: </w:t>
      </w:r>
    </w:p>
    <w:p w:rsidR="00146E27" w:rsidRPr="008B3CBE" w:rsidRDefault="00146E27" w:rsidP="00871906">
      <w:pPr>
        <w:spacing w:line="240" w:lineRule="auto"/>
        <w:ind w:firstLine="0"/>
        <w:jc w:val="lowKashida"/>
        <w:rPr>
          <w:rFonts w:ascii="Traditional Arabic" w:hAnsi="Traditional Arabic" w:hint="cs"/>
          <w:sz w:val="34"/>
          <w:szCs w:val="34"/>
          <w:rtl/>
        </w:rPr>
      </w:pPr>
      <w:r w:rsidRPr="008B3CBE">
        <w:rPr>
          <w:rFonts w:ascii="Traditional Arabic" w:hAnsi="Traditional Arabic" w:hint="cs"/>
          <w:sz w:val="34"/>
          <w:szCs w:val="34"/>
          <w:rtl/>
        </w:rPr>
        <w:t>1-</w:t>
      </w:r>
      <w:r w:rsidR="00871906" w:rsidRPr="008B3CBE">
        <w:rPr>
          <w:rFonts w:ascii="Traditional Arabic" w:hAnsi="Traditional Arabic" w:hint="cs"/>
          <w:sz w:val="34"/>
          <w:szCs w:val="34"/>
          <w:rtl/>
        </w:rPr>
        <w:t>بيان الأحكام الجزائية التي يجوز أو لا يجوز استئنافها على استقلال</w:t>
      </w:r>
      <w:r w:rsidR="00BF35F8" w:rsidRPr="008B3CBE">
        <w:rPr>
          <w:rFonts w:ascii="Traditional Arabic" w:hAnsi="Traditional Arabic" w:hint="cs"/>
          <w:sz w:val="34"/>
          <w:szCs w:val="34"/>
          <w:rtl/>
        </w:rPr>
        <w:t xml:space="preserve">. </w:t>
      </w:r>
    </w:p>
    <w:p w:rsidR="00146E27" w:rsidRPr="008B3CBE" w:rsidRDefault="00460BC9" w:rsidP="00871906">
      <w:pPr>
        <w:spacing w:line="240" w:lineRule="auto"/>
        <w:ind w:firstLine="0"/>
        <w:jc w:val="lowKashida"/>
        <w:rPr>
          <w:rFonts w:ascii="Traditional Arabic" w:hAnsi="Traditional Arabic" w:hint="cs"/>
          <w:sz w:val="34"/>
          <w:szCs w:val="34"/>
          <w:rtl/>
        </w:rPr>
      </w:pPr>
      <w:r w:rsidRPr="008B3CBE">
        <w:rPr>
          <w:rFonts w:ascii="Traditional Arabic" w:hAnsi="Traditional Arabic" w:hint="cs"/>
          <w:sz w:val="34"/>
          <w:szCs w:val="34"/>
          <w:rtl/>
        </w:rPr>
        <w:t>2</w:t>
      </w:r>
      <w:r w:rsidR="00146E27" w:rsidRPr="008B3CBE">
        <w:rPr>
          <w:rFonts w:ascii="Traditional Arabic" w:hAnsi="Traditional Arabic" w:hint="cs"/>
          <w:sz w:val="34"/>
          <w:szCs w:val="34"/>
          <w:rtl/>
        </w:rPr>
        <w:t>-</w:t>
      </w:r>
      <w:r w:rsidR="00871906" w:rsidRPr="008B3CBE">
        <w:rPr>
          <w:rFonts w:ascii="Traditional Arabic" w:hAnsi="Traditional Arabic" w:hint="cs"/>
          <w:sz w:val="34"/>
          <w:szCs w:val="34"/>
          <w:rtl/>
        </w:rPr>
        <w:t>العمل على نشر التطبيقات القضائية بشكل مستمر ودائم</w:t>
      </w:r>
      <w:r w:rsidR="00BF35F8" w:rsidRPr="008B3CBE">
        <w:rPr>
          <w:rFonts w:ascii="Traditional Arabic" w:hAnsi="Traditional Arabic" w:hint="cs"/>
          <w:sz w:val="34"/>
          <w:szCs w:val="34"/>
          <w:rtl/>
        </w:rPr>
        <w:t xml:space="preserve">، </w:t>
      </w:r>
      <w:r w:rsidR="00871906" w:rsidRPr="008B3CBE">
        <w:rPr>
          <w:rFonts w:ascii="Traditional Arabic" w:hAnsi="Traditional Arabic" w:hint="cs"/>
          <w:sz w:val="34"/>
          <w:szCs w:val="34"/>
          <w:rtl/>
        </w:rPr>
        <w:t>خاصة ما يتعلق بالاعتراض على الأحكام</w:t>
      </w:r>
      <w:r w:rsidR="00BF35F8" w:rsidRPr="008B3CBE">
        <w:rPr>
          <w:rFonts w:ascii="Traditional Arabic" w:hAnsi="Traditional Arabic" w:hint="cs"/>
          <w:sz w:val="34"/>
          <w:szCs w:val="34"/>
          <w:rtl/>
        </w:rPr>
        <w:t xml:space="preserve">، </w:t>
      </w:r>
      <w:r w:rsidR="00871906" w:rsidRPr="008B3CBE">
        <w:rPr>
          <w:rFonts w:ascii="Traditional Arabic" w:hAnsi="Traditional Arabic" w:hint="cs"/>
          <w:sz w:val="34"/>
          <w:szCs w:val="34"/>
          <w:rtl/>
        </w:rPr>
        <w:t>لتكوين قاعدة مرجعية سواء للباحثين</w:t>
      </w:r>
      <w:r w:rsidR="00BF35F8" w:rsidRPr="008B3CBE">
        <w:rPr>
          <w:rFonts w:ascii="Traditional Arabic" w:hAnsi="Traditional Arabic" w:hint="cs"/>
          <w:sz w:val="34"/>
          <w:szCs w:val="34"/>
          <w:rtl/>
        </w:rPr>
        <w:t xml:space="preserve">، </w:t>
      </w:r>
      <w:r w:rsidR="00871906" w:rsidRPr="008B3CBE">
        <w:rPr>
          <w:rFonts w:ascii="Traditional Arabic" w:hAnsi="Traditional Arabic" w:hint="cs"/>
          <w:sz w:val="34"/>
          <w:szCs w:val="34"/>
          <w:rtl/>
        </w:rPr>
        <w:t>أو المشتغلين في السلك القضائي</w:t>
      </w:r>
      <w:r w:rsidR="00BF35F8" w:rsidRPr="008B3CBE">
        <w:rPr>
          <w:rFonts w:ascii="Traditional Arabic" w:hAnsi="Traditional Arabic" w:hint="cs"/>
          <w:sz w:val="34"/>
          <w:szCs w:val="34"/>
          <w:rtl/>
        </w:rPr>
        <w:t xml:space="preserve">. </w:t>
      </w:r>
    </w:p>
    <w:p w:rsidR="00146E27" w:rsidRPr="008B3CBE" w:rsidRDefault="00146E27" w:rsidP="00871906">
      <w:pPr>
        <w:spacing w:line="240" w:lineRule="auto"/>
        <w:ind w:firstLine="0"/>
        <w:jc w:val="lowKashida"/>
        <w:rPr>
          <w:rFonts w:ascii="Traditional Arabic" w:hAnsi="Traditional Arabic" w:hint="cs"/>
          <w:sz w:val="34"/>
          <w:szCs w:val="34"/>
          <w:rtl/>
        </w:rPr>
      </w:pPr>
    </w:p>
    <w:p w:rsidR="00146E27" w:rsidRPr="008B3CBE" w:rsidRDefault="00146E27" w:rsidP="00871906">
      <w:pPr>
        <w:spacing w:line="240" w:lineRule="auto"/>
        <w:ind w:firstLine="0"/>
        <w:jc w:val="lowKashida"/>
        <w:rPr>
          <w:rFonts w:ascii="Traditional Arabic" w:hAnsi="Traditional Arabic" w:hint="cs"/>
          <w:sz w:val="34"/>
          <w:szCs w:val="34"/>
          <w:rtl/>
        </w:rPr>
      </w:pPr>
    </w:p>
    <w:p w:rsidR="002A2695" w:rsidRPr="008B3CBE" w:rsidRDefault="002A2695" w:rsidP="00871906">
      <w:pPr>
        <w:spacing w:line="240" w:lineRule="auto"/>
        <w:ind w:firstLine="0"/>
        <w:jc w:val="lowKashida"/>
        <w:rPr>
          <w:rFonts w:ascii="Traditional Arabic" w:hAnsi="Traditional Arabic" w:hint="cs"/>
          <w:sz w:val="34"/>
          <w:szCs w:val="34"/>
          <w:rtl/>
        </w:rPr>
      </w:pPr>
    </w:p>
    <w:p w:rsidR="00A54D15" w:rsidRPr="008B3CBE" w:rsidRDefault="00A54D15" w:rsidP="00C42B49">
      <w:pPr>
        <w:spacing w:line="240" w:lineRule="auto"/>
        <w:ind w:firstLine="0"/>
        <w:rPr>
          <w:rFonts w:ascii="Traditional Arabic" w:hAnsi="Traditional Arabic" w:hint="cs"/>
          <w:sz w:val="34"/>
          <w:szCs w:val="34"/>
          <w:rtl/>
        </w:rPr>
      </w:pPr>
      <w:r w:rsidRPr="008B3CBE">
        <w:rPr>
          <w:rFonts w:ascii="Traditional Arabic" w:hAnsi="Traditional Arabic" w:hint="cs"/>
          <w:sz w:val="34"/>
          <w:szCs w:val="34"/>
          <w:rtl/>
        </w:rPr>
        <w:t xml:space="preserve"> </w:t>
      </w:r>
    </w:p>
    <w:p w:rsidR="00416A27" w:rsidRPr="008B3CBE" w:rsidRDefault="00416A27" w:rsidP="00C42B49">
      <w:pPr>
        <w:spacing w:line="240" w:lineRule="auto"/>
        <w:ind w:firstLine="0"/>
        <w:jc w:val="center"/>
        <w:rPr>
          <w:rFonts w:ascii="Traditional Arabic" w:hAnsi="Traditional Arabic" w:hint="cs"/>
          <w:sz w:val="34"/>
          <w:szCs w:val="34"/>
          <w:rtl/>
        </w:rPr>
      </w:pPr>
    </w:p>
    <w:p w:rsidR="00871906" w:rsidRPr="008B3CBE" w:rsidRDefault="00871906" w:rsidP="00C42B49">
      <w:pPr>
        <w:spacing w:line="240" w:lineRule="auto"/>
        <w:ind w:firstLine="0"/>
        <w:jc w:val="center"/>
        <w:rPr>
          <w:rFonts w:ascii="Traditional Arabic" w:hAnsi="Traditional Arabic" w:hint="cs"/>
          <w:sz w:val="34"/>
          <w:szCs w:val="34"/>
          <w:rtl/>
        </w:rPr>
      </w:pPr>
    </w:p>
    <w:p w:rsidR="00871906" w:rsidRPr="008B3CBE" w:rsidRDefault="00871906" w:rsidP="00C42B49">
      <w:pPr>
        <w:spacing w:line="240" w:lineRule="auto"/>
        <w:ind w:firstLine="0"/>
        <w:jc w:val="center"/>
        <w:rPr>
          <w:rFonts w:ascii="Traditional Arabic" w:hAnsi="Traditional Arabic" w:hint="cs"/>
          <w:sz w:val="34"/>
          <w:szCs w:val="34"/>
          <w:rtl/>
        </w:rPr>
      </w:pPr>
    </w:p>
    <w:p w:rsidR="00871906" w:rsidRPr="008B3CBE" w:rsidRDefault="00871906" w:rsidP="00C42B49">
      <w:pPr>
        <w:spacing w:line="240" w:lineRule="auto"/>
        <w:ind w:firstLine="0"/>
        <w:jc w:val="center"/>
        <w:rPr>
          <w:rFonts w:ascii="Traditional Arabic" w:hAnsi="Traditional Arabic" w:hint="cs"/>
          <w:sz w:val="34"/>
          <w:szCs w:val="34"/>
          <w:rtl/>
        </w:rPr>
      </w:pPr>
    </w:p>
    <w:p w:rsidR="00871906" w:rsidRPr="008B3CBE" w:rsidRDefault="00871906" w:rsidP="00C42B49">
      <w:pPr>
        <w:spacing w:line="240" w:lineRule="auto"/>
        <w:ind w:firstLine="0"/>
        <w:jc w:val="center"/>
        <w:rPr>
          <w:rFonts w:ascii="Traditional Arabic" w:hAnsi="Traditional Arabic" w:hint="cs"/>
          <w:sz w:val="34"/>
          <w:szCs w:val="34"/>
          <w:rtl/>
        </w:rPr>
      </w:pPr>
    </w:p>
    <w:p w:rsidR="00871906" w:rsidRPr="008B3CBE" w:rsidRDefault="00871906" w:rsidP="00C42B49">
      <w:pPr>
        <w:spacing w:line="240" w:lineRule="auto"/>
        <w:ind w:firstLine="0"/>
        <w:jc w:val="center"/>
        <w:rPr>
          <w:rFonts w:ascii="Traditional Arabic" w:hAnsi="Traditional Arabic" w:hint="cs"/>
          <w:sz w:val="34"/>
          <w:szCs w:val="34"/>
          <w:rtl/>
        </w:rPr>
      </w:pPr>
    </w:p>
    <w:p w:rsidR="00871906" w:rsidRPr="008B3CBE" w:rsidRDefault="00871906" w:rsidP="00C42B49">
      <w:pPr>
        <w:spacing w:line="240" w:lineRule="auto"/>
        <w:ind w:firstLine="0"/>
        <w:jc w:val="center"/>
        <w:rPr>
          <w:rFonts w:ascii="Traditional Arabic" w:hAnsi="Traditional Arabic" w:hint="cs"/>
          <w:sz w:val="34"/>
          <w:szCs w:val="34"/>
          <w:rtl/>
        </w:rPr>
      </w:pPr>
    </w:p>
    <w:p w:rsidR="00416A27" w:rsidRPr="008B3CBE" w:rsidRDefault="00416A27" w:rsidP="00C42B49">
      <w:pPr>
        <w:spacing w:line="240" w:lineRule="auto"/>
        <w:ind w:firstLine="0"/>
        <w:jc w:val="center"/>
        <w:rPr>
          <w:rFonts w:ascii="Traditional Arabic" w:hAnsi="Traditional Arabic" w:hint="cs"/>
          <w:sz w:val="34"/>
          <w:szCs w:val="34"/>
          <w:rtl/>
        </w:rPr>
      </w:pPr>
    </w:p>
    <w:p w:rsidR="001435D5" w:rsidRPr="008B3CBE" w:rsidRDefault="001435D5" w:rsidP="00C42B49">
      <w:pPr>
        <w:spacing w:line="240" w:lineRule="auto"/>
        <w:ind w:firstLine="0"/>
        <w:rPr>
          <w:rFonts w:ascii="Traditional Arabic" w:hAnsi="Traditional Arabic" w:hint="cs"/>
          <w:sz w:val="34"/>
          <w:szCs w:val="34"/>
          <w:rtl/>
        </w:rPr>
      </w:pPr>
    </w:p>
    <w:p w:rsidR="001435D5" w:rsidRPr="008B3CBE" w:rsidRDefault="001435D5" w:rsidP="001C529D">
      <w:pPr>
        <w:pStyle w:val="1"/>
        <w:bidi/>
        <w:rPr>
          <w:rFonts w:hint="cs"/>
          <w:rtl/>
        </w:rPr>
      </w:pPr>
      <w:bookmarkStart w:id="15" w:name="_Toc514065043"/>
      <w:r w:rsidRPr="008B3CBE">
        <w:rPr>
          <w:rFonts w:hint="cs"/>
          <w:rtl/>
        </w:rPr>
        <w:lastRenderedPageBreak/>
        <w:t>قائمة المصادر والمراجع</w:t>
      </w:r>
      <w:bookmarkEnd w:id="15"/>
    </w:p>
    <w:p w:rsidR="00B17344" w:rsidRPr="008B3CBE" w:rsidRDefault="00B17344" w:rsidP="00B17344">
      <w:pPr>
        <w:pStyle w:val="af3"/>
        <w:numPr>
          <w:ilvl w:val="0"/>
          <w:numId w:val="3"/>
        </w:numPr>
        <w:spacing w:line="240" w:lineRule="auto"/>
        <w:jc w:val="lowKashida"/>
        <w:rPr>
          <w:rFonts w:ascii="Traditional Arabic" w:hAnsi="Traditional Arabic" w:hint="cs"/>
          <w:sz w:val="34"/>
          <w:szCs w:val="34"/>
        </w:rPr>
      </w:pPr>
      <w:r w:rsidRPr="008B3CBE">
        <w:rPr>
          <w:rFonts w:ascii="Traditional Arabic" w:hAnsi="Traditional Arabic" w:hint="cs"/>
          <w:sz w:val="34"/>
          <w:szCs w:val="34"/>
          <w:rtl/>
        </w:rPr>
        <w:t>البدوي</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إسماعيل إبراهيم</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طرق الطعن في الأحكام الإدارية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دار الفكر الجامعي</w:t>
      </w:r>
      <w:r w:rsidR="00BF35F8" w:rsidRPr="008B3CBE">
        <w:rPr>
          <w:rFonts w:ascii="Traditional Arabic" w:hAnsi="Traditional Arabic" w:hint="cs"/>
          <w:sz w:val="34"/>
          <w:szCs w:val="34"/>
          <w:rtl/>
        </w:rPr>
        <w:t>،</w:t>
      </w:r>
      <w:r w:rsidR="00DC7D29" w:rsidRPr="008B3CBE">
        <w:rPr>
          <w:rFonts w:ascii="Traditional Arabic" w:hAnsi="Traditional Arabic" w:hint="cs"/>
          <w:sz w:val="34"/>
          <w:szCs w:val="34"/>
          <w:rtl/>
        </w:rPr>
        <w:t xml:space="preserve">  </w:t>
      </w:r>
      <w:r w:rsidRPr="008B3CBE">
        <w:rPr>
          <w:rFonts w:ascii="Traditional Arabic" w:hAnsi="Traditional Arabic" w:hint="cs"/>
          <w:sz w:val="34"/>
          <w:szCs w:val="34"/>
          <w:rtl/>
        </w:rPr>
        <w:t>الإسكندرية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ط1</w:t>
      </w:r>
      <w:r w:rsidR="00BF35F8" w:rsidRPr="008B3CBE">
        <w:rPr>
          <w:rFonts w:ascii="Traditional Arabic" w:hAnsi="Traditional Arabic" w:hint="cs"/>
          <w:sz w:val="34"/>
          <w:szCs w:val="34"/>
          <w:rtl/>
        </w:rPr>
        <w:t>،</w:t>
      </w:r>
      <w:r w:rsidR="00DC7D29" w:rsidRPr="008B3CBE">
        <w:rPr>
          <w:rFonts w:ascii="Traditional Arabic" w:hAnsi="Traditional Arabic" w:hint="cs"/>
          <w:sz w:val="34"/>
          <w:szCs w:val="34"/>
          <w:rtl/>
        </w:rPr>
        <w:t xml:space="preserve">  </w:t>
      </w:r>
      <w:r w:rsidRPr="008B3CBE">
        <w:rPr>
          <w:rFonts w:ascii="Traditional Arabic" w:hAnsi="Traditional Arabic" w:hint="cs"/>
          <w:sz w:val="34"/>
          <w:szCs w:val="34"/>
          <w:rtl/>
        </w:rPr>
        <w:t>2012م</w:t>
      </w:r>
      <w:r w:rsidR="00BF35F8" w:rsidRPr="008B3CBE">
        <w:rPr>
          <w:rFonts w:ascii="Traditional Arabic" w:hAnsi="Traditional Arabic" w:hint="cs"/>
          <w:sz w:val="34"/>
          <w:szCs w:val="34"/>
          <w:rtl/>
        </w:rPr>
        <w:t xml:space="preserve">. </w:t>
      </w:r>
    </w:p>
    <w:p w:rsidR="00B17344" w:rsidRPr="008B3CBE" w:rsidRDefault="00B17344" w:rsidP="00B17344">
      <w:pPr>
        <w:pStyle w:val="af3"/>
        <w:numPr>
          <w:ilvl w:val="0"/>
          <w:numId w:val="3"/>
        </w:numPr>
        <w:spacing w:line="240" w:lineRule="auto"/>
        <w:jc w:val="lowKashida"/>
        <w:rPr>
          <w:rFonts w:ascii="Traditional Arabic" w:hAnsi="Traditional Arabic" w:hint="cs"/>
          <w:sz w:val="34"/>
          <w:szCs w:val="34"/>
        </w:rPr>
      </w:pPr>
      <w:r w:rsidRPr="008B3CBE">
        <w:rPr>
          <w:rFonts w:ascii="Traditional Arabic" w:hAnsi="Traditional Arabic" w:hint="cs"/>
          <w:sz w:val="34"/>
          <w:szCs w:val="34"/>
          <w:rtl/>
        </w:rPr>
        <w:t>أبو البصل</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عبدالناصر</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شرح قانون أصول المحاكم</w:t>
      </w:r>
      <w:r w:rsidR="001E4846" w:rsidRPr="008B3CBE">
        <w:rPr>
          <w:rFonts w:ascii="Traditional Arabic" w:hAnsi="Traditional Arabic" w:hint="cs"/>
          <w:sz w:val="34"/>
          <w:szCs w:val="34"/>
          <w:rtl/>
        </w:rPr>
        <w:t>ات الشرعية</w:t>
      </w:r>
      <w:r w:rsidR="00BF35F8" w:rsidRPr="008B3CBE">
        <w:rPr>
          <w:rFonts w:ascii="Traditional Arabic" w:hAnsi="Traditional Arabic" w:hint="cs"/>
          <w:sz w:val="34"/>
          <w:szCs w:val="34"/>
          <w:rtl/>
        </w:rPr>
        <w:t xml:space="preserve">، </w:t>
      </w:r>
      <w:r w:rsidR="001E4846" w:rsidRPr="008B3CBE">
        <w:rPr>
          <w:rFonts w:ascii="Traditional Arabic" w:hAnsi="Traditional Arabic" w:hint="cs"/>
          <w:sz w:val="34"/>
          <w:szCs w:val="34"/>
          <w:rtl/>
        </w:rPr>
        <w:t>دار الثقافة</w:t>
      </w:r>
      <w:r w:rsidR="00BF35F8" w:rsidRPr="008B3CBE">
        <w:rPr>
          <w:rFonts w:ascii="Traditional Arabic" w:hAnsi="Traditional Arabic" w:hint="cs"/>
          <w:sz w:val="34"/>
          <w:szCs w:val="34"/>
          <w:rtl/>
        </w:rPr>
        <w:t>،</w:t>
      </w:r>
      <w:r w:rsidR="00DC7D29" w:rsidRPr="008B3CBE">
        <w:rPr>
          <w:rFonts w:ascii="Traditional Arabic" w:hAnsi="Traditional Arabic" w:hint="cs"/>
          <w:sz w:val="34"/>
          <w:szCs w:val="34"/>
          <w:rtl/>
        </w:rPr>
        <w:t xml:space="preserve">  </w:t>
      </w:r>
      <w:r w:rsidR="001E4846" w:rsidRPr="008B3CBE">
        <w:rPr>
          <w:rFonts w:ascii="Traditional Arabic" w:hAnsi="Traditional Arabic" w:hint="cs"/>
          <w:sz w:val="34"/>
          <w:szCs w:val="34"/>
          <w:rtl/>
        </w:rPr>
        <w:t>الأردن</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ط1</w:t>
      </w:r>
      <w:r w:rsidR="00BF35F8" w:rsidRPr="008B3CBE">
        <w:rPr>
          <w:rFonts w:ascii="Traditional Arabic" w:hAnsi="Traditional Arabic" w:hint="cs"/>
          <w:sz w:val="34"/>
          <w:szCs w:val="34"/>
          <w:rtl/>
        </w:rPr>
        <w:t>،</w:t>
      </w:r>
      <w:r w:rsidR="00DC7D29" w:rsidRPr="008B3CBE">
        <w:rPr>
          <w:rFonts w:ascii="Traditional Arabic" w:hAnsi="Traditional Arabic" w:hint="cs"/>
          <w:sz w:val="34"/>
          <w:szCs w:val="34"/>
          <w:rtl/>
        </w:rPr>
        <w:t xml:space="preserve">  </w:t>
      </w:r>
      <w:r w:rsidRPr="008B3CBE">
        <w:rPr>
          <w:rFonts w:ascii="Traditional Arabic" w:hAnsi="Traditional Arabic" w:hint="cs"/>
          <w:sz w:val="34"/>
          <w:szCs w:val="34"/>
          <w:rtl/>
        </w:rPr>
        <w:t>1990م</w:t>
      </w:r>
      <w:r w:rsidR="00BF35F8" w:rsidRPr="008B3CBE">
        <w:rPr>
          <w:rFonts w:ascii="Traditional Arabic" w:hAnsi="Traditional Arabic" w:hint="cs"/>
          <w:sz w:val="34"/>
          <w:szCs w:val="34"/>
          <w:rtl/>
        </w:rPr>
        <w:t xml:space="preserve">. </w:t>
      </w:r>
    </w:p>
    <w:p w:rsidR="00B17344" w:rsidRPr="008B3CBE" w:rsidRDefault="00B17344" w:rsidP="00B17344">
      <w:pPr>
        <w:pStyle w:val="af3"/>
        <w:numPr>
          <w:ilvl w:val="0"/>
          <w:numId w:val="3"/>
        </w:numPr>
        <w:spacing w:line="240" w:lineRule="auto"/>
        <w:jc w:val="lowKashida"/>
        <w:rPr>
          <w:rFonts w:ascii="Traditional Arabic" w:hAnsi="Traditional Arabic" w:hint="cs"/>
          <w:sz w:val="34"/>
          <w:szCs w:val="34"/>
        </w:rPr>
      </w:pPr>
      <w:r w:rsidRPr="008B3CBE">
        <w:rPr>
          <w:rFonts w:ascii="Traditional Arabic" w:hAnsi="Traditional Arabic" w:hint="cs"/>
          <w:sz w:val="34"/>
          <w:szCs w:val="34"/>
          <w:rtl/>
        </w:rPr>
        <w:t>التحيوي</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محمود السيد</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نطاق الدعوى القضائية في خصومة الاستئناف</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مكتبة الوفاء القانونية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الإسكندرية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ط1</w:t>
      </w:r>
      <w:r w:rsidR="00BF35F8" w:rsidRPr="008B3CBE">
        <w:rPr>
          <w:rFonts w:ascii="Traditional Arabic" w:hAnsi="Traditional Arabic" w:hint="cs"/>
          <w:sz w:val="34"/>
          <w:szCs w:val="34"/>
          <w:rtl/>
        </w:rPr>
        <w:t>،</w:t>
      </w:r>
      <w:r w:rsidR="00DC7D29" w:rsidRPr="008B3CBE">
        <w:rPr>
          <w:rFonts w:ascii="Traditional Arabic" w:hAnsi="Traditional Arabic" w:hint="cs"/>
          <w:sz w:val="34"/>
          <w:szCs w:val="34"/>
          <w:rtl/>
        </w:rPr>
        <w:t xml:space="preserve">  </w:t>
      </w:r>
      <w:r w:rsidRPr="008B3CBE">
        <w:rPr>
          <w:rFonts w:ascii="Traditional Arabic" w:hAnsi="Traditional Arabic" w:hint="cs"/>
          <w:sz w:val="34"/>
          <w:szCs w:val="34"/>
          <w:rtl/>
        </w:rPr>
        <w:t>2011م</w:t>
      </w:r>
      <w:r w:rsidR="00BF35F8" w:rsidRPr="008B3CBE">
        <w:rPr>
          <w:rFonts w:ascii="Traditional Arabic" w:hAnsi="Traditional Arabic" w:hint="cs"/>
          <w:sz w:val="34"/>
          <w:szCs w:val="34"/>
          <w:rtl/>
        </w:rPr>
        <w:t xml:space="preserve">. </w:t>
      </w:r>
    </w:p>
    <w:p w:rsidR="00B17344" w:rsidRPr="008B3CBE" w:rsidRDefault="00B17344" w:rsidP="00B17344">
      <w:pPr>
        <w:pStyle w:val="af3"/>
        <w:numPr>
          <w:ilvl w:val="0"/>
          <w:numId w:val="3"/>
        </w:numPr>
        <w:spacing w:line="240" w:lineRule="auto"/>
        <w:jc w:val="lowKashida"/>
        <w:rPr>
          <w:rFonts w:ascii="Traditional Arabic" w:hAnsi="Traditional Arabic" w:hint="cs"/>
          <w:sz w:val="34"/>
          <w:szCs w:val="34"/>
        </w:rPr>
      </w:pPr>
      <w:r w:rsidRPr="008B3CBE">
        <w:rPr>
          <w:rFonts w:ascii="Traditional Arabic" w:hAnsi="Traditional Arabic" w:hint="cs"/>
          <w:sz w:val="34"/>
          <w:szCs w:val="34"/>
          <w:rtl/>
        </w:rPr>
        <w:t>جرادات</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أحمد علي</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شرح نظام المرافعات الشرعية السعودي</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دار الثقافة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 xml:space="preserve">الأردن </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2015م</w:t>
      </w:r>
      <w:r w:rsidR="00BF35F8" w:rsidRPr="008B3CBE">
        <w:rPr>
          <w:rFonts w:ascii="Traditional Arabic" w:hAnsi="Traditional Arabic" w:hint="cs"/>
          <w:sz w:val="34"/>
          <w:szCs w:val="34"/>
          <w:rtl/>
        </w:rPr>
        <w:t xml:space="preserve">. </w:t>
      </w:r>
    </w:p>
    <w:p w:rsidR="00B17344" w:rsidRPr="008B3CBE" w:rsidRDefault="00B17344" w:rsidP="00B17344">
      <w:pPr>
        <w:pStyle w:val="af3"/>
        <w:numPr>
          <w:ilvl w:val="0"/>
          <w:numId w:val="3"/>
        </w:numPr>
        <w:spacing w:line="240" w:lineRule="auto"/>
        <w:jc w:val="lowKashida"/>
        <w:rPr>
          <w:rFonts w:ascii="Traditional Arabic" w:hAnsi="Traditional Arabic" w:hint="cs"/>
          <w:sz w:val="34"/>
          <w:szCs w:val="34"/>
        </w:rPr>
      </w:pPr>
      <w:r w:rsidRPr="008B3CBE">
        <w:rPr>
          <w:rFonts w:ascii="Traditional Arabic" w:hAnsi="Traditional Arabic" w:hint="cs"/>
          <w:sz w:val="34"/>
          <w:szCs w:val="34"/>
          <w:rtl/>
        </w:rPr>
        <w:t>الحكيم</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سعيد</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الرقابة على أعمال الإدارة في الشريعة الإسلامية والنظم الوضعية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دار الفكر العربي</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القاهرة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ط2</w:t>
      </w:r>
      <w:r w:rsidR="00BF35F8" w:rsidRPr="008B3CBE">
        <w:rPr>
          <w:rFonts w:ascii="Traditional Arabic" w:hAnsi="Traditional Arabic" w:hint="cs"/>
          <w:sz w:val="34"/>
          <w:szCs w:val="34"/>
          <w:rtl/>
        </w:rPr>
        <w:t>،</w:t>
      </w:r>
      <w:r w:rsidR="00DC7D29" w:rsidRPr="008B3CBE">
        <w:rPr>
          <w:rFonts w:ascii="Traditional Arabic" w:hAnsi="Traditional Arabic" w:hint="cs"/>
          <w:sz w:val="34"/>
          <w:szCs w:val="34"/>
          <w:rtl/>
        </w:rPr>
        <w:t xml:space="preserve">  </w:t>
      </w:r>
      <w:r w:rsidRPr="008B3CBE">
        <w:rPr>
          <w:rFonts w:ascii="Traditional Arabic" w:hAnsi="Traditional Arabic" w:hint="cs"/>
          <w:sz w:val="34"/>
          <w:szCs w:val="34"/>
          <w:rtl/>
        </w:rPr>
        <w:t>1987م</w:t>
      </w:r>
      <w:r w:rsidR="00BF35F8" w:rsidRPr="008B3CBE">
        <w:rPr>
          <w:rFonts w:ascii="Traditional Arabic" w:hAnsi="Traditional Arabic" w:hint="cs"/>
          <w:sz w:val="34"/>
          <w:szCs w:val="34"/>
          <w:rtl/>
        </w:rPr>
        <w:t xml:space="preserve">. </w:t>
      </w:r>
    </w:p>
    <w:p w:rsidR="00B17344" w:rsidRPr="008B3CBE" w:rsidRDefault="00B17344" w:rsidP="001E4846">
      <w:pPr>
        <w:pStyle w:val="af3"/>
        <w:numPr>
          <w:ilvl w:val="0"/>
          <w:numId w:val="3"/>
        </w:numPr>
        <w:spacing w:line="240" w:lineRule="auto"/>
        <w:jc w:val="lowKashida"/>
        <w:rPr>
          <w:rFonts w:ascii="Traditional Arabic" w:hAnsi="Traditional Arabic" w:hint="cs"/>
          <w:sz w:val="34"/>
          <w:szCs w:val="34"/>
        </w:rPr>
      </w:pPr>
      <w:r w:rsidRPr="008B3CBE">
        <w:rPr>
          <w:rFonts w:ascii="Traditional Arabic" w:hAnsi="Traditional Arabic" w:hint="cs"/>
          <w:sz w:val="34"/>
          <w:szCs w:val="34"/>
          <w:rtl/>
        </w:rPr>
        <w:t>الخضيري</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حمد بن عبدالعزيز</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إجراءات حجج الاستحكام</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بحث منشور</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مجلة العدل-مجلة علم</w:t>
      </w:r>
      <w:r w:rsidR="001E4846" w:rsidRPr="008B3CBE">
        <w:rPr>
          <w:rFonts w:ascii="Traditional Arabic" w:hAnsi="Traditional Arabic" w:hint="cs"/>
          <w:sz w:val="34"/>
          <w:szCs w:val="34"/>
          <w:rtl/>
        </w:rPr>
        <w:t>ية محكمة-صادرة عن وزارة العدل</w:t>
      </w:r>
      <w:r w:rsidRPr="008B3CBE">
        <w:rPr>
          <w:rFonts w:ascii="Traditional Arabic" w:hAnsi="Traditional Arabic" w:hint="cs"/>
          <w:sz w:val="34"/>
          <w:szCs w:val="34"/>
          <w:rtl/>
        </w:rPr>
        <w:t xml:space="preserve"> العدد(36)شوال </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1428هـ</w:t>
      </w:r>
      <w:r w:rsidR="00BF35F8" w:rsidRPr="008B3CBE">
        <w:rPr>
          <w:rFonts w:ascii="Traditional Arabic" w:hAnsi="Traditional Arabic" w:hint="cs"/>
          <w:sz w:val="34"/>
          <w:szCs w:val="34"/>
          <w:rtl/>
        </w:rPr>
        <w:t xml:space="preserve">. </w:t>
      </w:r>
    </w:p>
    <w:p w:rsidR="00B17344" w:rsidRPr="008B3CBE" w:rsidRDefault="00B17344" w:rsidP="00B17344">
      <w:pPr>
        <w:pStyle w:val="af3"/>
        <w:numPr>
          <w:ilvl w:val="0"/>
          <w:numId w:val="3"/>
        </w:numPr>
        <w:spacing w:line="240" w:lineRule="auto"/>
        <w:jc w:val="lowKashida"/>
        <w:rPr>
          <w:rFonts w:ascii="Traditional Arabic" w:hAnsi="Traditional Arabic" w:hint="cs"/>
          <w:sz w:val="34"/>
          <w:szCs w:val="34"/>
        </w:rPr>
      </w:pPr>
      <w:r w:rsidRPr="008B3CBE">
        <w:rPr>
          <w:rFonts w:ascii="Traditional Arabic" w:hAnsi="Traditional Arabic" w:hint="cs"/>
          <w:sz w:val="34"/>
          <w:szCs w:val="34"/>
          <w:rtl/>
        </w:rPr>
        <w:t>خليفة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عبدالعزيز عبدالمنعم</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ضوابط إصدار الأحكام الإدارية والطعن عليها</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المكتب الجامعي الحديث</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الإسكندرية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ط1</w:t>
      </w:r>
      <w:r w:rsidR="00BF35F8" w:rsidRPr="008B3CBE">
        <w:rPr>
          <w:rFonts w:ascii="Traditional Arabic" w:hAnsi="Traditional Arabic" w:hint="cs"/>
          <w:sz w:val="34"/>
          <w:szCs w:val="34"/>
          <w:rtl/>
        </w:rPr>
        <w:t>،</w:t>
      </w:r>
      <w:r w:rsidR="00DC7D29" w:rsidRPr="008B3CBE">
        <w:rPr>
          <w:rFonts w:ascii="Traditional Arabic" w:hAnsi="Traditional Arabic" w:hint="cs"/>
          <w:sz w:val="34"/>
          <w:szCs w:val="34"/>
          <w:rtl/>
        </w:rPr>
        <w:t xml:space="preserve">  </w:t>
      </w:r>
      <w:r w:rsidRPr="008B3CBE">
        <w:rPr>
          <w:rFonts w:ascii="Traditional Arabic" w:hAnsi="Traditional Arabic" w:hint="cs"/>
          <w:sz w:val="34"/>
          <w:szCs w:val="34"/>
          <w:rtl/>
        </w:rPr>
        <w:t>2013م</w:t>
      </w:r>
      <w:r w:rsidR="00BF35F8" w:rsidRPr="008B3CBE">
        <w:rPr>
          <w:rFonts w:ascii="Traditional Arabic" w:hAnsi="Traditional Arabic" w:hint="cs"/>
          <w:sz w:val="34"/>
          <w:szCs w:val="34"/>
          <w:rtl/>
        </w:rPr>
        <w:t xml:space="preserve">. </w:t>
      </w:r>
    </w:p>
    <w:p w:rsidR="00B17344" w:rsidRPr="008B3CBE" w:rsidRDefault="00B17344" w:rsidP="00B17344">
      <w:pPr>
        <w:pStyle w:val="af3"/>
        <w:numPr>
          <w:ilvl w:val="0"/>
          <w:numId w:val="3"/>
        </w:numPr>
        <w:spacing w:line="240" w:lineRule="auto"/>
        <w:jc w:val="lowKashida"/>
        <w:rPr>
          <w:rFonts w:ascii="Traditional Arabic" w:hAnsi="Traditional Arabic" w:hint="cs"/>
          <w:sz w:val="34"/>
          <w:szCs w:val="34"/>
        </w:rPr>
      </w:pPr>
      <w:r w:rsidRPr="008B3CBE">
        <w:rPr>
          <w:rFonts w:ascii="Traditional Arabic" w:hAnsi="Traditional Arabic" w:hint="cs"/>
          <w:sz w:val="34"/>
          <w:szCs w:val="34"/>
          <w:rtl/>
        </w:rPr>
        <w:t>آل خنين</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عبدالله محمد</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الكاشف في شرح نظام المرافعات السعودي</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دار التدمرية</w:t>
      </w:r>
      <w:r w:rsidR="00BF35F8" w:rsidRPr="008B3CBE">
        <w:rPr>
          <w:rFonts w:ascii="Traditional Arabic" w:hAnsi="Traditional Arabic" w:hint="cs"/>
          <w:sz w:val="34"/>
          <w:szCs w:val="34"/>
          <w:rtl/>
        </w:rPr>
        <w:t>،</w:t>
      </w:r>
      <w:r w:rsidR="00DC7D29" w:rsidRPr="008B3CBE">
        <w:rPr>
          <w:rFonts w:ascii="Traditional Arabic" w:hAnsi="Traditional Arabic" w:hint="cs"/>
          <w:sz w:val="34"/>
          <w:szCs w:val="34"/>
          <w:rtl/>
        </w:rPr>
        <w:t xml:space="preserve">  </w:t>
      </w:r>
      <w:r w:rsidRPr="008B3CBE">
        <w:rPr>
          <w:rFonts w:ascii="Traditional Arabic" w:hAnsi="Traditional Arabic" w:hint="cs"/>
          <w:sz w:val="34"/>
          <w:szCs w:val="34"/>
          <w:rtl/>
        </w:rPr>
        <w:t>الرياض</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1427هـ</w:t>
      </w:r>
      <w:r w:rsidR="00BF35F8" w:rsidRPr="008B3CBE">
        <w:rPr>
          <w:rFonts w:ascii="Traditional Arabic" w:hAnsi="Traditional Arabic" w:hint="cs"/>
          <w:sz w:val="34"/>
          <w:szCs w:val="34"/>
          <w:rtl/>
        </w:rPr>
        <w:t xml:space="preserve">. </w:t>
      </w:r>
    </w:p>
    <w:p w:rsidR="00B17344" w:rsidRPr="008B3CBE" w:rsidRDefault="00B17344" w:rsidP="00B17344">
      <w:pPr>
        <w:pStyle w:val="af3"/>
        <w:numPr>
          <w:ilvl w:val="0"/>
          <w:numId w:val="3"/>
        </w:numPr>
        <w:spacing w:line="240" w:lineRule="auto"/>
        <w:jc w:val="lowKashida"/>
        <w:rPr>
          <w:rFonts w:ascii="Traditional Arabic" w:hAnsi="Traditional Arabic" w:hint="cs"/>
          <w:sz w:val="34"/>
          <w:szCs w:val="34"/>
        </w:rPr>
      </w:pPr>
      <w:r w:rsidRPr="008B3CBE">
        <w:rPr>
          <w:rFonts w:ascii="Traditional Arabic" w:hAnsi="Traditional Arabic" w:hint="cs"/>
          <w:sz w:val="34"/>
          <w:szCs w:val="34"/>
          <w:rtl/>
        </w:rPr>
        <w:t>الدرعان</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عبدالله بن عبدالعزيز</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المبسوط في قواعد الإجراءات الجزائية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مكتبة التوبة</w:t>
      </w:r>
      <w:r w:rsidR="00BF35F8" w:rsidRPr="008B3CBE">
        <w:rPr>
          <w:rFonts w:ascii="Traditional Arabic" w:hAnsi="Traditional Arabic" w:hint="cs"/>
          <w:sz w:val="34"/>
          <w:szCs w:val="34"/>
          <w:rtl/>
        </w:rPr>
        <w:t>،</w:t>
      </w:r>
      <w:r w:rsidR="00DC7D29" w:rsidRPr="008B3CBE">
        <w:rPr>
          <w:rFonts w:ascii="Traditional Arabic" w:hAnsi="Traditional Arabic" w:hint="cs"/>
          <w:sz w:val="34"/>
          <w:szCs w:val="34"/>
          <w:rtl/>
        </w:rPr>
        <w:t xml:space="preserve">  </w:t>
      </w:r>
      <w:r w:rsidRPr="008B3CBE">
        <w:rPr>
          <w:rFonts w:ascii="Traditional Arabic" w:hAnsi="Traditional Arabic" w:hint="cs"/>
          <w:sz w:val="34"/>
          <w:szCs w:val="34"/>
          <w:rtl/>
        </w:rPr>
        <w:t>الرياض</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ط1</w:t>
      </w:r>
      <w:r w:rsidR="00BF35F8" w:rsidRPr="008B3CBE">
        <w:rPr>
          <w:rFonts w:ascii="Traditional Arabic" w:hAnsi="Traditional Arabic" w:hint="cs"/>
          <w:sz w:val="34"/>
          <w:szCs w:val="34"/>
          <w:rtl/>
        </w:rPr>
        <w:t>،</w:t>
      </w:r>
      <w:r w:rsidR="00DC7D29" w:rsidRPr="008B3CBE">
        <w:rPr>
          <w:rFonts w:ascii="Traditional Arabic" w:hAnsi="Traditional Arabic" w:hint="cs"/>
          <w:sz w:val="34"/>
          <w:szCs w:val="34"/>
          <w:rtl/>
        </w:rPr>
        <w:t xml:space="preserve">  </w:t>
      </w:r>
      <w:r w:rsidRPr="008B3CBE">
        <w:rPr>
          <w:rFonts w:ascii="Traditional Arabic" w:hAnsi="Traditional Arabic" w:hint="cs"/>
          <w:sz w:val="34"/>
          <w:szCs w:val="34"/>
          <w:rtl/>
        </w:rPr>
        <w:t>1434هـ/2013م</w:t>
      </w:r>
      <w:r w:rsidR="00BF35F8" w:rsidRPr="008B3CBE">
        <w:rPr>
          <w:rFonts w:ascii="Traditional Arabic" w:hAnsi="Traditional Arabic" w:hint="cs"/>
          <w:sz w:val="34"/>
          <w:szCs w:val="34"/>
          <w:rtl/>
        </w:rPr>
        <w:t xml:space="preserve">. </w:t>
      </w:r>
    </w:p>
    <w:p w:rsidR="00B17344" w:rsidRPr="008B3CBE" w:rsidRDefault="00B17344" w:rsidP="00B17344">
      <w:pPr>
        <w:pStyle w:val="af3"/>
        <w:numPr>
          <w:ilvl w:val="0"/>
          <w:numId w:val="3"/>
        </w:numPr>
        <w:spacing w:line="240" w:lineRule="auto"/>
        <w:jc w:val="lowKashida"/>
        <w:rPr>
          <w:rFonts w:ascii="Traditional Arabic" w:hAnsi="Traditional Arabic" w:hint="cs"/>
          <w:sz w:val="34"/>
          <w:szCs w:val="34"/>
        </w:rPr>
      </w:pPr>
      <w:r w:rsidRPr="008B3CBE">
        <w:rPr>
          <w:rFonts w:ascii="Traditional Arabic" w:hAnsi="Traditional Arabic" w:hint="cs"/>
          <w:sz w:val="34"/>
          <w:szCs w:val="34"/>
          <w:rtl/>
        </w:rPr>
        <w:t>الدرعان</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عبدالله عبدالعزيز</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المبسوط في أصول المرافعات الشرعية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مكتبة التوبة</w:t>
      </w:r>
      <w:r w:rsidR="00BF35F8" w:rsidRPr="008B3CBE">
        <w:rPr>
          <w:rFonts w:ascii="Traditional Arabic" w:hAnsi="Traditional Arabic" w:hint="cs"/>
          <w:sz w:val="34"/>
          <w:szCs w:val="34"/>
          <w:rtl/>
        </w:rPr>
        <w:t>،</w:t>
      </w:r>
      <w:r w:rsidR="00DC7D29" w:rsidRPr="008B3CBE">
        <w:rPr>
          <w:rFonts w:ascii="Traditional Arabic" w:hAnsi="Traditional Arabic" w:hint="cs"/>
          <w:sz w:val="34"/>
          <w:szCs w:val="34"/>
          <w:rtl/>
        </w:rPr>
        <w:t xml:space="preserve">  </w:t>
      </w:r>
      <w:r w:rsidRPr="008B3CBE">
        <w:rPr>
          <w:rFonts w:ascii="Traditional Arabic" w:hAnsi="Traditional Arabic" w:hint="cs"/>
          <w:sz w:val="34"/>
          <w:szCs w:val="34"/>
          <w:rtl/>
        </w:rPr>
        <w:t>الرياض</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ط1</w:t>
      </w:r>
      <w:r w:rsidR="00BF35F8" w:rsidRPr="008B3CBE">
        <w:rPr>
          <w:rFonts w:ascii="Traditional Arabic" w:hAnsi="Traditional Arabic" w:hint="cs"/>
          <w:sz w:val="34"/>
          <w:szCs w:val="34"/>
          <w:rtl/>
        </w:rPr>
        <w:t>،</w:t>
      </w:r>
      <w:r w:rsidR="00DC7D29" w:rsidRPr="008B3CBE">
        <w:rPr>
          <w:rFonts w:ascii="Traditional Arabic" w:hAnsi="Traditional Arabic" w:hint="cs"/>
          <w:sz w:val="34"/>
          <w:szCs w:val="34"/>
          <w:rtl/>
        </w:rPr>
        <w:t xml:space="preserve">  </w:t>
      </w:r>
      <w:r w:rsidRPr="008B3CBE">
        <w:rPr>
          <w:rFonts w:ascii="Traditional Arabic" w:hAnsi="Traditional Arabic" w:hint="cs"/>
          <w:sz w:val="34"/>
          <w:szCs w:val="34"/>
          <w:rtl/>
        </w:rPr>
        <w:t>1430هـ/2009م</w:t>
      </w:r>
      <w:r w:rsidR="00BF35F8" w:rsidRPr="008B3CBE">
        <w:rPr>
          <w:rFonts w:ascii="Traditional Arabic" w:hAnsi="Traditional Arabic" w:hint="cs"/>
          <w:sz w:val="34"/>
          <w:szCs w:val="34"/>
          <w:rtl/>
        </w:rPr>
        <w:t xml:space="preserve">. </w:t>
      </w:r>
    </w:p>
    <w:p w:rsidR="00B17344" w:rsidRPr="008B3CBE" w:rsidRDefault="00B17344" w:rsidP="00B17344">
      <w:pPr>
        <w:pStyle w:val="af3"/>
        <w:numPr>
          <w:ilvl w:val="0"/>
          <w:numId w:val="3"/>
        </w:numPr>
        <w:spacing w:line="240" w:lineRule="auto"/>
        <w:jc w:val="lowKashida"/>
        <w:rPr>
          <w:rFonts w:ascii="Traditional Arabic" w:hAnsi="Traditional Arabic" w:hint="cs"/>
          <w:sz w:val="34"/>
          <w:szCs w:val="34"/>
        </w:rPr>
      </w:pPr>
      <w:r w:rsidRPr="008B3CBE">
        <w:rPr>
          <w:rFonts w:ascii="Traditional Arabic" w:hAnsi="Traditional Arabic" w:hint="cs"/>
          <w:sz w:val="34"/>
          <w:szCs w:val="34"/>
          <w:rtl/>
        </w:rPr>
        <w:t>آل دريب</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سعود</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التنظيم القضائي في المملكة العربية السعودية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جامعة الإمام محمد بن سعود الإسلامية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الرياض</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1419هـ</w:t>
      </w:r>
      <w:r w:rsidR="00BF35F8" w:rsidRPr="008B3CBE">
        <w:rPr>
          <w:rFonts w:ascii="Traditional Arabic" w:hAnsi="Traditional Arabic" w:hint="cs"/>
          <w:sz w:val="34"/>
          <w:szCs w:val="34"/>
          <w:rtl/>
        </w:rPr>
        <w:t xml:space="preserve">. </w:t>
      </w:r>
    </w:p>
    <w:p w:rsidR="00B17344" w:rsidRPr="008B3CBE" w:rsidRDefault="00B17344" w:rsidP="00B17344">
      <w:pPr>
        <w:pStyle w:val="af3"/>
        <w:numPr>
          <w:ilvl w:val="0"/>
          <w:numId w:val="3"/>
        </w:numPr>
        <w:spacing w:line="240" w:lineRule="auto"/>
        <w:jc w:val="lowKashida"/>
        <w:rPr>
          <w:rFonts w:ascii="Traditional Arabic" w:hAnsi="Traditional Arabic" w:hint="cs"/>
          <w:sz w:val="34"/>
          <w:szCs w:val="34"/>
        </w:rPr>
      </w:pPr>
      <w:r w:rsidRPr="008B3CBE">
        <w:rPr>
          <w:rFonts w:ascii="Traditional Arabic" w:hAnsi="Traditional Arabic" w:hint="cs"/>
          <w:sz w:val="34"/>
          <w:szCs w:val="34"/>
          <w:rtl/>
        </w:rPr>
        <w:t>الدغيثر</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فهد بن محمد</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رقابة القضاء على قرارات الإدارة-ولاية الإلغاء أمام ديوان المظالم</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دار النهضة العربية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 xml:space="preserve">القاهرة </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1992م</w:t>
      </w:r>
      <w:r w:rsidR="00BF35F8" w:rsidRPr="008B3CBE">
        <w:rPr>
          <w:rFonts w:ascii="Traditional Arabic" w:hAnsi="Traditional Arabic" w:hint="cs"/>
          <w:sz w:val="34"/>
          <w:szCs w:val="34"/>
          <w:rtl/>
        </w:rPr>
        <w:t xml:space="preserve">. </w:t>
      </w:r>
    </w:p>
    <w:p w:rsidR="00B17344" w:rsidRPr="008B3CBE" w:rsidRDefault="00B17344" w:rsidP="00B17344">
      <w:pPr>
        <w:pStyle w:val="af3"/>
        <w:numPr>
          <w:ilvl w:val="0"/>
          <w:numId w:val="3"/>
        </w:numPr>
        <w:spacing w:line="240" w:lineRule="auto"/>
        <w:jc w:val="lowKashida"/>
        <w:rPr>
          <w:rFonts w:ascii="Traditional Arabic" w:hAnsi="Traditional Arabic" w:hint="cs"/>
          <w:sz w:val="34"/>
          <w:szCs w:val="34"/>
        </w:rPr>
      </w:pPr>
      <w:r w:rsidRPr="008B3CBE">
        <w:rPr>
          <w:rFonts w:ascii="Traditional Arabic" w:hAnsi="Traditional Arabic" w:hint="cs"/>
          <w:sz w:val="34"/>
          <w:szCs w:val="34"/>
          <w:rtl/>
        </w:rPr>
        <w:t>دويدار</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طلعت محمد</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الوسيط في شرح نظام المرافعات الشرعية ولائحته التنفيذية في المملكة العربية السعودية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دار حافظ</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جدة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 xml:space="preserve">ط2 </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1434هـ/2013م</w:t>
      </w:r>
      <w:r w:rsidR="00BF35F8" w:rsidRPr="008B3CBE">
        <w:rPr>
          <w:rFonts w:ascii="Traditional Arabic" w:hAnsi="Traditional Arabic" w:hint="cs"/>
          <w:sz w:val="34"/>
          <w:szCs w:val="34"/>
          <w:rtl/>
        </w:rPr>
        <w:t xml:space="preserve">. </w:t>
      </w:r>
    </w:p>
    <w:p w:rsidR="00B17344" w:rsidRPr="008B3CBE" w:rsidRDefault="00B17344" w:rsidP="00B17344">
      <w:pPr>
        <w:pStyle w:val="af3"/>
        <w:numPr>
          <w:ilvl w:val="0"/>
          <w:numId w:val="3"/>
        </w:numPr>
        <w:spacing w:line="240" w:lineRule="auto"/>
        <w:jc w:val="lowKashida"/>
        <w:rPr>
          <w:rFonts w:ascii="Traditional Arabic" w:hAnsi="Traditional Arabic" w:hint="cs"/>
          <w:sz w:val="34"/>
          <w:szCs w:val="34"/>
        </w:rPr>
      </w:pPr>
      <w:r w:rsidRPr="008B3CBE">
        <w:rPr>
          <w:rFonts w:ascii="Traditional Arabic" w:hAnsi="Traditional Arabic" w:hint="cs"/>
          <w:sz w:val="34"/>
          <w:szCs w:val="34"/>
          <w:rtl/>
        </w:rPr>
        <w:t>ذنيبات</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محمد جمال</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والعجمي</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حمدي محمد</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 xml:space="preserve">القضاء الإداري في المملكة العربية السعودية طبقا </w:t>
      </w:r>
      <w:r w:rsidRPr="008B3CBE">
        <w:rPr>
          <w:rFonts w:ascii="Traditional Arabic" w:hAnsi="Traditional Arabic" w:hint="cs"/>
          <w:sz w:val="34"/>
          <w:szCs w:val="34"/>
          <w:rtl/>
        </w:rPr>
        <w:lastRenderedPageBreak/>
        <w:t>لنظام ديوان المظالم الجديد</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الرياض</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1431هـ</w:t>
      </w:r>
      <w:r w:rsidR="00BF35F8" w:rsidRPr="008B3CBE">
        <w:rPr>
          <w:rFonts w:ascii="Traditional Arabic" w:hAnsi="Traditional Arabic" w:hint="cs"/>
          <w:sz w:val="34"/>
          <w:szCs w:val="34"/>
          <w:rtl/>
        </w:rPr>
        <w:t xml:space="preserve">. </w:t>
      </w:r>
    </w:p>
    <w:p w:rsidR="00B17344" w:rsidRPr="008B3CBE" w:rsidRDefault="00B17344" w:rsidP="00B17344">
      <w:pPr>
        <w:pStyle w:val="af3"/>
        <w:numPr>
          <w:ilvl w:val="0"/>
          <w:numId w:val="3"/>
        </w:numPr>
        <w:spacing w:line="240" w:lineRule="auto"/>
        <w:jc w:val="lowKashida"/>
        <w:rPr>
          <w:rFonts w:ascii="Traditional Arabic" w:hAnsi="Traditional Arabic" w:hint="cs"/>
          <w:sz w:val="34"/>
          <w:szCs w:val="34"/>
        </w:rPr>
      </w:pPr>
      <w:r w:rsidRPr="008B3CBE">
        <w:rPr>
          <w:rFonts w:ascii="Traditional Arabic" w:hAnsi="Traditional Arabic" w:hint="cs"/>
          <w:sz w:val="34"/>
          <w:szCs w:val="34"/>
          <w:rtl/>
        </w:rPr>
        <w:t>الرملي</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أحمد بن حمزة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نهاية المحتاج إلى شرح المنهاج</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دار الفكر</w:t>
      </w:r>
      <w:r w:rsidR="00BF35F8" w:rsidRPr="008B3CBE">
        <w:rPr>
          <w:rFonts w:ascii="Traditional Arabic" w:hAnsi="Traditional Arabic" w:hint="cs"/>
          <w:sz w:val="34"/>
          <w:szCs w:val="34"/>
          <w:rtl/>
        </w:rPr>
        <w:t>،</w:t>
      </w:r>
      <w:r w:rsidR="00DC7D29" w:rsidRPr="008B3CBE">
        <w:rPr>
          <w:rFonts w:ascii="Traditional Arabic" w:hAnsi="Traditional Arabic" w:hint="cs"/>
          <w:sz w:val="34"/>
          <w:szCs w:val="34"/>
          <w:rtl/>
        </w:rPr>
        <w:t xml:space="preserve">  </w:t>
      </w:r>
      <w:r w:rsidRPr="008B3CBE">
        <w:rPr>
          <w:rFonts w:ascii="Traditional Arabic" w:hAnsi="Traditional Arabic" w:hint="cs"/>
          <w:sz w:val="34"/>
          <w:szCs w:val="34"/>
          <w:rtl/>
        </w:rPr>
        <w:t xml:space="preserve">بيروت </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1404ه</w:t>
      </w:r>
      <w:r w:rsidR="00DC7D29" w:rsidRPr="008B3CBE">
        <w:rPr>
          <w:rFonts w:ascii="Traditional Arabic" w:hAnsi="Traditional Arabic" w:hint="cs"/>
          <w:sz w:val="34"/>
          <w:szCs w:val="34"/>
          <w:rtl/>
        </w:rPr>
        <w:t xml:space="preserve">  </w:t>
      </w:r>
      <w:r w:rsidRPr="008B3CBE">
        <w:rPr>
          <w:rFonts w:ascii="Traditional Arabic" w:hAnsi="Traditional Arabic" w:hint="cs"/>
          <w:sz w:val="34"/>
          <w:szCs w:val="34"/>
          <w:rtl/>
        </w:rPr>
        <w:t>/1984م</w:t>
      </w:r>
      <w:r w:rsidR="00BF35F8" w:rsidRPr="008B3CBE">
        <w:rPr>
          <w:rFonts w:ascii="Traditional Arabic" w:hAnsi="Traditional Arabic" w:hint="cs"/>
          <w:sz w:val="34"/>
          <w:szCs w:val="34"/>
          <w:rtl/>
        </w:rPr>
        <w:t xml:space="preserve">. </w:t>
      </w:r>
    </w:p>
    <w:p w:rsidR="00B17344" w:rsidRPr="008B3CBE" w:rsidRDefault="00B17344" w:rsidP="00B17344">
      <w:pPr>
        <w:pStyle w:val="af3"/>
        <w:numPr>
          <w:ilvl w:val="0"/>
          <w:numId w:val="3"/>
        </w:numPr>
        <w:spacing w:line="240" w:lineRule="auto"/>
        <w:jc w:val="lowKashida"/>
        <w:rPr>
          <w:rFonts w:ascii="Traditional Arabic" w:hAnsi="Traditional Arabic" w:hint="cs"/>
          <w:sz w:val="34"/>
          <w:szCs w:val="34"/>
        </w:rPr>
      </w:pPr>
      <w:r w:rsidRPr="008B3CBE">
        <w:rPr>
          <w:rFonts w:ascii="Traditional Arabic" w:hAnsi="Traditional Arabic" w:hint="cs"/>
          <w:sz w:val="34"/>
          <w:szCs w:val="34"/>
          <w:rtl/>
        </w:rPr>
        <w:t>الشربيني</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محمد بن أحمد الخطيب</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مغني المحتاج إلى معرفة ألفاظ المنهاج</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تحقيق</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محمد خليل عيتاني</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دار المعرفة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بيروت</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ط1</w:t>
      </w:r>
      <w:r w:rsidR="00BF35F8" w:rsidRPr="008B3CBE">
        <w:rPr>
          <w:rFonts w:ascii="Traditional Arabic" w:hAnsi="Traditional Arabic" w:hint="cs"/>
          <w:sz w:val="34"/>
          <w:szCs w:val="34"/>
          <w:rtl/>
        </w:rPr>
        <w:t>،</w:t>
      </w:r>
      <w:r w:rsidR="00DC7D29" w:rsidRPr="008B3CBE">
        <w:rPr>
          <w:rFonts w:ascii="Traditional Arabic" w:hAnsi="Traditional Arabic" w:hint="cs"/>
          <w:sz w:val="34"/>
          <w:szCs w:val="34"/>
          <w:rtl/>
        </w:rPr>
        <w:t xml:space="preserve">  </w:t>
      </w:r>
      <w:r w:rsidRPr="008B3CBE">
        <w:rPr>
          <w:rFonts w:ascii="Traditional Arabic" w:hAnsi="Traditional Arabic" w:hint="cs"/>
          <w:sz w:val="34"/>
          <w:szCs w:val="34"/>
          <w:rtl/>
        </w:rPr>
        <w:t>1418هـ/1997م</w:t>
      </w:r>
      <w:r w:rsidR="00BF35F8" w:rsidRPr="008B3CBE">
        <w:rPr>
          <w:rFonts w:ascii="Traditional Arabic" w:hAnsi="Traditional Arabic" w:hint="cs"/>
          <w:sz w:val="34"/>
          <w:szCs w:val="34"/>
          <w:rtl/>
        </w:rPr>
        <w:t xml:space="preserve">. </w:t>
      </w:r>
    </w:p>
    <w:p w:rsidR="00B17344" w:rsidRPr="008B3CBE" w:rsidRDefault="00B17344" w:rsidP="00B17344">
      <w:pPr>
        <w:pStyle w:val="af3"/>
        <w:numPr>
          <w:ilvl w:val="0"/>
          <w:numId w:val="3"/>
        </w:numPr>
        <w:spacing w:line="240" w:lineRule="auto"/>
        <w:jc w:val="lowKashida"/>
        <w:rPr>
          <w:rFonts w:ascii="Traditional Arabic" w:hAnsi="Traditional Arabic" w:hint="cs"/>
          <w:sz w:val="34"/>
          <w:szCs w:val="34"/>
        </w:rPr>
      </w:pPr>
      <w:r w:rsidRPr="008B3CBE">
        <w:rPr>
          <w:rFonts w:ascii="Traditional Arabic" w:hAnsi="Traditional Arabic" w:hint="cs"/>
          <w:sz w:val="34"/>
          <w:szCs w:val="34"/>
          <w:rtl/>
        </w:rPr>
        <w:t>الشرفي</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علي حسن</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حق الطعن بالاستئناف في الأحكام القضائية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مركز البحوث والدراسات</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جامعة نايف العربية للعلوم الأمنية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الرياض</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1426هـ/2005م</w:t>
      </w:r>
      <w:r w:rsidR="00BF35F8" w:rsidRPr="008B3CBE">
        <w:rPr>
          <w:rFonts w:ascii="Traditional Arabic" w:hAnsi="Traditional Arabic" w:hint="cs"/>
          <w:sz w:val="34"/>
          <w:szCs w:val="34"/>
          <w:rtl/>
        </w:rPr>
        <w:t xml:space="preserve">. </w:t>
      </w:r>
    </w:p>
    <w:p w:rsidR="00B17344" w:rsidRPr="008B3CBE" w:rsidRDefault="00B17344" w:rsidP="00B17344">
      <w:pPr>
        <w:pStyle w:val="af3"/>
        <w:numPr>
          <w:ilvl w:val="0"/>
          <w:numId w:val="3"/>
        </w:numPr>
        <w:spacing w:line="240" w:lineRule="auto"/>
        <w:jc w:val="lowKashida"/>
        <w:rPr>
          <w:rFonts w:ascii="Traditional Arabic" w:hAnsi="Traditional Arabic" w:hint="cs"/>
          <w:sz w:val="34"/>
          <w:szCs w:val="34"/>
        </w:rPr>
      </w:pPr>
      <w:r w:rsidRPr="008B3CBE">
        <w:rPr>
          <w:rFonts w:ascii="Traditional Arabic" w:hAnsi="Traditional Arabic" w:hint="cs"/>
          <w:sz w:val="34"/>
          <w:szCs w:val="34"/>
          <w:rtl/>
        </w:rPr>
        <w:t>شطناوي</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علي خطار</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موسوعة القضاء الإداري السعودي(ديوان المظالم)</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مكتبة الرشد</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الرياض</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ط1</w:t>
      </w:r>
      <w:r w:rsidR="00BF35F8" w:rsidRPr="008B3CBE">
        <w:rPr>
          <w:rFonts w:ascii="Traditional Arabic" w:hAnsi="Traditional Arabic" w:hint="cs"/>
          <w:sz w:val="34"/>
          <w:szCs w:val="34"/>
          <w:rtl/>
        </w:rPr>
        <w:t>،</w:t>
      </w:r>
      <w:r w:rsidR="00DC7D29" w:rsidRPr="008B3CBE">
        <w:rPr>
          <w:rFonts w:ascii="Traditional Arabic" w:hAnsi="Traditional Arabic" w:hint="cs"/>
          <w:sz w:val="34"/>
          <w:szCs w:val="34"/>
          <w:rtl/>
        </w:rPr>
        <w:t xml:space="preserve">  </w:t>
      </w:r>
      <w:r w:rsidRPr="008B3CBE">
        <w:rPr>
          <w:rFonts w:ascii="Traditional Arabic" w:hAnsi="Traditional Arabic" w:hint="cs"/>
          <w:sz w:val="34"/>
          <w:szCs w:val="34"/>
          <w:rtl/>
        </w:rPr>
        <w:t>1435هـ/2014م</w:t>
      </w:r>
      <w:r w:rsidR="00BF35F8" w:rsidRPr="008B3CBE">
        <w:rPr>
          <w:rFonts w:ascii="Traditional Arabic" w:hAnsi="Traditional Arabic" w:hint="cs"/>
          <w:sz w:val="34"/>
          <w:szCs w:val="34"/>
          <w:rtl/>
        </w:rPr>
        <w:t xml:space="preserve">. </w:t>
      </w:r>
    </w:p>
    <w:p w:rsidR="00B17344" w:rsidRPr="008B3CBE" w:rsidRDefault="00B17344" w:rsidP="001E4846">
      <w:pPr>
        <w:pStyle w:val="af3"/>
        <w:numPr>
          <w:ilvl w:val="0"/>
          <w:numId w:val="3"/>
        </w:numPr>
        <w:spacing w:line="240" w:lineRule="auto"/>
        <w:jc w:val="lowKashida"/>
        <w:rPr>
          <w:rFonts w:ascii="Traditional Arabic" w:hAnsi="Traditional Arabic" w:hint="cs"/>
          <w:sz w:val="34"/>
          <w:szCs w:val="34"/>
        </w:rPr>
      </w:pPr>
      <w:r w:rsidRPr="008B3CBE">
        <w:rPr>
          <w:rFonts w:ascii="Traditional Arabic" w:hAnsi="Traditional Arabic" w:hint="cs"/>
          <w:sz w:val="34"/>
          <w:szCs w:val="34"/>
          <w:rtl/>
        </w:rPr>
        <w:t>الشهري</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شاكر بن علي</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أصول الطعن بطريق الاستئناف</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بحث منشور في مجلة العدل-مجلة ع</w:t>
      </w:r>
      <w:r w:rsidR="001E4846" w:rsidRPr="008B3CBE">
        <w:rPr>
          <w:rFonts w:ascii="Traditional Arabic" w:hAnsi="Traditional Arabic" w:hint="cs"/>
          <w:sz w:val="34"/>
          <w:szCs w:val="34"/>
          <w:rtl/>
        </w:rPr>
        <w:t>لمية محكمة-صادرة عن وزارة العدل</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الرياض</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العدد(61)محرم</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1435هـ</w:t>
      </w:r>
      <w:r w:rsidR="00BF35F8" w:rsidRPr="008B3CBE">
        <w:rPr>
          <w:rFonts w:ascii="Traditional Arabic" w:hAnsi="Traditional Arabic" w:hint="cs"/>
          <w:sz w:val="34"/>
          <w:szCs w:val="34"/>
          <w:rtl/>
        </w:rPr>
        <w:t xml:space="preserve">. </w:t>
      </w:r>
    </w:p>
    <w:p w:rsidR="00B17344" w:rsidRPr="008B3CBE" w:rsidRDefault="00B17344" w:rsidP="00B17344">
      <w:pPr>
        <w:pStyle w:val="af3"/>
        <w:numPr>
          <w:ilvl w:val="0"/>
          <w:numId w:val="3"/>
        </w:numPr>
        <w:spacing w:line="240" w:lineRule="auto"/>
        <w:jc w:val="lowKashida"/>
        <w:rPr>
          <w:rFonts w:ascii="Traditional Arabic" w:hAnsi="Traditional Arabic" w:hint="cs"/>
          <w:sz w:val="34"/>
          <w:szCs w:val="34"/>
        </w:rPr>
      </w:pPr>
      <w:r w:rsidRPr="008B3CBE">
        <w:rPr>
          <w:rFonts w:ascii="Traditional Arabic" w:hAnsi="Traditional Arabic" w:hint="cs"/>
          <w:sz w:val="34"/>
          <w:szCs w:val="34"/>
          <w:rtl/>
        </w:rPr>
        <w:t>ابن ظفير</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الإجراءات الجنائية في المملكة العرب</w:t>
      </w:r>
      <w:r w:rsidR="001E4846" w:rsidRPr="008B3CBE">
        <w:rPr>
          <w:rFonts w:ascii="Traditional Arabic" w:hAnsi="Traditional Arabic" w:hint="cs"/>
          <w:sz w:val="34"/>
          <w:szCs w:val="34"/>
          <w:rtl/>
        </w:rPr>
        <w:t>ية السعودية</w:t>
      </w:r>
      <w:r w:rsidR="00BF35F8" w:rsidRPr="008B3CBE">
        <w:rPr>
          <w:rFonts w:ascii="Traditional Arabic" w:hAnsi="Traditional Arabic" w:hint="cs"/>
          <w:sz w:val="34"/>
          <w:szCs w:val="34"/>
          <w:rtl/>
        </w:rPr>
        <w:t xml:space="preserve">، </w:t>
      </w:r>
      <w:r w:rsidR="001E4846" w:rsidRPr="008B3CBE">
        <w:rPr>
          <w:rFonts w:ascii="Traditional Arabic" w:hAnsi="Traditional Arabic" w:hint="cs"/>
          <w:sz w:val="34"/>
          <w:szCs w:val="34"/>
          <w:rtl/>
        </w:rPr>
        <w:t>مطابع الحميضي</w:t>
      </w:r>
      <w:r w:rsidR="00BF35F8" w:rsidRPr="008B3CBE">
        <w:rPr>
          <w:rFonts w:ascii="Traditional Arabic" w:hAnsi="Traditional Arabic" w:hint="cs"/>
          <w:sz w:val="34"/>
          <w:szCs w:val="34"/>
          <w:rtl/>
        </w:rPr>
        <w:t>،</w:t>
      </w:r>
      <w:r w:rsidR="00DC7D29" w:rsidRPr="008B3CBE">
        <w:rPr>
          <w:rFonts w:ascii="Traditional Arabic" w:hAnsi="Traditional Arabic" w:hint="cs"/>
          <w:sz w:val="34"/>
          <w:szCs w:val="34"/>
          <w:rtl/>
        </w:rPr>
        <w:t xml:space="preserve">  </w:t>
      </w:r>
      <w:r w:rsidRPr="008B3CBE">
        <w:rPr>
          <w:rFonts w:ascii="Traditional Arabic" w:hAnsi="Traditional Arabic" w:hint="cs"/>
          <w:sz w:val="34"/>
          <w:szCs w:val="34"/>
          <w:rtl/>
        </w:rPr>
        <w:t>الرياض</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1430هـ/2009م</w:t>
      </w:r>
      <w:r w:rsidR="00BF35F8" w:rsidRPr="008B3CBE">
        <w:rPr>
          <w:rFonts w:ascii="Traditional Arabic" w:hAnsi="Traditional Arabic" w:hint="cs"/>
          <w:sz w:val="34"/>
          <w:szCs w:val="34"/>
          <w:rtl/>
        </w:rPr>
        <w:t xml:space="preserve">. </w:t>
      </w:r>
    </w:p>
    <w:p w:rsidR="00B17344" w:rsidRPr="008B3CBE" w:rsidRDefault="00B17344" w:rsidP="001E4846">
      <w:pPr>
        <w:pStyle w:val="af3"/>
        <w:numPr>
          <w:ilvl w:val="0"/>
          <w:numId w:val="3"/>
        </w:numPr>
        <w:spacing w:line="240" w:lineRule="auto"/>
        <w:jc w:val="lowKashida"/>
        <w:rPr>
          <w:rFonts w:ascii="Traditional Arabic" w:hAnsi="Traditional Arabic" w:hint="cs"/>
          <w:sz w:val="34"/>
          <w:szCs w:val="34"/>
        </w:rPr>
      </w:pPr>
      <w:r w:rsidRPr="008B3CBE">
        <w:rPr>
          <w:rFonts w:ascii="Traditional Arabic" w:hAnsi="Traditional Arabic" w:hint="cs"/>
          <w:sz w:val="34"/>
          <w:szCs w:val="34"/>
          <w:rtl/>
        </w:rPr>
        <w:t>آل عبدالسلام</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أحمد بن صالح</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التصرفات الضارة في الوصية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بحث منشور</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مجلة العدل-مجلة علمية محكمة-</w:t>
      </w:r>
      <w:r w:rsidR="001E4846" w:rsidRPr="008B3CBE">
        <w:rPr>
          <w:rFonts w:ascii="Traditional Arabic" w:hAnsi="Traditional Arabic" w:hint="cs"/>
          <w:sz w:val="34"/>
          <w:szCs w:val="34"/>
          <w:rtl/>
        </w:rPr>
        <w:t>صادرة عن وزارة العدل</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العدد(55)السنة الرابعة عشرة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رجب</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1433هـ</w:t>
      </w:r>
      <w:r w:rsidR="00BF35F8" w:rsidRPr="008B3CBE">
        <w:rPr>
          <w:rFonts w:ascii="Traditional Arabic" w:hAnsi="Traditional Arabic" w:hint="cs"/>
          <w:sz w:val="34"/>
          <w:szCs w:val="34"/>
          <w:rtl/>
        </w:rPr>
        <w:t xml:space="preserve">. </w:t>
      </w:r>
    </w:p>
    <w:p w:rsidR="00B17344" w:rsidRPr="008B3CBE" w:rsidRDefault="00B17344" w:rsidP="00B17344">
      <w:pPr>
        <w:pStyle w:val="af3"/>
        <w:numPr>
          <w:ilvl w:val="0"/>
          <w:numId w:val="3"/>
        </w:numPr>
        <w:spacing w:line="240" w:lineRule="auto"/>
        <w:jc w:val="lowKashida"/>
        <w:rPr>
          <w:rFonts w:ascii="Traditional Arabic" w:hAnsi="Traditional Arabic" w:hint="cs"/>
          <w:sz w:val="34"/>
          <w:szCs w:val="34"/>
        </w:rPr>
      </w:pPr>
      <w:r w:rsidRPr="008B3CBE">
        <w:rPr>
          <w:rFonts w:ascii="Traditional Arabic" w:hAnsi="Traditional Arabic" w:hint="cs"/>
          <w:sz w:val="34"/>
          <w:szCs w:val="34"/>
          <w:rtl/>
        </w:rPr>
        <w:t>العبودي</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عباس</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شرح أحكام قانون أصول المحاكمات المدنية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دار الثقافة</w:t>
      </w:r>
      <w:r w:rsidR="00BF35F8" w:rsidRPr="008B3CBE">
        <w:rPr>
          <w:rFonts w:ascii="Traditional Arabic" w:hAnsi="Traditional Arabic" w:hint="cs"/>
          <w:sz w:val="34"/>
          <w:szCs w:val="34"/>
          <w:rtl/>
        </w:rPr>
        <w:t>،</w:t>
      </w:r>
      <w:r w:rsidR="00DC7D29" w:rsidRPr="008B3CBE">
        <w:rPr>
          <w:rFonts w:ascii="Traditional Arabic" w:hAnsi="Traditional Arabic" w:hint="cs"/>
          <w:sz w:val="34"/>
          <w:szCs w:val="34"/>
          <w:rtl/>
        </w:rPr>
        <w:t xml:space="preserve">  </w:t>
      </w:r>
      <w:r w:rsidRPr="008B3CBE">
        <w:rPr>
          <w:rFonts w:ascii="Traditional Arabic" w:hAnsi="Traditional Arabic" w:hint="cs"/>
          <w:sz w:val="34"/>
          <w:szCs w:val="34"/>
          <w:rtl/>
        </w:rPr>
        <w:t>الأردن</w:t>
      </w:r>
      <w:r w:rsidR="00BF35F8" w:rsidRPr="008B3CBE">
        <w:rPr>
          <w:rFonts w:ascii="Traditional Arabic" w:hAnsi="Traditional Arabic" w:hint="cs"/>
          <w:sz w:val="34"/>
          <w:szCs w:val="34"/>
          <w:rtl/>
        </w:rPr>
        <w:t>،</w:t>
      </w:r>
      <w:r w:rsidR="00DC7D29" w:rsidRPr="008B3CBE">
        <w:rPr>
          <w:rFonts w:ascii="Traditional Arabic" w:hAnsi="Traditional Arabic" w:hint="cs"/>
          <w:sz w:val="34"/>
          <w:szCs w:val="34"/>
          <w:rtl/>
        </w:rPr>
        <w:t xml:space="preserve">  </w:t>
      </w:r>
      <w:r w:rsidRPr="008B3CBE">
        <w:rPr>
          <w:rFonts w:ascii="Traditional Arabic" w:hAnsi="Traditional Arabic" w:hint="cs"/>
          <w:sz w:val="34"/>
          <w:szCs w:val="34"/>
          <w:rtl/>
        </w:rPr>
        <w:t>ط1</w:t>
      </w:r>
      <w:r w:rsidR="00BF35F8" w:rsidRPr="008B3CBE">
        <w:rPr>
          <w:rFonts w:ascii="Traditional Arabic" w:hAnsi="Traditional Arabic" w:hint="cs"/>
          <w:sz w:val="34"/>
          <w:szCs w:val="34"/>
          <w:rtl/>
        </w:rPr>
        <w:t>،</w:t>
      </w:r>
      <w:r w:rsidR="00DC7D29" w:rsidRPr="008B3CBE">
        <w:rPr>
          <w:rFonts w:ascii="Traditional Arabic" w:hAnsi="Traditional Arabic" w:hint="cs"/>
          <w:sz w:val="34"/>
          <w:szCs w:val="34"/>
          <w:rtl/>
        </w:rPr>
        <w:t xml:space="preserve">  </w:t>
      </w:r>
      <w:r w:rsidRPr="008B3CBE">
        <w:rPr>
          <w:rFonts w:ascii="Traditional Arabic" w:hAnsi="Traditional Arabic" w:hint="cs"/>
          <w:sz w:val="34"/>
          <w:szCs w:val="34"/>
          <w:rtl/>
        </w:rPr>
        <w:t>2009م</w:t>
      </w:r>
      <w:r w:rsidR="00BF35F8" w:rsidRPr="008B3CBE">
        <w:rPr>
          <w:rFonts w:ascii="Traditional Arabic" w:hAnsi="Traditional Arabic" w:hint="cs"/>
          <w:sz w:val="34"/>
          <w:szCs w:val="34"/>
          <w:rtl/>
        </w:rPr>
        <w:t xml:space="preserve">. </w:t>
      </w:r>
    </w:p>
    <w:p w:rsidR="00B17344" w:rsidRPr="008B3CBE" w:rsidRDefault="00B17344" w:rsidP="001E4846">
      <w:pPr>
        <w:pStyle w:val="af3"/>
        <w:numPr>
          <w:ilvl w:val="0"/>
          <w:numId w:val="3"/>
        </w:numPr>
        <w:spacing w:line="240" w:lineRule="auto"/>
        <w:jc w:val="lowKashida"/>
        <w:rPr>
          <w:rFonts w:ascii="Traditional Arabic" w:hAnsi="Traditional Arabic" w:hint="cs"/>
          <w:sz w:val="34"/>
          <w:szCs w:val="34"/>
        </w:rPr>
      </w:pPr>
      <w:r w:rsidRPr="008B3CBE">
        <w:rPr>
          <w:rFonts w:ascii="Traditional Arabic" w:hAnsi="Traditional Arabic" w:hint="cs"/>
          <w:sz w:val="34"/>
          <w:szCs w:val="34"/>
          <w:rtl/>
        </w:rPr>
        <w:t>عرنوس</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محم</w:t>
      </w:r>
      <w:r w:rsidR="001E4846" w:rsidRPr="008B3CBE">
        <w:rPr>
          <w:rFonts w:ascii="Traditional Arabic" w:hAnsi="Traditional Arabic" w:hint="cs"/>
          <w:sz w:val="34"/>
          <w:szCs w:val="34"/>
          <w:rtl/>
        </w:rPr>
        <w:t>ود محمد</w:t>
      </w:r>
      <w:r w:rsidR="00BF35F8" w:rsidRPr="008B3CBE">
        <w:rPr>
          <w:rFonts w:ascii="Traditional Arabic" w:hAnsi="Traditional Arabic" w:hint="cs"/>
          <w:sz w:val="34"/>
          <w:szCs w:val="34"/>
          <w:rtl/>
        </w:rPr>
        <w:t xml:space="preserve">: </w:t>
      </w:r>
      <w:r w:rsidR="001E4846" w:rsidRPr="008B3CBE">
        <w:rPr>
          <w:rFonts w:ascii="Traditional Arabic" w:hAnsi="Traditional Arabic" w:hint="cs"/>
          <w:sz w:val="34"/>
          <w:szCs w:val="34"/>
          <w:rtl/>
        </w:rPr>
        <w:t>تاريخ القضاء في الإسلام</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الجزيرة للنشر والتوزيع</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القاهرة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2008م</w:t>
      </w:r>
      <w:r w:rsidR="00BF35F8" w:rsidRPr="008B3CBE">
        <w:rPr>
          <w:rFonts w:ascii="Traditional Arabic" w:hAnsi="Traditional Arabic" w:hint="cs"/>
          <w:sz w:val="34"/>
          <w:szCs w:val="34"/>
          <w:rtl/>
        </w:rPr>
        <w:t xml:space="preserve">. </w:t>
      </w:r>
    </w:p>
    <w:p w:rsidR="00B17344" w:rsidRPr="008B3CBE" w:rsidRDefault="00B17344" w:rsidP="00B17344">
      <w:pPr>
        <w:pStyle w:val="af3"/>
        <w:numPr>
          <w:ilvl w:val="0"/>
          <w:numId w:val="3"/>
        </w:numPr>
        <w:spacing w:line="240" w:lineRule="auto"/>
        <w:jc w:val="lowKashida"/>
        <w:rPr>
          <w:rFonts w:ascii="Traditional Arabic" w:hAnsi="Traditional Arabic" w:hint="cs"/>
          <w:sz w:val="34"/>
          <w:szCs w:val="34"/>
        </w:rPr>
      </w:pPr>
      <w:r w:rsidRPr="008B3CBE">
        <w:rPr>
          <w:rFonts w:ascii="Traditional Arabic" w:hAnsi="Traditional Arabic" w:hint="cs"/>
          <w:sz w:val="34"/>
          <w:szCs w:val="34"/>
          <w:rtl/>
        </w:rPr>
        <w:t>علي</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محمد إبراهيم الدسوقي</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المرجع في القضاء الإداري السعودي</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دار النهضة العربية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القاهرة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1435هـ/2014م</w:t>
      </w:r>
      <w:r w:rsidR="00BF35F8" w:rsidRPr="008B3CBE">
        <w:rPr>
          <w:rFonts w:ascii="Traditional Arabic" w:hAnsi="Traditional Arabic" w:hint="cs"/>
          <w:sz w:val="34"/>
          <w:szCs w:val="34"/>
          <w:rtl/>
        </w:rPr>
        <w:t xml:space="preserve">. </w:t>
      </w:r>
    </w:p>
    <w:p w:rsidR="00B17344" w:rsidRPr="008B3CBE" w:rsidRDefault="00B17344" w:rsidP="00B17344">
      <w:pPr>
        <w:pStyle w:val="af3"/>
        <w:numPr>
          <w:ilvl w:val="0"/>
          <w:numId w:val="3"/>
        </w:numPr>
        <w:spacing w:line="240" w:lineRule="auto"/>
        <w:jc w:val="lowKashida"/>
        <w:rPr>
          <w:rFonts w:ascii="Traditional Arabic" w:hAnsi="Traditional Arabic" w:hint="cs"/>
          <w:sz w:val="34"/>
          <w:szCs w:val="34"/>
        </w:rPr>
      </w:pPr>
      <w:r w:rsidRPr="008B3CBE">
        <w:rPr>
          <w:rFonts w:ascii="Traditional Arabic" w:hAnsi="Traditional Arabic" w:hint="cs"/>
          <w:sz w:val="34"/>
          <w:szCs w:val="34"/>
          <w:rtl/>
        </w:rPr>
        <w:t>العمروسي</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أنور</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أصول المرافعات الشرعية</w:t>
      </w:r>
      <w:r w:rsidR="00DC7D29" w:rsidRPr="008B3CBE">
        <w:rPr>
          <w:rFonts w:ascii="Traditional Arabic" w:hAnsi="Traditional Arabic" w:hint="cs"/>
          <w:sz w:val="34"/>
          <w:szCs w:val="34"/>
          <w:rtl/>
        </w:rPr>
        <w:t xml:space="preserve">  </w:t>
      </w:r>
      <w:r w:rsidRPr="008B3CBE">
        <w:rPr>
          <w:rFonts w:ascii="Traditional Arabic" w:hAnsi="Traditional Arabic" w:hint="cs"/>
          <w:sz w:val="34"/>
          <w:szCs w:val="34"/>
          <w:rtl/>
        </w:rPr>
        <w:t>في مسائل الأحوال الشخصية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دار الفكر</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بيروت</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2005م</w:t>
      </w:r>
      <w:r w:rsidR="00BF35F8" w:rsidRPr="008B3CBE">
        <w:rPr>
          <w:rFonts w:ascii="Traditional Arabic" w:hAnsi="Traditional Arabic" w:hint="cs"/>
          <w:sz w:val="34"/>
          <w:szCs w:val="34"/>
          <w:rtl/>
        </w:rPr>
        <w:t xml:space="preserve">. </w:t>
      </w:r>
    </w:p>
    <w:p w:rsidR="00B17344" w:rsidRPr="008B3CBE" w:rsidRDefault="00B17344" w:rsidP="00B17344">
      <w:pPr>
        <w:pStyle w:val="af3"/>
        <w:numPr>
          <w:ilvl w:val="0"/>
          <w:numId w:val="3"/>
        </w:numPr>
        <w:spacing w:line="240" w:lineRule="auto"/>
        <w:jc w:val="lowKashida"/>
        <w:rPr>
          <w:rFonts w:ascii="Traditional Arabic" w:hAnsi="Traditional Arabic" w:hint="cs"/>
          <w:sz w:val="34"/>
          <w:szCs w:val="34"/>
        </w:rPr>
      </w:pPr>
      <w:r w:rsidRPr="008B3CBE">
        <w:rPr>
          <w:rFonts w:ascii="Traditional Arabic" w:hAnsi="Traditional Arabic" w:hint="cs"/>
          <w:sz w:val="34"/>
          <w:szCs w:val="34"/>
          <w:rtl/>
        </w:rPr>
        <w:t>أبوعيطة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سيد</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القانون الإداري السعودي</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دار الفكر الجامعي</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الإسكندرية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2014م</w:t>
      </w:r>
      <w:r w:rsidR="00BF35F8" w:rsidRPr="008B3CBE">
        <w:rPr>
          <w:rFonts w:ascii="Traditional Arabic" w:hAnsi="Traditional Arabic" w:hint="cs"/>
          <w:sz w:val="34"/>
          <w:szCs w:val="34"/>
          <w:rtl/>
        </w:rPr>
        <w:t xml:space="preserve">. </w:t>
      </w:r>
    </w:p>
    <w:p w:rsidR="00B17344" w:rsidRPr="008B3CBE" w:rsidRDefault="00B17344" w:rsidP="001E4846">
      <w:pPr>
        <w:pStyle w:val="af3"/>
        <w:numPr>
          <w:ilvl w:val="0"/>
          <w:numId w:val="3"/>
        </w:numPr>
        <w:spacing w:line="240" w:lineRule="auto"/>
        <w:jc w:val="lowKashida"/>
        <w:rPr>
          <w:rFonts w:ascii="Traditional Arabic" w:hAnsi="Traditional Arabic" w:hint="cs"/>
          <w:sz w:val="34"/>
          <w:szCs w:val="34"/>
        </w:rPr>
      </w:pPr>
      <w:r w:rsidRPr="008B3CBE">
        <w:rPr>
          <w:rFonts w:ascii="Traditional Arabic" w:hAnsi="Traditional Arabic" w:hint="cs"/>
          <w:sz w:val="34"/>
          <w:szCs w:val="34"/>
          <w:rtl/>
        </w:rPr>
        <w:t>ابن فارس</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أحمد</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معجم مقاييس اللغة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ت</w:t>
      </w:r>
      <w:r w:rsidR="001E4846" w:rsidRPr="008B3CBE">
        <w:rPr>
          <w:rFonts w:ascii="Traditional Arabic" w:hAnsi="Traditional Arabic" w:hint="cs"/>
          <w:sz w:val="34"/>
          <w:szCs w:val="34"/>
          <w:rtl/>
        </w:rPr>
        <w:t>حقيق</w:t>
      </w:r>
      <w:r w:rsidR="00BF35F8" w:rsidRPr="008B3CBE">
        <w:rPr>
          <w:rFonts w:ascii="Traditional Arabic" w:hAnsi="Traditional Arabic" w:hint="cs"/>
          <w:sz w:val="34"/>
          <w:szCs w:val="34"/>
          <w:rtl/>
        </w:rPr>
        <w:t xml:space="preserve">: </w:t>
      </w:r>
      <w:r w:rsidR="001E4846" w:rsidRPr="008B3CBE">
        <w:rPr>
          <w:rFonts w:ascii="Traditional Arabic" w:hAnsi="Traditional Arabic" w:hint="cs"/>
          <w:sz w:val="34"/>
          <w:szCs w:val="34"/>
          <w:rtl/>
        </w:rPr>
        <w:t>عبدالسلام هارون</w:t>
      </w:r>
      <w:r w:rsidR="00BF35F8" w:rsidRPr="008B3CBE">
        <w:rPr>
          <w:rFonts w:ascii="Traditional Arabic" w:hAnsi="Traditional Arabic" w:hint="cs"/>
          <w:sz w:val="34"/>
          <w:szCs w:val="34"/>
          <w:rtl/>
        </w:rPr>
        <w:t xml:space="preserve">، </w:t>
      </w:r>
      <w:r w:rsidR="001E4846" w:rsidRPr="008B3CBE">
        <w:rPr>
          <w:rFonts w:ascii="Traditional Arabic" w:hAnsi="Traditional Arabic" w:hint="cs"/>
          <w:sz w:val="34"/>
          <w:szCs w:val="34"/>
          <w:rtl/>
        </w:rPr>
        <w:t>دار الجيل</w:t>
      </w:r>
      <w:r w:rsidR="00BF35F8" w:rsidRPr="008B3CBE">
        <w:rPr>
          <w:rFonts w:ascii="Traditional Arabic" w:hAnsi="Traditional Arabic" w:hint="cs"/>
          <w:sz w:val="34"/>
          <w:szCs w:val="34"/>
          <w:rtl/>
        </w:rPr>
        <w:t xml:space="preserve">، </w:t>
      </w:r>
      <w:r w:rsidR="001E4846" w:rsidRPr="008B3CBE">
        <w:rPr>
          <w:rFonts w:ascii="Traditional Arabic" w:hAnsi="Traditional Arabic" w:hint="cs"/>
          <w:sz w:val="34"/>
          <w:szCs w:val="34"/>
          <w:rtl/>
        </w:rPr>
        <w:t>بيروت</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1420هـ</w:t>
      </w:r>
      <w:r w:rsidR="00BF35F8" w:rsidRPr="008B3CBE">
        <w:rPr>
          <w:rFonts w:ascii="Traditional Arabic" w:hAnsi="Traditional Arabic" w:hint="cs"/>
          <w:sz w:val="34"/>
          <w:szCs w:val="34"/>
          <w:rtl/>
        </w:rPr>
        <w:t xml:space="preserve">. </w:t>
      </w:r>
    </w:p>
    <w:p w:rsidR="00B17344" w:rsidRPr="008B3CBE" w:rsidRDefault="00B17344" w:rsidP="00B17344">
      <w:pPr>
        <w:pStyle w:val="af3"/>
        <w:numPr>
          <w:ilvl w:val="0"/>
          <w:numId w:val="3"/>
        </w:numPr>
        <w:spacing w:line="240" w:lineRule="auto"/>
        <w:jc w:val="lowKashida"/>
        <w:rPr>
          <w:rFonts w:ascii="Traditional Arabic" w:hAnsi="Traditional Arabic" w:hint="cs"/>
          <w:sz w:val="34"/>
          <w:szCs w:val="34"/>
        </w:rPr>
      </w:pPr>
      <w:r w:rsidRPr="008B3CBE">
        <w:rPr>
          <w:rFonts w:ascii="Traditional Arabic" w:hAnsi="Traditional Arabic" w:hint="cs"/>
          <w:sz w:val="34"/>
          <w:szCs w:val="34"/>
          <w:rtl/>
        </w:rPr>
        <w:t>ابن فرحون</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إبراهيم بن علي بن محمد</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تبصرة الحكام في أصول الأقضية ومناهج الحكام</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تحقيق</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جمال مرعشلي</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دار الكتب العلمية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بيروت</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1422هـ/2001م</w:t>
      </w:r>
      <w:r w:rsidR="00BF35F8" w:rsidRPr="008B3CBE">
        <w:rPr>
          <w:rFonts w:ascii="Traditional Arabic" w:hAnsi="Traditional Arabic" w:hint="cs"/>
          <w:sz w:val="34"/>
          <w:szCs w:val="34"/>
          <w:rtl/>
        </w:rPr>
        <w:t xml:space="preserve">. </w:t>
      </w:r>
    </w:p>
    <w:p w:rsidR="00B17344" w:rsidRPr="008B3CBE" w:rsidRDefault="00B17344" w:rsidP="001E4846">
      <w:pPr>
        <w:pStyle w:val="af3"/>
        <w:numPr>
          <w:ilvl w:val="0"/>
          <w:numId w:val="3"/>
        </w:numPr>
        <w:spacing w:line="240" w:lineRule="auto"/>
        <w:jc w:val="lowKashida"/>
        <w:rPr>
          <w:rFonts w:ascii="Traditional Arabic" w:hAnsi="Traditional Arabic" w:hint="cs"/>
          <w:sz w:val="34"/>
          <w:szCs w:val="34"/>
        </w:rPr>
      </w:pPr>
      <w:r w:rsidRPr="008B3CBE">
        <w:rPr>
          <w:rFonts w:ascii="Traditional Arabic" w:hAnsi="Traditional Arabic" w:hint="cs"/>
          <w:sz w:val="34"/>
          <w:szCs w:val="34"/>
          <w:rtl/>
        </w:rPr>
        <w:t>الفوزان</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عبدالعزيز بن فوزان</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م</w:t>
      </w:r>
      <w:r w:rsidR="001E4846" w:rsidRPr="008B3CBE">
        <w:rPr>
          <w:rFonts w:ascii="Traditional Arabic" w:hAnsi="Traditional Arabic" w:hint="cs"/>
          <w:sz w:val="34"/>
          <w:szCs w:val="34"/>
          <w:rtl/>
        </w:rPr>
        <w:t>سئولية الدولة في حماية الأوقاف</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بحث منشو</w:t>
      </w:r>
      <w:r w:rsidR="001E4846" w:rsidRPr="008B3CBE">
        <w:rPr>
          <w:rFonts w:ascii="Traditional Arabic" w:hAnsi="Traditional Arabic" w:hint="cs"/>
          <w:sz w:val="34"/>
          <w:szCs w:val="34"/>
          <w:rtl/>
        </w:rPr>
        <w:t>ر</w:t>
      </w:r>
      <w:r w:rsidR="00BF35F8" w:rsidRPr="008B3CBE">
        <w:rPr>
          <w:rFonts w:ascii="Traditional Arabic" w:hAnsi="Traditional Arabic" w:hint="cs"/>
          <w:sz w:val="34"/>
          <w:szCs w:val="34"/>
          <w:rtl/>
        </w:rPr>
        <w:t xml:space="preserve">، </w:t>
      </w:r>
      <w:r w:rsidR="001E4846" w:rsidRPr="008B3CBE">
        <w:rPr>
          <w:rFonts w:ascii="Traditional Arabic" w:hAnsi="Traditional Arabic" w:hint="cs"/>
          <w:sz w:val="34"/>
          <w:szCs w:val="34"/>
          <w:rtl/>
        </w:rPr>
        <w:t xml:space="preserve">مجلة العدل-مجلة </w:t>
      </w:r>
      <w:r w:rsidR="001E4846" w:rsidRPr="008B3CBE">
        <w:rPr>
          <w:rFonts w:ascii="Traditional Arabic" w:hAnsi="Traditional Arabic" w:hint="cs"/>
          <w:sz w:val="34"/>
          <w:szCs w:val="34"/>
          <w:rtl/>
        </w:rPr>
        <w:lastRenderedPageBreak/>
        <w:t>علمية محكمة-صادرة عن وزارة العدل</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العدد(58)السنة الخامسة عشرة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ربيع الآخر</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1434هـ</w:t>
      </w:r>
      <w:r w:rsidR="00BF35F8" w:rsidRPr="008B3CBE">
        <w:rPr>
          <w:rFonts w:ascii="Traditional Arabic" w:hAnsi="Traditional Arabic" w:hint="cs"/>
          <w:sz w:val="34"/>
          <w:szCs w:val="34"/>
          <w:rtl/>
        </w:rPr>
        <w:t xml:space="preserve">. </w:t>
      </w:r>
    </w:p>
    <w:p w:rsidR="00B17344" w:rsidRPr="008B3CBE" w:rsidRDefault="00B17344" w:rsidP="00B17344">
      <w:pPr>
        <w:pStyle w:val="af3"/>
        <w:numPr>
          <w:ilvl w:val="0"/>
          <w:numId w:val="3"/>
        </w:numPr>
        <w:spacing w:line="240" w:lineRule="auto"/>
        <w:jc w:val="lowKashida"/>
        <w:rPr>
          <w:rFonts w:ascii="Traditional Arabic" w:hAnsi="Traditional Arabic" w:hint="cs"/>
          <w:sz w:val="34"/>
          <w:szCs w:val="34"/>
        </w:rPr>
      </w:pPr>
      <w:r w:rsidRPr="008B3CBE">
        <w:rPr>
          <w:rFonts w:ascii="Traditional Arabic" w:hAnsi="Traditional Arabic" w:hint="cs"/>
          <w:sz w:val="34"/>
          <w:szCs w:val="34"/>
          <w:rtl/>
        </w:rPr>
        <w:t>الفوزان</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محمد بن براك</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التنظيم القضائي الجديد في المملكة العربية السعودية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مكتبة القانون والاقتصاد</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الرياض</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 xml:space="preserve">ط1 </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1431هـ /2010م</w:t>
      </w:r>
      <w:r w:rsidR="00BF35F8" w:rsidRPr="008B3CBE">
        <w:rPr>
          <w:rFonts w:ascii="Traditional Arabic" w:hAnsi="Traditional Arabic" w:hint="cs"/>
          <w:sz w:val="34"/>
          <w:szCs w:val="34"/>
          <w:rtl/>
        </w:rPr>
        <w:t xml:space="preserve">. </w:t>
      </w:r>
    </w:p>
    <w:p w:rsidR="00B17344" w:rsidRPr="008B3CBE" w:rsidRDefault="00B17344" w:rsidP="001E4846">
      <w:pPr>
        <w:pStyle w:val="af3"/>
        <w:numPr>
          <w:ilvl w:val="0"/>
          <w:numId w:val="3"/>
        </w:numPr>
        <w:spacing w:line="240" w:lineRule="auto"/>
        <w:jc w:val="lowKashida"/>
        <w:rPr>
          <w:rFonts w:ascii="Traditional Arabic" w:hAnsi="Traditional Arabic" w:hint="cs"/>
          <w:sz w:val="34"/>
          <w:szCs w:val="34"/>
        </w:rPr>
      </w:pPr>
      <w:r w:rsidRPr="008B3CBE">
        <w:rPr>
          <w:rFonts w:ascii="Traditional Arabic" w:hAnsi="Traditional Arabic" w:hint="cs"/>
          <w:sz w:val="34"/>
          <w:szCs w:val="34"/>
          <w:rtl/>
        </w:rPr>
        <w:t>الفيروز أبادي</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محمد بن محمد بن يعقوب</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القاموس المحيط</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تحقيق</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محمد العرقسوسي</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مؤسسة الرسالة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بيروت</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ط8</w:t>
      </w:r>
      <w:r w:rsidR="00BF35F8" w:rsidRPr="008B3CBE">
        <w:rPr>
          <w:rFonts w:ascii="Traditional Arabic" w:hAnsi="Traditional Arabic" w:hint="cs"/>
          <w:sz w:val="34"/>
          <w:szCs w:val="34"/>
          <w:rtl/>
        </w:rPr>
        <w:t>،</w:t>
      </w:r>
      <w:r w:rsidR="00DC7D29" w:rsidRPr="008B3CBE">
        <w:rPr>
          <w:rFonts w:ascii="Traditional Arabic" w:hAnsi="Traditional Arabic" w:hint="cs"/>
          <w:sz w:val="34"/>
          <w:szCs w:val="34"/>
          <w:rtl/>
        </w:rPr>
        <w:t xml:space="preserve">  </w:t>
      </w:r>
      <w:r w:rsidRPr="008B3CBE">
        <w:rPr>
          <w:rFonts w:ascii="Traditional Arabic" w:hAnsi="Traditional Arabic" w:hint="cs"/>
          <w:sz w:val="34"/>
          <w:szCs w:val="34"/>
          <w:rtl/>
        </w:rPr>
        <w:t>1426ه</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2005م</w:t>
      </w:r>
      <w:r w:rsidR="00BF35F8" w:rsidRPr="008B3CBE">
        <w:rPr>
          <w:rFonts w:ascii="Traditional Arabic" w:hAnsi="Traditional Arabic" w:hint="cs"/>
          <w:sz w:val="34"/>
          <w:szCs w:val="34"/>
          <w:rtl/>
        </w:rPr>
        <w:t xml:space="preserve">. </w:t>
      </w:r>
    </w:p>
    <w:p w:rsidR="00B17344" w:rsidRPr="008B3CBE" w:rsidRDefault="00B17344" w:rsidP="00B17344">
      <w:pPr>
        <w:pStyle w:val="af3"/>
        <w:numPr>
          <w:ilvl w:val="0"/>
          <w:numId w:val="3"/>
        </w:numPr>
        <w:spacing w:line="240" w:lineRule="auto"/>
        <w:jc w:val="lowKashida"/>
        <w:rPr>
          <w:rFonts w:ascii="Traditional Arabic" w:hAnsi="Traditional Arabic" w:hint="cs"/>
          <w:sz w:val="34"/>
          <w:szCs w:val="34"/>
        </w:rPr>
      </w:pPr>
      <w:r w:rsidRPr="008B3CBE">
        <w:rPr>
          <w:rFonts w:ascii="Traditional Arabic" w:hAnsi="Traditional Arabic" w:hint="cs"/>
          <w:sz w:val="34"/>
          <w:szCs w:val="34"/>
          <w:rtl/>
        </w:rPr>
        <w:t>ابن قدامة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عبدالله بن محمد</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الكافي في فقه الإمام أحمد بن حنبل</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تحقيق</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عبدالله عبدالمحسن التركي</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دار هجر</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القاهرة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ط1</w:t>
      </w:r>
      <w:r w:rsidR="00BF35F8" w:rsidRPr="008B3CBE">
        <w:rPr>
          <w:rFonts w:ascii="Traditional Arabic" w:hAnsi="Traditional Arabic" w:hint="cs"/>
          <w:sz w:val="34"/>
          <w:szCs w:val="34"/>
          <w:rtl/>
        </w:rPr>
        <w:t>،</w:t>
      </w:r>
      <w:r w:rsidR="00DC7D29" w:rsidRPr="008B3CBE">
        <w:rPr>
          <w:rFonts w:ascii="Traditional Arabic" w:hAnsi="Traditional Arabic" w:hint="cs"/>
          <w:sz w:val="34"/>
          <w:szCs w:val="34"/>
          <w:rtl/>
        </w:rPr>
        <w:t xml:space="preserve">  </w:t>
      </w:r>
      <w:r w:rsidRPr="008B3CBE">
        <w:rPr>
          <w:rFonts w:ascii="Traditional Arabic" w:hAnsi="Traditional Arabic" w:hint="cs"/>
          <w:sz w:val="34"/>
          <w:szCs w:val="34"/>
          <w:rtl/>
        </w:rPr>
        <w:t>1417هـ/1997م</w:t>
      </w:r>
      <w:r w:rsidR="00BF35F8" w:rsidRPr="008B3CBE">
        <w:rPr>
          <w:rFonts w:ascii="Traditional Arabic" w:hAnsi="Traditional Arabic" w:hint="cs"/>
          <w:sz w:val="34"/>
          <w:szCs w:val="34"/>
          <w:rtl/>
        </w:rPr>
        <w:t xml:space="preserve">. </w:t>
      </w:r>
    </w:p>
    <w:p w:rsidR="00B17344" w:rsidRPr="008B3CBE" w:rsidRDefault="00B17344" w:rsidP="00B17344">
      <w:pPr>
        <w:pStyle w:val="af3"/>
        <w:numPr>
          <w:ilvl w:val="0"/>
          <w:numId w:val="3"/>
        </w:numPr>
        <w:spacing w:line="240" w:lineRule="auto"/>
        <w:jc w:val="lowKashida"/>
        <w:rPr>
          <w:rFonts w:ascii="Traditional Arabic" w:hAnsi="Traditional Arabic" w:hint="cs"/>
          <w:sz w:val="34"/>
          <w:szCs w:val="34"/>
        </w:rPr>
      </w:pPr>
      <w:r w:rsidRPr="008B3CBE">
        <w:rPr>
          <w:rFonts w:ascii="Traditional Arabic" w:hAnsi="Traditional Arabic" w:hint="cs"/>
          <w:sz w:val="34"/>
          <w:szCs w:val="34"/>
          <w:rtl/>
        </w:rPr>
        <w:t>القرافي</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أحمد بن إدريس</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الفروق</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تحقيق</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عمر ح</w:t>
      </w:r>
      <w:r w:rsidR="001E4846" w:rsidRPr="008B3CBE">
        <w:rPr>
          <w:rFonts w:ascii="Traditional Arabic" w:hAnsi="Traditional Arabic" w:hint="cs"/>
          <w:sz w:val="34"/>
          <w:szCs w:val="34"/>
          <w:rtl/>
        </w:rPr>
        <w:t>سن القيام</w:t>
      </w:r>
      <w:r w:rsidR="00BF35F8" w:rsidRPr="008B3CBE">
        <w:rPr>
          <w:rFonts w:ascii="Traditional Arabic" w:hAnsi="Traditional Arabic" w:hint="cs"/>
          <w:sz w:val="34"/>
          <w:szCs w:val="34"/>
          <w:rtl/>
        </w:rPr>
        <w:t xml:space="preserve">، </w:t>
      </w:r>
      <w:r w:rsidR="001E4846" w:rsidRPr="008B3CBE">
        <w:rPr>
          <w:rFonts w:ascii="Traditional Arabic" w:hAnsi="Traditional Arabic" w:hint="cs"/>
          <w:sz w:val="34"/>
          <w:szCs w:val="34"/>
          <w:rtl/>
        </w:rPr>
        <w:t>مؤسسة الرسالة</w:t>
      </w:r>
      <w:r w:rsidR="00BF35F8" w:rsidRPr="008B3CBE">
        <w:rPr>
          <w:rFonts w:ascii="Traditional Arabic" w:hAnsi="Traditional Arabic" w:hint="cs"/>
          <w:sz w:val="34"/>
          <w:szCs w:val="34"/>
          <w:rtl/>
        </w:rPr>
        <w:t>،</w:t>
      </w:r>
      <w:r w:rsidR="00DC7D29" w:rsidRPr="008B3CBE">
        <w:rPr>
          <w:rFonts w:ascii="Traditional Arabic" w:hAnsi="Traditional Arabic" w:hint="cs"/>
          <w:sz w:val="34"/>
          <w:szCs w:val="34"/>
          <w:rtl/>
        </w:rPr>
        <w:t xml:space="preserve">  </w:t>
      </w:r>
      <w:r w:rsidR="001E4846" w:rsidRPr="008B3CBE">
        <w:rPr>
          <w:rFonts w:ascii="Traditional Arabic" w:hAnsi="Traditional Arabic" w:hint="cs"/>
          <w:sz w:val="34"/>
          <w:szCs w:val="34"/>
          <w:rtl/>
        </w:rPr>
        <w:t>بيروت</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ط1</w:t>
      </w:r>
      <w:r w:rsidR="001E4846" w:rsidRPr="008B3CBE">
        <w:rPr>
          <w:rFonts w:ascii="Traditional Arabic" w:hAnsi="Traditional Arabic" w:hint="cs"/>
          <w:sz w:val="34"/>
          <w:szCs w:val="34"/>
          <w:rtl/>
        </w:rPr>
        <w:t xml:space="preserve"> </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1424هـ/2003م</w:t>
      </w:r>
      <w:r w:rsidR="00BF35F8" w:rsidRPr="008B3CBE">
        <w:rPr>
          <w:rFonts w:ascii="Traditional Arabic" w:hAnsi="Traditional Arabic" w:hint="cs"/>
          <w:sz w:val="34"/>
          <w:szCs w:val="34"/>
          <w:rtl/>
        </w:rPr>
        <w:t xml:space="preserve">. </w:t>
      </w:r>
    </w:p>
    <w:p w:rsidR="00B17344" w:rsidRPr="008B3CBE" w:rsidRDefault="00B17344" w:rsidP="001E4846">
      <w:pPr>
        <w:pStyle w:val="af3"/>
        <w:numPr>
          <w:ilvl w:val="0"/>
          <w:numId w:val="3"/>
        </w:numPr>
        <w:spacing w:line="240" w:lineRule="auto"/>
        <w:jc w:val="lowKashida"/>
        <w:rPr>
          <w:rFonts w:ascii="Traditional Arabic" w:hAnsi="Traditional Arabic" w:hint="cs"/>
          <w:sz w:val="34"/>
          <w:szCs w:val="34"/>
        </w:rPr>
      </w:pPr>
      <w:r w:rsidRPr="008B3CBE">
        <w:rPr>
          <w:rFonts w:ascii="Traditional Arabic" w:hAnsi="Traditional Arabic" w:hint="cs"/>
          <w:sz w:val="34"/>
          <w:szCs w:val="34"/>
          <w:rtl/>
        </w:rPr>
        <w:t>الكشناوي</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أبو بكر ابن الحسن</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أسهل المدارك شرح إرشاد السالك في فقه إمام الأئمة مالك</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تحقيق</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محمد شاهين</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دار الكتب العلمية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بيروت</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ط1</w:t>
      </w:r>
      <w:r w:rsidR="00BF35F8" w:rsidRPr="008B3CBE">
        <w:rPr>
          <w:rFonts w:ascii="Traditional Arabic" w:hAnsi="Traditional Arabic" w:hint="cs"/>
          <w:sz w:val="34"/>
          <w:szCs w:val="34"/>
          <w:rtl/>
        </w:rPr>
        <w:t>،</w:t>
      </w:r>
      <w:r w:rsidR="00DC7D29" w:rsidRPr="008B3CBE">
        <w:rPr>
          <w:rFonts w:ascii="Traditional Arabic" w:hAnsi="Traditional Arabic" w:hint="cs"/>
          <w:sz w:val="34"/>
          <w:szCs w:val="34"/>
          <w:rtl/>
        </w:rPr>
        <w:t xml:space="preserve">  </w:t>
      </w:r>
      <w:r w:rsidRPr="008B3CBE">
        <w:rPr>
          <w:rFonts w:ascii="Traditional Arabic" w:hAnsi="Traditional Arabic" w:hint="cs"/>
          <w:sz w:val="34"/>
          <w:szCs w:val="34"/>
          <w:rtl/>
        </w:rPr>
        <w:t>1416هـ/1995م</w:t>
      </w:r>
      <w:r w:rsidR="00BF35F8" w:rsidRPr="008B3CBE">
        <w:rPr>
          <w:rFonts w:ascii="Traditional Arabic" w:hAnsi="Traditional Arabic" w:hint="cs"/>
          <w:sz w:val="34"/>
          <w:szCs w:val="34"/>
          <w:rtl/>
        </w:rPr>
        <w:t xml:space="preserve">. </w:t>
      </w:r>
    </w:p>
    <w:p w:rsidR="00B17344" w:rsidRPr="008B3CBE" w:rsidRDefault="00B17344" w:rsidP="00B17344">
      <w:pPr>
        <w:pStyle w:val="af3"/>
        <w:numPr>
          <w:ilvl w:val="0"/>
          <w:numId w:val="3"/>
        </w:numPr>
        <w:spacing w:line="240" w:lineRule="auto"/>
        <w:jc w:val="lowKashida"/>
        <w:rPr>
          <w:rFonts w:ascii="Traditional Arabic" w:hAnsi="Traditional Arabic" w:hint="cs"/>
          <w:sz w:val="34"/>
          <w:szCs w:val="34"/>
        </w:rPr>
      </w:pPr>
      <w:r w:rsidRPr="008B3CBE">
        <w:rPr>
          <w:rFonts w:ascii="Traditional Arabic" w:hAnsi="Traditional Arabic" w:hint="cs"/>
          <w:sz w:val="34"/>
          <w:szCs w:val="34"/>
          <w:rtl/>
        </w:rPr>
        <w:t>الكفوي</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أيوب بن موسى</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الكليات</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مؤسسة الرسالة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بيروت</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1419هـ/1998م</w:t>
      </w:r>
      <w:r w:rsidR="00BF35F8" w:rsidRPr="008B3CBE">
        <w:rPr>
          <w:rFonts w:ascii="Traditional Arabic" w:hAnsi="Traditional Arabic" w:hint="cs"/>
          <w:sz w:val="34"/>
          <w:szCs w:val="34"/>
          <w:rtl/>
        </w:rPr>
        <w:t xml:space="preserve">. </w:t>
      </w:r>
    </w:p>
    <w:p w:rsidR="00B17344" w:rsidRPr="008B3CBE" w:rsidRDefault="00B17344" w:rsidP="00B17344">
      <w:pPr>
        <w:pStyle w:val="af3"/>
        <w:numPr>
          <w:ilvl w:val="0"/>
          <w:numId w:val="3"/>
        </w:numPr>
        <w:spacing w:line="240" w:lineRule="auto"/>
        <w:jc w:val="lowKashida"/>
        <w:rPr>
          <w:rFonts w:ascii="Traditional Arabic" w:hAnsi="Traditional Arabic" w:hint="cs"/>
          <w:sz w:val="34"/>
          <w:szCs w:val="34"/>
        </w:rPr>
      </w:pPr>
      <w:r w:rsidRPr="008B3CBE">
        <w:rPr>
          <w:rFonts w:ascii="Traditional Arabic" w:hAnsi="Traditional Arabic" w:hint="cs"/>
          <w:sz w:val="34"/>
          <w:szCs w:val="34"/>
          <w:rtl/>
        </w:rPr>
        <w:t>كنعان</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نواف</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القضاء الإداري</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دار الثقافة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عمان</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الأردن</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2010م</w:t>
      </w:r>
      <w:r w:rsidR="00BF35F8" w:rsidRPr="008B3CBE">
        <w:rPr>
          <w:rFonts w:ascii="Traditional Arabic" w:hAnsi="Traditional Arabic" w:hint="cs"/>
          <w:sz w:val="34"/>
          <w:szCs w:val="34"/>
          <w:rtl/>
        </w:rPr>
        <w:t xml:space="preserve">. </w:t>
      </w:r>
    </w:p>
    <w:p w:rsidR="00B17344" w:rsidRPr="008B3CBE" w:rsidRDefault="00B17344" w:rsidP="00B17344">
      <w:pPr>
        <w:pStyle w:val="af3"/>
        <w:numPr>
          <w:ilvl w:val="0"/>
          <w:numId w:val="3"/>
        </w:numPr>
        <w:spacing w:line="240" w:lineRule="auto"/>
        <w:jc w:val="lowKashida"/>
        <w:rPr>
          <w:rFonts w:ascii="Traditional Arabic" w:hAnsi="Traditional Arabic" w:hint="cs"/>
          <w:sz w:val="34"/>
          <w:szCs w:val="34"/>
        </w:rPr>
      </w:pPr>
      <w:r w:rsidRPr="008B3CBE">
        <w:rPr>
          <w:rFonts w:ascii="Traditional Arabic" w:hAnsi="Traditional Arabic" w:hint="cs"/>
          <w:sz w:val="34"/>
          <w:szCs w:val="34"/>
          <w:rtl/>
        </w:rPr>
        <w:t>اللبان</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أسامة السيد</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الإجراءات الجزائية في المملكة العربية السعودية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مكتبة الرشد</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الرياض</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ط1</w:t>
      </w:r>
      <w:r w:rsidR="00BF35F8" w:rsidRPr="008B3CBE">
        <w:rPr>
          <w:rFonts w:ascii="Traditional Arabic" w:hAnsi="Traditional Arabic" w:hint="cs"/>
          <w:sz w:val="34"/>
          <w:szCs w:val="34"/>
          <w:rtl/>
        </w:rPr>
        <w:t>،</w:t>
      </w:r>
      <w:r w:rsidR="00DC7D29" w:rsidRPr="008B3CBE">
        <w:rPr>
          <w:rFonts w:ascii="Traditional Arabic" w:hAnsi="Traditional Arabic" w:hint="cs"/>
          <w:sz w:val="34"/>
          <w:szCs w:val="34"/>
          <w:rtl/>
        </w:rPr>
        <w:t xml:space="preserve">  </w:t>
      </w:r>
      <w:r w:rsidRPr="008B3CBE">
        <w:rPr>
          <w:rFonts w:ascii="Traditional Arabic" w:hAnsi="Traditional Arabic" w:hint="cs"/>
          <w:sz w:val="34"/>
          <w:szCs w:val="34"/>
          <w:rtl/>
        </w:rPr>
        <w:t>1435هـ/2014م</w:t>
      </w:r>
      <w:r w:rsidR="00BF35F8" w:rsidRPr="008B3CBE">
        <w:rPr>
          <w:rFonts w:ascii="Traditional Arabic" w:hAnsi="Traditional Arabic" w:hint="cs"/>
          <w:sz w:val="34"/>
          <w:szCs w:val="34"/>
          <w:rtl/>
        </w:rPr>
        <w:t xml:space="preserve">. </w:t>
      </w:r>
    </w:p>
    <w:p w:rsidR="00B17344" w:rsidRPr="008B3CBE" w:rsidRDefault="00B17344" w:rsidP="00B17344">
      <w:pPr>
        <w:pStyle w:val="af3"/>
        <w:numPr>
          <w:ilvl w:val="0"/>
          <w:numId w:val="3"/>
        </w:numPr>
        <w:spacing w:line="240" w:lineRule="auto"/>
        <w:jc w:val="lowKashida"/>
        <w:rPr>
          <w:rFonts w:ascii="Traditional Arabic" w:hAnsi="Traditional Arabic" w:hint="cs"/>
          <w:sz w:val="34"/>
          <w:szCs w:val="34"/>
        </w:rPr>
      </w:pPr>
      <w:r w:rsidRPr="008B3CBE">
        <w:rPr>
          <w:rFonts w:ascii="Traditional Arabic" w:hAnsi="Traditional Arabic" w:hint="cs"/>
          <w:sz w:val="34"/>
          <w:szCs w:val="34"/>
          <w:rtl/>
        </w:rPr>
        <w:t>محمد</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علي عبدالفتاح</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الوجيز في القضاء الإداري</w:t>
      </w:r>
      <w:r w:rsidR="00BF35F8" w:rsidRPr="008B3CBE">
        <w:rPr>
          <w:rFonts w:ascii="Traditional Arabic" w:hAnsi="Traditional Arabic" w:hint="cs"/>
          <w:sz w:val="34"/>
          <w:szCs w:val="34"/>
          <w:rtl/>
        </w:rPr>
        <w:t xml:space="preserve">، </w:t>
      </w:r>
      <w:r w:rsidR="001E4846" w:rsidRPr="008B3CBE">
        <w:rPr>
          <w:rFonts w:ascii="Traditional Arabic" w:hAnsi="Traditional Arabic" w:hint="cs"/>
          <w:sz w:val="34"/>
          <w:szCs w:val="34"/>
          <w:rtl/>
        </w:rPr>
        <w:t>دار الجامعة الجديدة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الإسكندرية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ط1</w:t>
      </w:r>
      <w:r w:rsidR="00BF35F8" w:rsidRPr="008B3CBE">
        <w:rPr>
          <w:rFonts w:ascii="Traditional Arabic" w:hAnsi="Traditional Arabic" w:hint="cs"/>
          <w:sz w:val="34"/>
          <w:szCs w:val="34"/>
          <w:rtl/>
        </w:rPr>
        <w:t>،</w:t>
      </w:r>
      <w:r w:rsidR="00DC7D29" w:rsidRPr="008B3CBE">
        <w:rPr>
          <w:rFonts w:ascii="Traditional Arabic" w:hAnsi="Traditional Arabic" w:hint="cs"/>
          <w:sz w:val="34"/>
          <w:szCs w:val="34"/>
          <w:rtl/>
        </w:rPr>
        <w:t xml:space="preserve">  </w:t>
      </w:r>
      <w:r w:rsidRPr="008B3CBE">
        <w:rPr>
          <w:rFonts w:ascii="Traditional Arabic" w:hAnsi="Traditional Arabic" w:hint="cs"/>
          <w:sz w:val="34"/>
          <w:szCs w:val="34"/>
          <w:rtl/>
        </w:rPr>
        <w:t>2009م</w:t>
      </w:r>
      <w:r w:rsidR="00BF35F8" w:rsidRPr="008B3CBE">
        <w:rPr>
          <w:rFonts w:ascii="Traditional Arabic" w:hAnsi="Traditional Arabic" w:hint="cs"/>
          <w:sz w:val="34"/>
          <w:szCs w:val="34"/>
          <w:rtl/>
        </w:rPr>
        <w:t xml:space="preserve">. </w:t>
      </w:r>
    </w:p>
    <w:p w:rsidR="00B17344" w:rsidRPr="008B3CBE" w:rsidRDefault="00B17344" w:rsidP="00B17344">
      <w:pPr>
        <w:pStyle w:val="af3"/>
        <w:numPr>
          <w:ilvl w:val="0"/>
          <w:numId w:val="3"/>
        </w:numPr>
        <w:spacing w:line="240" w:lineRule="auto"/>
        <w:jc w:val="lowKashida"/>
        <w:rPr>
          <w:rFonts w:ascii="Traditional Arabic" w:hAnsi="Traditional Arabic" w:hint="cs"/>
          <w:sz w:val="34"/>
          <w:szCs w:val="34"/>
        </w:rPr>
      </w:pPr>
      <w:r w:rsidRPr="008B3CBE">
        <w:rPr>
          <w:rFonts w:ascii="Traditional Arabic" w:hAnsi="Traditional Arabic" w:hint="cs"/>
          <w:sz w:val="34"/>
          <w:szCs w:val="34"/>
          <w:rtl/>
        </w:rPr>
        <w:t>مخلوف</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أحمد صالح</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الوسيط في شرح التنظيم القضائي الجديد في المملكة العربية السعودية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مطبوعات معهد الإدارة العامة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الرياض 1434هـ/2013م</w:t>
      </w:r>
      <w:r w:rsidR="00BF35F8" w:rsidRPr="008B3CBE">
        <w:rPr>
          <w:rFonts w:ascii="Traditional Arabic" w:hAnsi="Traditional Arabic" w:hint="cs"/>
          <w:sz w:val="34"/>
          <w:szCs w:val="34"/>
          <w:rtl/>
        </w:rPr>
        <w:t xml:space="preserve">. </w:t>
      </w:r>
    </w:p>
    <w:p w:rsidR="00B17344" w:rsidRPr="008B3CBE" w:rsidRDefault="00B17344" w:rsidP="00B17344">
      <w:pPr>
        <w:pStyle w:val="af3"/>
        <w:numPr>
          <w:ilvl w:val="0"/>
          <w:numId w:val="3"/>
        </w:numPr>
        <w:spacing w:line="240" w:lineRule="auto"/>
        <w:jc w:val="lowKashida"/>
        <w:rPr>
          <w:rFonts w:ascii="Traditional Arabic" w:hAnsi="Traditional Arabic" w:hint="cs"/>
          <w:sz w:val="34"/>
          <w:szCs w:val="34"/>
        </w:rPr>
      </w:pPr>
      <w:r w:rsidRPr="008B3CBE">
        <w:rPr>
          <w:rFonts w:ascii="Traditional Arabic" w:hAnsi="Traditional Arabic" w:hint="cs"/>
          <w:sz w:val="34"/>
          <w:szCs w:val="34"/>
          <w:rtl/>
        </w:rPr>
        <w:t>ابن منظور</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محمد بن مكرم</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لسان العرب</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تحقيق</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عامر حيدر وعبدالمنعم خليل</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دار الكتب العلمية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بيروت</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ط1</w:t>
      </w:r>
      <w:r w:rsidR="00BF35F8" w:rsidRPr="008B3CBE">
        <w:rPr>
          <w:rFonts w:ascii="Traditional Arabic" w:hAnsi="Traditional Arabic" w:hint="cs"/>
          <w:sz w:val="34"/>
          <w:szCs w:val="34"/>
          <w:rtl/>
        </w:rPr>
        <w:t>،</w:t>
      </w:r>
      <w:r w:rsidR="00DC7D29" w:rsidRPr="008B3CBE">
        <w:rPr>
          <w:rFonts w:ascii="Traditional Arabic" w:hAnsi="Traditional Arabic" w:hint="cs"/>
          <w:sz w:val="34"/>
          <w:szCs w:val="34"/>
          <w:rtl/>
        </w:rPr>
        <w:t xml:space="preserve">  </w:t>
      </w:r>
      <w:r w:rsidRPr="008B3CBE">
        <w:rPr>
          <w:rFonts w:ascii="Traditional Arabic" w:hAnsi="Traditional Arabic" w:hint="cs"/>
          <w:sz w:val="34"/>
          <w:szCs w:val="34"/>
          <w:rtl/>
        </w:rPr>
        <w:t>1424هـ/2004م</w:t>
      </w:r>
      <w:r w:rsidR="00BF35F8" w:rsidRPr="008B3CBE">
        <w:rPr>
          <w:rFonts w:ascii="Traditional Arabic" w:hAnsi="Traditional Arabic" w:hint="cs"/>
          <w:sz w:val="34"/>
          <w:szCs w:val="34"/>
          <w:rtl/>
        </w:rPr>
        <w:t xml:space="preserve">. </w:t>
      </w:r>
    </w:p>
    <w:p w:rsidR="00B17344" w:rsidRPr="008B3CBE" w:rsidRDefault="00B17344" w:rsidP="001E4846">
      <w:pPr>
        <w:pStyle w:val="af3"/>
        <w:numPr>
          <w:ilvl w:val="0"/>
          <w:numId w:val="3"/>
        </w:numPr>
        <w:spacing w:line="240" w:lineRule="auto"/>
        <w:jc w:val="lowKashida"/>
        <w:rPr>
          <w:rFonts w:ascii="Traditional Arabic" w:hAnsi="Traditional Arabic" w:hint="cs"/>
          <w:sz w:val="34"/>
          <w:szCs w:val="34"/>
        </w:rPr>
      </w:pPr>
      <w:r w:rsidRPr="008B3CBE">
        <w:rPr>
          <w:rFonts w:ascii="Traditional Arabic" w:hAnsi="Traditional Arabic" w:hint="cs"/>
          <w:sz w:val="34"/>
          <w:szCs w:val="34"/>
          <w:rtl/>
        </w:rPr>
        <w:t>الموسوعة الفقهية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وزارة الأ</w:t>
      </w:r>
      <w:r w:rsidR="001E4846" w:rsidRPr="008B3CBE">
        <w:rPr>
          <w:rFonts w:ascii="Traditional Arabic" w:hAnsi="Traditional Arabic" w:hint="cs"/>
          <w:sz w:val="34"/>
          <w:szCs w:val="34"/>
          <w:rtl/>
        </w:rPr>
        <w:t>وقاف والشئون الإسلامية بالكويت</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دار السلاسل</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الكويت</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ط2</w:t>
      </w:r>
      <w:r w:rsidR="00BF35F8" w:rsidRPr="008B3CBE">
        <w:rPr>
          <w:rFonts w:ascii="Traditional Arabic" w:hAnsi="Traditional Arabic" w:hint="cs"/>
          <w:sz w:val="34"/>
          <w:szCs w:val="34"/>
          <w:rtl/>
        </w:rPr>
        <w:t>،</w:t>
      </w:r>
      <w:r w:rsidR="00DC7D29" w:rsidRPr="008B3CBE">
        <w:rPr>
          <w:rFonts w:ascii="Traditional Arabic" w:hAnsi="Traditional Arabic" w:hint="cs"/>
          <w:sz w:val="34"/>
          <w:szCs w:val="34"/>
          <w:rtl/>
        </w:rPr>
        <w:t xml:space="preserve">  </w:t>
      </w:r>
      <w:r w:rsidRPr="008B3CBE">
        <w:rPr>
          <w:rFonts w:ascii="Traditional Arabic" w:hAnsi="Traditional Arabic" w:hint="cs"/>
          <w:sz w:val="34"/>
          <w:szCs w:val="34"/>
          <w:rtl/>
        </w:rPr>
        <w:t>1404هـ/1983</w:t>
      </w:r>
      <w:r w:rsidR="00BF35F8" w:rsidRPr="008B3CBE">
        <w:rPr>
          <w:rFonts w:ascii="Traditional Arabic" w:hAnsi="Traditional Arabic" w:hint="cs"/>
          <w:sz w:val="34"/>
          <w:szCs w:val="34"/>
          <w:rtl/>
        </w:rPr>
        <w:t xml:space="preserve">. </w:t>
      </w:r>
    </w:p>
    <w:p w:rsidR="00B17344" w:rsidRPr="008B3CBE" w:rsidRDefault="00B17344" w:rsidP="00B17344">
      <w:pPr>
        <w:pStyle w:val="af3"/>
        <w:numPr>
          <w:ilvl w:val="0"/>
          <w:numId w:val="3"/>
        </w:numPr>
        <w:spacing w:line="240" w:lineRule="auto"/>
        <w:jc w:val="lowKashida"/>
        <w:rPr>
          <w:rFonts w:ascii="Traditional Arabic" w:hAnsi="Traditional Arabic" w:hint="cs"/>
          <w:sz w:val="34"/>
          <w:szCs w:val="34"/>
        </w:rPr>
      </w:pPr>
      <w:r w:rsidRPr="008B3CBE">
        <w:rPr>
          <w:rFonts w:ascii="Traditional Arabic" w:hAnsi="Traditional Arabic" w:hint="cs"/>
          <w:sz w:val="34"/>
          <w:szCs w:val="34"/>
          <w:rtl/>
        </w:rPr>
        <w:t>أبو الوفا</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أحمد</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نظرية الأحكام في قانون المرافعات</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دار المطبوعات الجامعية</w:t>
      </w:r>
      <w:r w:rsidR="00BF35F8" w:rsidRPr="008B3CBE">
        <w:rPr>
          <w:rFonts w:ascii="Traditional Arabic" w:hAnsi="Traditional Arabic" w:hint="cs"/>
          <w:sz w:val="34"/>
          <w:szCs w:val="34"/>
          <w:rtl/>
        </w:rPr>
        <w:t>،</w:t>
      </w:r>
      <w:r w:rsidR="00DC7D29" w:rsidRPr="008B3CBE">
        <w:rPr>
          <w:rFonts w:ascii="Traditional Arabic" w:hAnsi="Traditional Arabic" w:hint="cs"/>
          <w:sz w:val="34"/>
          <w:szCs w:val="34"/>
          <w:rtl/>
        </w:rPr>
        <w:t xml:space="preserve">  </w:t>
      </w:r>
      <w:r w:rsidRPr="008B3CBE">
        <w:rPr>
          <w:rFonts w:ascii="Traditional Arabic" w:hAnsi="Traditional Arabic" w:hint="cs"/>
          <w:sz w:val="34"/>
          <w:szCs w:val="34"/>
          <w:rtl/>
        </w:rPr>
        <w:t>الإسكندرية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2007</w:t>
      </w:r>
      <w:r w:rsidR="00BF35F8" w:rsidRPr="008B3CBE">
        <w:rPr>
          <w:rFonts w:ascii="Traditional Arabic" w:hAnsi="Traditional Arabic" w:hint="cs"/>
          <w:sz w:val="34"/>
          <w:szCs w:val="34"/>
          <w:rtl/>
        </w:rPr>
        <w:t xml:space="preserve">. </w:t>
      </w:r>
    </w:p>
    <w:p w:rsidR="00B17344" w:rsidRPr="008B3CBE" w:rsidRDefault="00B17344" w:rsidP="00B17344">
      <w:pPr>
        <w:pStyle w:val="af3"/>
        <w:numPr>
          <w:ilvl w:val="0"/>
          <w:numId w:val="3"/>
        </w:numPr>
        <w:spacing w:line="240" w:lineRule="auto"/>
        <w:jc w:val="lowKashida"/>
        <w:rPr>
          <w:rFonts w:ascii="Traditional Arabic" w:hAnsi="Traditional Arabic" w:hint="cs"/>
          <w:sz w:val="34"/>
          <w:szCs w:val="34"/>
        </w:rPr>
      </w:pPr>
      <w:r w:rsidRPr="008B3CBE">
        <w:rPr>
          <w:rFonts w:ascii="Traditional Arabic" w:hAnsi="Traditional Arabic" w:hint="cs"/>
          <w:sz w:val="34"/>
          <w:szCs w:val="34"/>
          <w:rtl/>
        </w:rPr>
        <w:t>ياسين</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محمد نعيم</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نظرية الدعوى بين الشريعة الإسلامية وقانون المرافعات المدنية والتجارية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 xml:space="preserve">دار </w:t>
      </w:r>
      <w:r w:rsidRPr="008B3CBE">
        <w:rPr>
          <w:rFonts w:ascii="Traditional Arabic" w:hAnsi="Traditional Arabic" w:hint="cs"/>
          <w:sz w:val="34"/>
          <w:szCs w:val="34"/>
          <w:rtl/>
        </w:rPr>
        <w:lastRenderedPageBreak/>
        <w:t>النفائس</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الأردن</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ط2</w:t>
      </w:r>
      <w:r w:rsidR="00BF35F8" w:rsidRPr="008B3CBE">
        <w:rPr>
          <w:rFonts w:ascii="Traditional Arabic" w:hAnsi="Traditional Arabic" w:hint="cs"/>
          <w:sz w:val="34"/>
          <w:szCs w:val="34"/>
          <w:rtl/>
        </w:rPr>
        <w:t>،</w:t>
      </w:r>
      <w:r w:rsidR="00DC7D29" w:rsidRPr="008B3CBE">
        <w:rPr>
          <w:rFonts w:ascii="Traditional Arabic" w:hAnsi="Traditional Arabic" w:hint="cs"/>
          <w:sz w:val="34"/>
          <w:szCs w:val="34"/>
          <w:rtl/>
        </w:rPr>
        <w:t xml:space="preserve">  </w:t>
      </w:r>
      <w:r w:rsidRPr="008B3CBE">
        <w:rPr>
          <w:rFonts w:ascii="Traditional Arabic" w:hAnsi="Traditional Arabic" w:hint="cs"/>
          <w:sz w:val="34"/>
          <w:szCs w:val="34"/>
          <w:rtl/>
        </w:rPr>
        <w:t>1420هـ/2000م</w:t>
      </w:r>
      <w:r w:rsidR="00BF35F8" w:rsidRPr="008B3CBE">
        <w:rPr>
          <w:rFonts w:ascii="Traditional Arabic" w:hAnsi="Traditional Arabic" w:hint="cs"/>
          <w:sz w:val="34"/>
          <w:szCs w:val="34"/>
          <w:rtl/>
        </w:rPr>
        <w:t xml:space="preserve">. </w:t>
      </w:r>
    </w:p>
    <w:p w:rsidR="001C529D" w:rsidRDefault="001C529D" w:rsidP="00871906">
      <w:pPr>
        <w:pStyle w:val="af3"/>
        <w:spacing w:line="240" w:lineRule="auto"/>
        <w:jc w:val="lowKashida"/>
        <w:rPr>
          <w:rFonts w:ascii="Traditional Arabic" w:eastAsia="Calibri" w:hAnsi="Traditional Arabic"/>
          <w:b/>
          <w:bCs/>
          <w:sz w:val="34"/>
          <w:szCs w:val="34"/>
        </w:rPr>
      </w:pPr>
    </w:p>
    <w:p w:rsidR="00831129" w:rsidRPr="008B3CBE" w:rsidRDefault="00831129" w:rsidP="00871906">
      <w:pPr>
        <w:pStyle w:val="af3"/>
        <w:spacing w:line="240" w:lineRule="auto"/>
        <w:jc w:val="lowKashida"/>
        <w:rPr>
          <w:rFonts w:ascii="Traditional Arabic" w:eastAsia="Calibri" w:hAnsi="Traditional Arabic" w:hint="cs"/>
          <w:b/>
          <w:bCs/>
          <w:sz w:val="34"/>
          <w:szCs w:val="34"/>
          <w:rtl/>
        </w:rPr>
      </w:pPr>
      <w:r w:rsidRPr="008B3CBE">
        <w:rPr>
          <w:rFonts w:ascii="Traditional Arabic" w:eastAsia="Calibri" w:hAnsi="Traditional Arabic" w:hint="cs"/>
          <w:b/>
          <w:bCs/>
          <w:sz w:val="34"/>
          <w:szCs w:val="34"/>
          <w:rtl/>
        </w:rPr>
        <w:t>الأنظمة واللوائح</w:t>
      </w:r>
      <w:r w:rsidR="00BF35F8" w:rsidRPr="008B3CBE">
        <w:rPr>
          <w:rFonts w:ascii="Traditional Arabic" w:eastAsia="Calibri" w:hAnsi="Traditional Arabic" w:hint="cs"/>
          <w:b/>
          <w:bCs/>
          <w:sz w:val="34"/>
          <w:szCs w:val="34"/>
          <w:rtl/>
        </w:rPr>
        <w:t xml:space="preserve">: </w:t>
      </w:r>
    </w:p>
    <w:p w:rsidR="00831129" w:rsidRPr="008B3CBE" w:rsidRDefault="00831129" w:rsidP="00871906">
      <w:pPr>
        <w:pStyle w:val="af3"/>
        <w:spacing w:line="240" w:lineRule="auto"/>
        <w:jc w:val="lowKashida"/>
        <w:rPr>
          <w:rFonts w:ascii="Traditional Arabic" w:eastAsia="Calibri" w:hAnsi="Traditional Arabic" w:hint="cs"/>
          <w:sz w:val="34"/>
          <w:szCs w:val="34"/>
          <w:rtl/>
        </w:rPr>
      </w:pPr>
      <w:r w:rsidRPr="008B3CBE">
        <w:rPr>
          <w:rFonts w:ascii="Traditional Arabic" w:eastAsia="Calibri" w:hAnsi="Traditional Arabic" w:hint="cs"/>
          <w:sz w:val="34"/>
          <w:szCs w:val="34"/>
          <w:rtl/>
        </w:rPr>
        <w:t>1-النظام الأساسي للحكم رقم(أ/90) وتاريخ27/8/1412هـ</w:t>
      </w:r>
      <w:r w:rsidR="00BF35F8" w:rsidRPr="008B3CBE">
        <w:rPr>
          <w:rFonts w:ascii="Traditional Arabic" w:eastAsia="Calibri" w:hAnsi="Traditional Arabic" w:hint="cs"/>
          <w:sz w:val="34"/>
          <w:szCs w:val="34"/>
          <w:rtl/>
        </w:rPr>
        <w:t xml:space="preserve">، </w:t>
      </w:r>
      <w:r w:rsidRPr="008B3CBE">
        <w:rPr>
          <w:rFonts w:ascii="Traditional Arabic" w:eastAsia="Calibri" w:hAnsi="Traditional Arabic" w:hint="cs"/>
          <w:sz w:val="34"/>
          <w:szCs w:val="34"/>
          <w:rtl/>
        </w:rPr>
        <w:t>نشر</w:t>
      </w:r>
      <w:r w:rsidR="00BF35F8" w:rsidRPr="008B3CBE">
        <w:rPr>
          <w:rFonts w:ascii="Traditional Arabic" w:eastAsia="Calibri" w:hAnsi="Traditional Arabic" w:hint="cs"/>
          <w:sz w:val="34"/>
          <w:szCs w:val="34"/>
          <w:rtl/>
        </w:rPr>
        <w:t xml:space="preserve">: </w:t>
      </w:r>
      <w:r w:rsidRPr="008B3CBE">
        <w:rPr>
          <w:rFonts w:ascii="Traditional Arabic" w:eastAsia="Calibri" w:hAnsi="Traditional Arabic" w:hint="cs"/>
          <w:sz w:val="34"/>
          <w:szCs w:val="34"/>
          <w:rtl/>
        </w:rPr>
        <w:t>جريدة أم القرى العدد(3397)في2/9/1412هـ</w:t>
      </w:r>
      <w:r w:rsidR="00BF35F8" w:rsidRPr="008B3CBE">
        <w:rPr>
          <w:rFonts w:ascii="Traditional Arabic" w:eastAsia="Calibri" w:hAnsi="Traditional Arabic" w:hint="cs"/>
          <w:sz w:val="34"/>
          <w:szCs w:val="34"/>
          <w:rtl/>
        </w:rPr>
        <w:t xml:space="preserve">. </w:t>
      </w:r>
    </w:p>
    <w:p w:rsidR="00516CF5" w:rsidRPr="008B3CBE" w:rsidRDefault="00831129" w:rsidP="00871906">
      <w:pPr>
        <w:pStyle w:val="af3"/>
        <w:spacing w:line="240" w:lineRule="auto"/>
        <w:jc w:val="lowKashida"/>
        <w:rPr>
          <w:rFonts w:ascii="Traditional Arabic" w:eastAsia="Calibri" w:hAnsi="Traditional Arabic" w:hint="cs"/>
          <w:sz w:val="34"/>
          <w:szCs w:val="34"/>
          <w:rtl/>
        </w:rPr>
      </w:pPr>
      <w:r w:rsidRPr="008B3CBE">
        <w:rPr>
          <w:rFonts w:ascii="Traditional Arabic" w:eastAsia="Calibri" w:hAnsi="Traditional Arabic" w:hint="cs"/>
          <w:sz w:val="34"/>
          <w:szCs w:val="34"/>
          <w:rtl/>
        </w:rPr>
        <w:t>2-نظام القضاء ونظام ديوان المظالم</w:t>
      </w:r>
      <w:r w:rsidR="00BF35F8" w:rsidRPr="008B3CBE">
        <w:rPr>
          <w:rFonts w:ascii="Traditional Arabic" w:eastAsia="Calibri" w:hAnsi="Traditional Arabic" w:hint="cs"/>
          <w:sz w:val="34"/>
          <w:szCs w:val="34"/>
          <w:rtl/>
        </w:rPr>
        <w:t xml:space="preserve">، </w:t>
      </w:r>
      <w:r w:rsidRPr="008B3CBE">
        <w:rPr>
          <w:rFonts w:ascii="Traditional Arabic" w:eastAsia="Calibri" w:hAnsi="Traditional Arabic" w:hint="cs"/>
          <w:sz w:val="34"/>
          <w:szCs w:val="34"/>
          <w:rtl/>
        </w:rPr>
        <w:t>صدرا</w:t>
      </w:r>
      <w:r w:rsidRPr="008B3CBE">
        <w:rPr>
          <w:rFonts w:ascii="Traditional Arabic" w:hAnsi="Traditional Arabic" w:hint="cs"/>
          <w:sz w:val="34"/>
          <w:szCs w:val="34"/>
          <w:rtl/>
        </w:rPr>
        <w:t xml:space="preserve"> </w:t>
      </w:r>
      <w:r w:rsidRPr="008B3CBE">
        <w:rPr>
          <w:rFonts w:ascii="Traditional Arabic" w:eastAsia="Calibri" w:hAnsi="Traditional Arabic" w:hint="cs"/>
          <w:sz w:val="34"/>
          <w:szCs w:val="34"/>
          <w:rtl/>
        </w:rPr>
        <w:t>بموجب المرسوم الملكي رقم(م/78)وتاريخ 19/9/1428هـ</w:t>
      </w:r>
      <w:r w:rsidR="00BF35F8" w:rsidRPr="008B3CBE">
        <w:rPr>
          <w:rFonts w:ascii="Traditional Arabic" w:eastAsia="Calibri" w:hAnsi="Traditional Arabic" w:hint="cs"/>
          <w:sz w:val="34"/>
          <w:szCs w:val="34"/>
          <w:rtl/>
        </w:rPr>
        <w:t xml:space="preserve">، </w:t>
      </w:r>
      <w:r w:rsidRPr="008B3CBE">
        <w:rPr>
          <w:rFonts w:ascii="Traditional Arabic" w:eastAsia="Calibri" w:hAnsi="Traditional Arabic" w:hint="cs"/>
          <w:sz w:val="34"/>
          <w:szCs w:val="34"/>
          <w:rtl/>
        </w:rPr>
        <w:t>نشر</w:t>
      </w:r>
      <w:r w:rsidR="00BF35F8" w:rsidRPr="008B3CBE">
        <w:rPr>
          <w:rFonts w:ascii="Traditional Arabic" w:eastAsia="Calibri" w:hAnsi="Traditional Arabic" w:hint="cs"/>
          <w:sz w:val="34"/>
          <w:szCs w:val="34"/>
          <w:rtl/>
        </w:rPr>
        <w:t xml:space="preserve">: </w:t>
      </w:r>
      <w:r w:rsidRPr="008B3CBE">
        <w:rPr>
          <w:rFonts w:ascii="Traditional Arabic" w:eastAsia="Calibri" w:hAnsi="Traditional Arabic" w:hint="cs"/>
          <w:sz w:val="34"/>
          <w:szCs w:val="34"/>
          <w:rtl/>
        </w:rPr>
        <w:t>جريدة أم القرى العدد(4170) بتاريخ30/9/1428هـ</w:t>
      </w:r>
      <w:r w:rsidR="00BF35F8" w:rsidRPr="008B3CBE">
        <w:rPr>
          <w:rFonts w:ascii="Traditional Arabic" w:eastAsia="Calibri" w:hAnsi="Traditional Arabic" w:hint="cs"/>
          <w:sz w:val="34"/>
          <w:szCs w:val="34"/>
          <w:rtl/>
        </w:rPr>
        <w:t xml:space="preserve">. </w:t>
      </w:r>
    </w:p>
    <w:p w:rsidR="00831129" w:rsidRPr="008B3CBE" w:rsidRDefault="00831129" w:rsidP="00871906">
      <w:pPr>
        <w:pStyle w:val="af3"/>
        <w:spacing w:line="240" w:lineRule="auto"/>
        <w:jc w:val="lowKashida"/>
        <w:rPr>
          <w:rFonts w:ascii="Traditional Arabic" w:hAnsi="Traditional Arabic" w:hint="cs"/>
          <w:sz w:val="34"/>
          <w:szCs w:val="34"/>
          <w:rtl/>
        </w:rPr>
      </w:pPr>
      <w:r w:rsidRPr="008B3CBE">
        <w:rPr>
          <w:rFonts w:ascii="Traditional Arabic" w:eastAsia="Calibri" w:hAnsi="Traditional Arabic" w:hint="cs"/>
          <w:sz w:val="34"/>
          <w:szCs w:val="34"/>
          <w:rtl/>
        </w:rPr>
        <w:t xml:space="preserve"> </w:t>
      </w:r>
      <w:r w:rsidRPr="008B3CBE">
        <w:rPr>
          <w:rFonts w:ascii="Traditional Arabic" w:hAnsi="Traditional Arabic" w:hint="cs"/>
          <w:sz w:val="34"/>
          <w:szCs w:val="34"/>
          <w:rtl/>
        </w:rPr>
        <w:t>3-نظام المرافعات الشرعية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الصادر بالمرسوم الملكي رقم(م/1)وتاريخ22/1/1435ه</w:t>
      </w:r>
      <w:r w:rsidR="00BF35F8" w:rsidRPr="008B3CBE">
        <w:rPr>
          <w:rFonts w:ascii="Traditional Arabic" w:hAnsi="Traditional Arabic" w:hint="cs"/>
          <w:sz w:val="34"/>
          <w:szCs w:val="34"/>
          <w:rtl/>
        </w:rPr>
        <w:t>،</w:t>
      </w:r>
      <w:r w:rsidR="00DC7D29" w:rsidRPr="008B3CBE">
        <w:rPr>
          <w:rFonts w:ascii="Traditional Arabic" w:hAnsi="Traditional Arabic" w:hint="cs"/>
          <w:sz w:val="34"/>
          <w:szCs w:val="34"/>
          <w:rtl/>
        </w:rPr>
        <w:t xml:space="preserve">  </w:t>
      </w:r>
      <w:r w:rsidRPr="008B3CBE">
        <w:rPr>
          <w:rFonts w:ascii="Traditional Arabic" w:hAnsi="Traditional Arabic" w:hint="cs"/>
          <w:sz w:val="34"/>
          <w:szCs w:val="34"/>
          <w:rtl/>
        </w:rPr>
        <w:t>نشر</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جريدة أم القرى(4493)بتاريخ17/2/1435ه</w:t>
      </w:r>
      <w:r w:rsidR="00BF35F8" w:rsidRPr="008B3CBE">
        <w:rPr>
          <w:rFonts w:ascii="Traditional Arabic" w:hAnsi="Traditional Arabic" w:hint="cs"/>
          <w:sz w:val="34"/>
          <w:szCs w:val="34"/>
          <w:rtl/>
        </w:rPr>
        <w:t xml:space="preserve">. </w:t>
      </w:r>
    </w:p>
    <w:p w:rsidR="00831129" w:rsidRPr="008B3CBE" w:rsidRDefault="00831129" w:rsidP="00871906">
      <w:pPr>
        <w:pStyle w:val="af3"/>
        <w:spacing w:line="240" w:lineRule="auto"/>
        <w:jc w:val="lowKashida"/>
        <w:rPr>
          <w:rFonts w:ascii="Traditional Arabic" w:hAnsi="Traditional Arabic" w:hint="cs"/>
          <w:sz w:val="34"/>
          <w:szCs w:val="34"/>
          <w:rtl/>
        </w:rPr>
      </w:pPr>
      <w:r w:rsidRPr="008B3CBE">
        <w:rPr>
          <w:rFonts w:ascii="Traditional Arabic" w:hAnsi="Traditional Arabic" w:hint="cs"/>
          <w:sz w:val="34"/>
          <w:szCs w:val="34"/>
          <w:rtl/>
        </w:rPr>
        <w:t>4-نظام الإجراءات الجزائية</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الصادر بالمرسوم الملكي رقم (م/2) وتاريخ22/1/1435ه</w:t>
      </w:r>
      <w:r w:rsidR="00BF35F8" w:rsidRPr="008B3CBE">
        <w:rPr>
          <w:rFonts w:ascii="Traditional Arabic" w:hAnsi="Traditional Arabic" w:hint="cs"/>
          <w:sz w:val="34"/>
          <w:szCs w:val="34"/>
          <w:rtl/>
        </w:rPr>
        <w:t>،</w:t>
      </w:r>
      <w:r w:rsidR="00DC7D29" w:rsidRPr="008B3CBE">
        <w:rPr>
          <w:rFonts w:ascii="Traditional Arabic" w:hAnsi="Traditional Arabic" w:hint="cs"/>
          <w:sz w:val="34"/>
          <w:szCs w:val="34"/>
          <w:rtl/>
        </w:rPr>
        <w:t xml:space="preserve">  </w:t>
      </w:r>
      <w:r w:rsidRPr="008B3CBE">
        <w:rPr>
          <w:rFonts w:ascii="Traditional Arabic" w:hAnsi="Traditional Arabic" w:hint="cs"/>
          <w:sz w:val="34"/>
          <w:szCs w:val="34"/>
          <w:rtl/>
        </w:rPr>
        <w:t>نشر</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جريدة أم القرى(4491)بتاريخ3/2/1435ه</w:t>
      </w:r>
      <w:r w:rsidR="00BF35F8" w:rsidRPr="008B3CBE">
        <w:rPr>
          <w:rFonts w:ascii="Traditional Arabic" w:hAnsi="Traditional Arabic" w:hint="cs"/>
          <w:sz w:val="34"/>
          <w:szCs w:val="34"/>
          <w:rtl/>
        </w:rPr>
        <w:t xml:space="preserve">. </w:t>
      </w:r>
    </w:p>
    <w:p w:rsidR="00831129" w:rsidRPr="008B3CBE" w:rsidRDefault="00831129" w:rsidP="00871906">
      <w:pPr>
        <w:pStyle w:val="af3"/>
        <w:spacing w:line="240" w:lineRule="auto"/>
        <w:jc w:val="lowKashida"/>
        <w:rPr>
          <w:rFonts w:ascii="Traditional Arabic" w:hAnsi="Traditional Arabic" w:hint="cs"/>
          <w:sz w:val="34"/>
          <w:szCs w:val="34"/>
          <w:rtl/>
        </w:rPr>
      </w:pPr>
      <w:r w:rsidRPr="008B3CBE">
        <w:rPr>
          <w:rFonts w:ascii="Traditional Arabic" w:hAnsi="Traditional Arabic" w:hint="cs"/>
          <w:sz w:val="34"/>
          <w:szCs w:val="34"/>
          <w:rtl/>
        </w:rPr>
        <w:t>5-نظام المرافعات أمام ديوان المظالم</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الصادر بالمرسوم الملكي رقم(م/3)وتاريخ22/1/ 1435ه</w:t>
      </w:r>
      <w:r w:rsidR="00BF35F8" w:rsidRPr="008B3CBE">
        <w:rPr>
          <w:rFonts w:ascii="Traditional Arabic" w:hAnsi="Traditional Arabic" w:hint="cs"/>
          <w:sz w:val="34"/>
          <w:szCs w:val="34"/>
          <w:rtl/>
        </w:rPr>
        <w:t>،</w:t>
      </w:r>
      <w:r w:rsidR="00DC7D29" w:rsidRPr="008B3CBE">
        <w:rPr>
          <w:rFonts w:ascii="Traditional Arabic" w:hAnsi="Traditional Arabic" w:hint="cs"/>
          <w:sz w:val="34"/>
          <w:szCs w:val="34"/>
          <w:rtl/>
        </w:rPr>
        <w:t xml:space="preserve">  </w:t>
      </w:r>
      <w:r w:rsidRPr="008B3CBE">
        <w:rPr>
          <w:rFonts w:ascii="Traditional Arabic" w:hAnsi="Traditional Arabic" w:hint="cs"/>
          <w:sz w:val="34"/>
          <w:szCs w:val="34"/>
          <w:rtl/>
        </w:rPr>
        <w:t>نشر</w:t>
      </w:r>
      <w:r w:rsidR="00BF35F8" w:rsidRPr="008B3CBE">
        <w:rPr>
          <w:rFonts w:ascii="Traditional Arabic" w:hAnsi="Traditional Arabic" w:hint="cs"/>
          <w:sz w:val="34"/>
          <w:szCs w:val="34"/>
          <w:rtl/>
        </w:rPr>
        <w:t xml:space="preserve">: </w:t>
      </w:r>
      <w:r w:rsidRPr="008B3CBE">
        <w:rPr>
          <w:rFonts w:ascii="Traditional Arabic" w:hAnsi="Traditional Arabic" w:hint="cs"/>
          <w:sz w:val="34"/>
          <w:szCs w:val="34"/>
          <w:rtl/>
        </w:rPr>
        <w:t>جريدة أم القرى(4492)بتاريخ10/2/1435ه</w:t>
      </w:r>
      <w:r w:rsidR="00BF35F8" w:rsidRPr="008B3CBE">
        <w:rPr>
          <w:rFonts w:ascii="Traditional Arabic" w:hAnsi="Traditional Arabic" w:hint="cs"/>
          <w:sz w:val="34"/>
          <w:szCs w:val="34"/>
          <w:rtl/>
        </w:rPr>
        <w:t xml:space="preserve">. </w:t>
      </w:r>
    </w:p>
    <w:p w:rsidR="00831129" w:rsidRPr="008B3CBE" w:rsidRDefault="00831129" w:rsidP="00871906">
      <w:pPr>
        <w:pStyle w:val="af3"/>
        <w:spacing w:line="240" w:lineRule="auto"/>
        <w:jc w:val="lowKashida"/>
        <w:rPr>
          <w:rFonts w:ascii="Traditional Arabic" w:eastAsia="Calibri" w:hAnsi="Traditional Arabic" w:hint="cs"/>
          <w:sz w:val="34"/>
          <w:szCs w:val="34"/>
          <w:rtl/>
        </w:rPr>
      </w:pPr>
      <w:r w:rsidRPr="008B3CBE">
        <w:rPr>
          <w:rFonts w:ascii="Traditional Arabic" w:eastAsia="Calibri" w:hAnsi="Traditional Arabic" w:hint="cs"/>
          <w:sz w:val="34"/>
          <w:szCs w:val="34"/>
          <w:rtl/>
        </w:rPr>
        <w:t>6-</w:t>
      </w:r>
      <w:r w:rsidRPr="008B3CBE">
        <w:rPr>
          <w:rFonts w:ascii="Traditional Arabic" w:hAnsi="Traditional Arabic" w:hint="cs"/>
          <w:sz w:val="34"/>
          <w:szCs w:val="34"/>
          <w:rtl/>
        </w:rPr>
        <w:t xml:space="preserve"> </w:t>
      </w:r>
      <w:r w:rsidRPr="008B3CBE">
        <w:rPr>
          <w:rFonts w:ascii="Traditional Arabic" w:eastAsia="Calibri" w:hAnsi="Traditional Arabic" w:hint="cs"/>
          <w:sz w:val="34"/>
          <w:szCs w:val="34"/>
          <w:rtl/>
        </w:rPr>
        <w:t>نظام التنفيذ</w:t>
      </w:r>
      <w:r w:rsidR="00BF35F8" w:rsidRPr="008B3CBE">
        <w:rPr>
          <w:rFonts w:ascii="Traditional Arabic" w:eastAsia="Calibri" w:hAnsi="Traditional Arabic" w:hint="cs"/>
          <w:sz w:val="34"/>
          <w:szCs w:val="34"/>
          <w:rtl/>
        </w:rPr>
        <w:t xml:space="preserve">، </w:t>
      </w:r>
      <w:r w:rsidRPr="008B3CBE">
        <w:rPr>
          <w:rFonts w:ascii="Traditional Arabic" w:eastAsia="Calibri" w:hAnsi="Traditional Arabic" w:hint="cs"/>
          <w:sz w:val="34"/>
          <w:szCs w:val="34"/>
          <w:rtl/>
        </w:rPr>
        <w:t>الصادر بالمرسوم الملكي رقم(م/53)في 13/8/1433هـ</w:t>
      </w:r>
      <w:r w:rsidR="00BF35F8" w:rsidRPr="008B3CBE">
        <w:rPr>
          <w:rFonts w:ascii="Traditional Arabic" w:eastAsia="Calibri" w:hAnsi="Traditional Arabic" w:hint="cs"/>
          <w:sz w:val="34"/>
          <w:szCs w:val="34"/>
          <w:rtl/>
        </w:rPr>
        <w:t xml:space="preserve">، </w:t>
      </w:r>
      <w:r w:rsidRPr="008B3CBE">
        <w:rPr>
          <w:rFonts w:ascii="Traditional Arabic" w:eastAsia="Calibri" w:hAnsi="Traditional Arabic" w:hint="cs"/>
          <w:sz w:val="34"/>
          <w:szCs w:val="34"/>
          <w:rtl/>
        </w:rPr>
        <w:t>نشر</w:t>
      </w:r>
      <w:r w:rsidR="00BF35F8" w:rsidRPr="008B3CBE">
        <w:rPr>
          <w:rFonts w:ascii="Traditional Arabic" w:eastAsia="Calibri" w:hAnsi="Traditional Arabic" w:hint="cs"/>
          <w:sz w:val="34"/>
          <w:szCs w:val="34"/>
          <w:rtl/>
        </w:rPr>
        <w:t xml:space="preserve">: </w:t>
      </w:r>
      <w:r w:rsidRPr="008B3CBE">
        <w:rPr>
          <w:rFonts w:ascii="Traditional Arabic" w:eastAsia="Calibri" w:hAnsi="Traditional Arabic" w:hint="cs"/>
          <w:sz w:val="34"/>
          <w:szCs w:val="34"/>
          <w:rtl/>
        </w:rPr>
        <w:t>جريدة أم القرى العدد(4425) بتاريخ 13/10/1433هـ</w:t>
      </w:r>
      <w:r w:rsidR="00BF35F8" w:rsidRPr="008B3CBE">
        <w:rPr>
          <w:rFonts w:ascii="Traditional Arabic" w:eastAsia="Calibri" w:hAnsi="Traditional Arabic" w:hint="cs"/>
          <w:sz w:val="34"/>
          <w:szCs w:val="34"/>
          <w:rtl/>
        </w:rPr>
        <w:t xml:space="preserve">. </w:t>
      </w:r>
    </w:p>
    <w:p w:rsidR="00831129" w:rsidRPr="008B3CBE" w:rsidRDefault="00831129" w:rsidP="00871906">
      <w:pPr>
        <w:pStyle w:val="af3"/>
        <w:spacing w:line="240" w:lineRule="auto"/>
        <w:jc w:val="lowKashida"/>
        <w:rPr>
          <w:rFonts w:ascii="Traditional Arabic" w:eastAsia="Calibri" w:hAnsi="Traditional Arabic" w:hint="cs"/>
          <w:sz w:val="34"/>
          <w:szCs w:val="34"/>
          <w:rtl/>
        </w:rPr>
      </w:pPr>
      <w:r w:rsidRPr="008B3CBE">
        <w:rPr>
          <w:rFonts w:ascii="Traditional Arabic" w:eastAsia="Calibri" w:hAnsi="Traditional Arabic" w:hint="cs"/>
          <w:sz w:val="34"/>
          <w:szCs w:val="34"/>
          <w:rtl/>
        </w:rPr>
        <w:t>7-</w:t>
      </w:r>
      <w:r w:rsidRPr="008B3CBE">
        <w:rPr>
          <w:rFonts w:ascii="Traditional Arabic" w:hAnsi="Traditional Arabic" w:hint="cs"/>
          <w:sz w:val="34"/>
          <w:szCs w:val="34"/>
          <w:rtl/>
        </w:rPr>
        <w:t xml:space="preserve"> </w:t>
      </w:r>
      <w:r w:rsidRPr="008B3CBE">
        <w:rPr>
          <w:rFonts w:ascii="Traditional Arabic" w:eastAsia="Calibri" w:hAnsi="Traditional Arabic" w:hint="cs"/>
          <w:sz w:val="34"/>
          <w:szCs w:val="34"/>
          <w:rtl/>
        </w:rPr>
        <w:t>اللائحة التنفيذية لنظام المرافعات الشرعية</w:t>
      </w:r>
      <w:r w:rsidR="00BF35F8" w:rsidRPr="008B3CBE">
        <w:rPr>
          <w:rFonts w:ascii="Traditional Arabic" w:eastAsia="Calibri" w:hAnsi="Traditional Arabic" w:hint="cs"/>
          <w:sz w:val="34"/>
          <w:szCs w:val="34"/>
          <w:rtl/>
        </w:rPr>
        <w:t xml:space="preserve">، </w:t>
      </w:r>
      <w:r w:rsidRPr="008B3CBE">
        <w:rPr>
          <w:rFonts w:ascii="Traditional Arabic" w:eastAsia="Calibri" w:hAnsi="Traditional Arabic" w:hint="cs"/>
          <w:sz w:val="34"/>
          <w:szCs w:val="34"/>
          <w:rtl/>
        </w:rPr>
        <w:t>الصادرة بقرار وزير العدل رقم(39933)وتاريخ19/5/1435ه</w:t>
      </w:r>
      <w:r w:rsidR="00BF35F8" w:rsidRPr="008B3CBE">
        <w:rPr>
          <w:rFonts w:ascii="Traditional Arabic" w:eastAsia="Calibri" w:hAnsi="Traditional Arabic" w:hint="cs"/>
          <w:sz w:val="34"/>
          <w:szCs w:val="34"/>
          <w:rtl/>
        </w:rPr>
        <w:t xml:space="preserve">. </w:t>
      </w:r>
    </w:p>
    <w:p w:rsidR="00831129" w:rsidRPr="008B3CBE" w:rsidRDefault="00831129" w:rsidP="00871906">
      <w:pPr>
        <w:pStyle w:val="af3"/>
        <w:spacing w:line="240" w:lineRule="auto"/>
        <w:jc w:val="lowKashida"/>
        <w:rPr>
          <w:rFonts w:ascii="Traditional Arabic" w:eastAsia="Calibri" w:hAnsi="Traditional Arabic" w:hint="cs"/>
          <w:sz w:val="34"/>
          <w:szCs w:val="34"/>
          <w:rtl/>
        </w:rPr>
      </w:pPr>
      <w:r w:rsidRPr="008B3CBE">
        <w:rPr>
          <w:rFonts w:ascii="Traditional Arabic" w:eastAsia="Calibri" w:hAnsi="Traditional Arabic" w:hint="cs"/>
          <w:sz w:val="34"/>
          <w:szCs w:val="34"/>
          <w:rtl/>
        </w:rPr>
        <w:t>9-اللائحة التنفيذية لنظام الإجراءات الجزائية</w:t>
      </w:r>
      <w:r w:rsidR="00BF35F8" w:rsidRPr="008B3CBE">
        <w:rPr>
          <w:rFonts w:ascii="Traditional Arabic" w:eastAsia="Calibri" w:hAnsi="Traditional Arabic" w:hint="cs"/>
          <w:sz w:val="34"/>
          <w:szCs w:val="34"/>
          <w:rtl/>
        </w:rPr>
        <w:t xml:space="preserve">، </w:t>
      </w:r>
      <w:r w:rsidRPr="008B3CBE">
        <w:rPr>
          <w:rFonts w:ascii="Traditional Arabic" w:eastAsia="Calibri" w:hAnsi="Traditional Arabic" w:hint="cs"/>
          <w:sz w:val="34"/>
          <w:szCs w:val="34"/>
          <w:rtl/>
        </w:rPr>
        <w:t>الصادرة بقرار مجلس الوزراء رقم(142)وتاريخ21/3/1436ه</w:t>
      </w:r>
      <w:r w:rsidR="00BF35F8" w:rsidRPr="008B3CBE">
        <w:rPr>
          <w:rFonts w:ascii="Traditional Arabic" w:eastAsia="Calibri" w:hAnsi="Traditional Arabic" w:hint="cs"/>
          <w:sz w:val="34"/>
          <w:szCs w:val="34"/>
          <w:rtl/>
        </w:rPr>
        <w:t xml:space="preserve">. </w:t>
      </w:r>
    </w:p>
    <w:p w:rsidR="00416A27" w:rsidRDefault="00831129" w:rsidP="00871906">
      <w:pPr>
        <w:pStyle w:val="af3"/>
        <w:spacing w:line="240" w:lineRule="auto"/>
        <w:jc w:val="lowKashida"/>
        <w:rPr>
          <w:rFonts w:ascii="Traditional Arabic" w:eastAsia="Calibri" w:hAnsi="Traditional Arabic"/>
          <w:sz w:val="34"/>
          <w:szCs w:val="34"/>
        </w:rPr>
      </w:pPr>
      <w:r w:rsidRPr="008B3CBE">
        <w:rPr>
          <w:rFonts w:ascii="Traditional Arabic" w:eastAsia="Calibri" w:hAnsi="Traditional Arabic" w:hint="cs"/>
          <w:sz w:val="34"/>
          <w:szCs w:val="34"/>
          <w:rtl/>
        </w:rPr>
        <w:t>10-اللائحة التنفيذية لنظام المرافعات أمام ديوان المظالم</w:t>
      </w:r>
      <w:r w:rsidR="00BF35F8" w:rsidRPr="008B3CBE">
        <w:rPr>
          <w:rFonts w:ascii="Traditional Arabic" w:eastAsia="Calibri" w:hAnsi="Traditional Arabic" w:hint="cs"/>
          <w:sz w:val="34"/>
          <w:szCs w:val="34"/>
          <w:rtl/>
        </w:rPr>
        <w:t xml:space="preserve">، </w:t>
      </w:r>
      <w:r w:rsidRPr="008B3CBE">
        <w:rPr>
          <w:rFonts w:ascii="Traditional Arabic" w:eastAsia="Calibri" w:hAnsi="Traditional Arabic" w:hint="cs"/>
          <w:sz w:val="34"/>
          <w:szCs w:val="34"/>
          <w:rtl/>
        </w:rPr>
        <w:t>الصادرة بقرار مجلس القضاء الإداري رقم(7189)وتاريخ4/2/1436ه</w:t>
      </w:r>
      <w:r w:rsidR="00BF35F8" w:rsidRPr="008B3CBE">
        <w:rPr>
          <w:rFonts w:ascii="Traditional Arabic" w:eastAsia="Calibri" w:hAnsi="Traditional Arabic" w:hint="cs"/>
          <w:sz w:val="34"/>
          <w:szCs w:val="34"/>
          <w:rtl/>
        </w:rPr>
        <w:t xml:space="preserve">. </w:t>
      </w:r>
    </w:p>
    <w:p w:rsidR="001C529D" w:rsidRDefault="001C529D">
      <w:pPr>
        <w:widowControl/>
        <w:bidi w:val="0"/>
        <w:ind w:firstLine="0"/>
        <w:jc w:val="lowKashida"/>
        <w:rPr>
          <w:rFonts w:ascii="Traditional Arabic" w:eastAsia="Calibri" w:hAnsi="Traditional Arabic"/>
          <w:sz w:val="34"/>
          <w:szCs w:val="34"/>
        </w:rPr>
      </w:pPr>
      <w:r>
        <w:rPr>
          <w:rFonts w:ascii="Traditional Arabic" w:eastAsia="Calibri" w:hAnsi="Traditional Arabic"/>
          <w:sz w:val="34"/>
          <w:szCs w:val="34"/>
        </w:rPr>
        <w:br w:type="page"/>
      </w:r>
    </w:p>
    <w:sdt>
      <w:sdtPr>
        <w:rPr>
          <w:rFonts w:ascii="Traditional Arabic" w:hAnsi="Traditional Arabic" w:cs="Traditional Arabic" w:hint="cs"/>
          <w:b/>
          <w:bCs/>
          <w:sz w:val="50"/>
          <w:szCs w:val="50"/>
        </w:rPr>
        <w:id w:val="5335470"/>
        <w:docPartObj>
          <w:docPartGallery w:val="Table of Contents"/>
          <w:docPartUnique/>
        </w:docPartObj>
      </w:sdtPr>
      <w:sdtEndPr>
        <w:rPr>
          <w:rFonts w:ascii="Times New Roman" w:eastAsia="Times New Roman" w:hAnsi="Times New Roman" w:hint="default"/>
          <w:noProof/>
          <w:color w:val="000000"/>
          <w:sz w:val="36"/>
          <w:szCs w:val="36"/>
          <w:rtl/>
          <w:lang w:eastAsia="ar-SA"/>
        </w:rPr>
      </w:sdtEndPr>
      <w:sdtContent>
        <w:p w:rsidR="001C529D" w:rsidRPr="001C529D" w:rsidRDefault="001C529D" w:rsidP="001C529D">
          <w:pPr>
            <w:pStyle w:val="afe"/>
            <w:jc w:val="center"/>
            <w:rPr>
              <w:rFonts w:ascii="Traditional Arabic" w:hAnsi="Traditional Arabic" w:cs="Traditional Arabic" w:hint="cs"/>
              <w:b/>
              <w:bCs/>
              <w:sz w:val="50"/>
              <w:szCs w:val="50"/>
            </w:rPr>
          </w:pPr>
          <w:r w:rsidRPr="001C529D">
            <w:rPr>
              <w:rFonts w:ascii="Traditional Arabic" w:hAnsi="Traditional Arabic" w:cs="Traditional Arabic" w:hint="cs"/>
              <w:b/>
              <w:bCs/>
              <w:sz w:val="50"/>
              <w:szCs w:val="50"/>
              <w:rtl/>
            </w:rPr>
            <w:t xml:space="preserve"> المحتويات</w:t>
          </w:r>
        </w:p>
        <w:p w:rsidR="001C529D" w:rsidRDefault="001C529D" w:rsidP="001C529D">
          <w:pPr>
            <w:pStyle w:val="10"/>
            <w:tabs>
              <w:tab w:val="right" w:leader="dot" w:pos="9628"/>
            </w:tabs>
            <w:spacing w:line="360" w:lineRule="auto"/>
            <w:rPr>
              <w:rFonts w:asciiTheme="minorHAnsi" w:eastAsiaTheme="minorEastAsia" w:hAnsiTheme="minorHAnsi" w:cstheme="minorBidi"/>
              <w:noProof/>
              <w:color w:val="auto"/>
              <w:sz w:val="22"/>
              <w:szCs w:val="22"/>
              <w:rtl/>
              <w:lang w:eastAsia="en-US"/>
            </w:rPr>
          </w:pPr>
          <w:r>
            <w:fldChar w:fldCharType="begin"/>
          </w:r>
          <w:r>
            <w:instrText xml:space="preserve"> TOC \o "1-3" \h \z \u </w:instrText>
          </w:r>
          <w:r>
            <w:fldChar w:fldCharType="separate"/>
          </w:r>
          <w:hyperlink w:anchor="_Toc514065029" w:history="1">
            <w:r w:rsidRPr="00AE44B6">
              <w:rPr>
                <w:rStyle w:val="Hyperlink"/>
                <w:rFonts w:hint="eastAsia"/>
                <w:noProof/>
                <w:rtl/>
              </w:rPr>
              <w:t>مستخلص</w:t>
            </w:r>
            <w:r w:rsidRPr="00AE44B6">
              <w:rPr>
                <w:rStyle w:val="Hyperlink"/>
                <w:noProof/>
                <w:rtl/>
              </w:rPr>
              <w:t xml:space="preserve"> </w:t>
            </w:r>
            <w:r w:rsidRPr="00AE44B6">
              <w:rPr>
                <w:rStyle w:val="Hyperlink"/>
                <w:rFonts w:hint="eastAsia"/>
                <w:noProof/>
                <w:rtl/>
              </w:rPr>
              <w:t>البحث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Toc514065029 \h</w:instrText>
            </w:r>
            <w:r>
              <w:rPr>
                <w:noProof/>
                <w:webHidden/>
                <w:rtl/>
              </w:rPr>
              <w:instrText xml:space="preserve"> </w:instrText>
            </w:r>
            <w:r>
              <w:rPr>
                <w:noProof/>
                <w:webHidden/>
                <w:rtl/>
              </w:rPr>
            </w:r>
            <w:r>
              <w:rPr>
                <w:noProof/>
                <w:webHidden/>
                <w:rtl/>
              </w:rPr>
              <w:fldChar w:fldCharType="separate"/>
            </w:r>
            <w:r>
              <w:rPr>
                <w:noProof/>
                <w:webHidden/>
                <w:rtl/>
              </w:rPr>
              <w:t>- 4 -</w:t>
            </w:r>
            <w:r>
              <w:rPr>
                <w:noProof/>
                <w:webHidden/>
                <w:rtl/>
              </w:rPr>
              <w:fldChar w:fldCharType="end"/>
            </w:r>
          </w:hyperlink>
        </w:p>
        <w:p w:rsidR="001C529D" w:rsidRDefault="001C529D" w:rsidP="001C529D">
          <w:pPr>
            <w:pStyle w:val="10"/>
            <w:tabs>
              <w:tab w:val="right" w:leader="dot" w:pos="9628"/>
            </w:tabs>
            <w:spacing w:line="360" w:lineRule="auto"/>
            <w:rPr>
              <w:rFonts w:asciiTheme="minorHAnsi" w:eastAsiaTheme="minorEastAsia" w:hAnsiTheme="minorHAnsi" w:cstheme="minorBidi"/>
              <w:noProof/>
              <w:color w:val="auto"/>
              <w:sz w:val="22"/>
              <w:szCs w:val="22"/>
              <w:rtl/>
              <w:lang w:eastAsia="en-US"/>
            </w:rPr>
          </w:pPr>
          <w:hyperlink w:anchor="_Toc514065030" w:history="1">
            <w:r w:rsidRPr="00AE44B6">
              <w:rPr>
                <w:rStyle w:val="Hyperlink"/>
                <w:rFonts w:hint="eastAsia"/>
                <w:noProof/>
                <w:rtl/>
              </w:rPr>
              <w:t>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Toc514065030 \h</w:instrText>
            </w:r>
            <w:r>
              <w:rPr>
                <w:noProof/>
                <w:webHidden/>
                <w:rtl/>
              </w:rPr>
              <w:instrText xml:space="preserve"> </w:instrText>
            </w:r>
            <w:r>
              <w:rPr>
                <w:noProof/>
                <w:webHidden/>
                <w:rtl/>
              </w:rPr>
            </w:r>
            <w:r>
              <w:rPr>
                <w:noProof/>
                <w:webHidden/>
                <w:rtl/>
              </w:rPr>
              <w:fldChar w:fldCharType="separate"/>
            </w:r>
            <w:r>
              <w:rPr>
                <w:noProof/>
                <w:webHidden/>
                <w:rtl/>
              </w:rPr>
              <w:t>- 6 -</w:t>
            </w:r>
            <w:r>
              <w:rPr>
                <w:noProof/>
                <w:webHidden/>
                <w:rtl/>
              </w:rPr>
              <w:fldChar w:fldCharType="end"/>
            </w:r>
          </w:hyperlink>
        </w:p>
        <w:p w:rsidR="001C529D" w:rsidRDefault="001C529D" w:rsidP="001C529D">
          <w:pPr>
            <w:pStyle w:val="10"/>
            <w:tabs>
              <w:tab w:val="right" w:leader="dot" w:pos="9628"/>
            </w:tabs>
            <w:spacing w:line="360" w:lineRule="auto"/>
            <w:rPr>
              <w:rFonts w:asciiTheme="minorHAnsi" w:eastAsiaTheme="minorEastAsia" w:hAnsiTheme="minorHAnsi" w:cstheme="minorBidi"/>
              <w:noProof/>
              <w:color w:val="auto"/>
              <w:sz w:val="22"/>
              <w:szCs w:val="22"/>
              <w:rtl/>
              <w:lang w:eastAsia="en-US"/>
            </w:rPr>
          </w:pPr>
          <w:hyperlink w:anchor="_Toc514065031" w:history="1">
            <w:r w:rsidRPr="00AE44B6">
              <w:rPr>
                <w:rStyle w:val="Hyperlink"/>
                <w:rFonts w:hint="eastAsia"/>
                <w:noProof/>
                <w:rtl/>
              </w:rPr>
              <w:t>أهمية</w:t>
            </w:r>
            <w:r w:rsidRPr="00AE44B6">
              <w:rPr>
                <w:rStyle w:val="Hyperlink"/>
                <w:noProof/>
                <w:rtl/>
              </w:rPr>
              <w:t xml:space="preserve"> </w:t>
            </w:r>
            <w:r w:rsidRPr="00AE44B6">
              <w:rPr>
                <w:rStyle w:val="Hyperlink"/>
                <w:rFonts w:hint="eastAsia"/>
                <w:noProof/>
                <w:rtl/>
              </w:rPr>
              <w:t>البحث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Toc514065031 \h</w:instrText>
            </w:r>
            <w:r>
              <w:rPr>
                <w:noProof/>
                <w:webHidden/>
                <w:rtl/>
              </w:rPr>
              <w:instrText xml:space="preserve"> </w:instrText>
            </w:r>
            <w:r>
              <w:rPr>
                <w:noProof/>
                <w:webHidden/>
                <w:rtl/>
              </w:rPr>
            </w:r>
            <w:r>
              <w:rPr>
                <w:noProof/>
                <w:webHidden/>
                <w:rtl/>
              </w:rPr>
              <w:fldChar w:fldCharType="separate"/>
            </w:r>
            <w:r>
              <w:rPr>
                <w:noProof/>
                <w:webHidden/>
                <w:rtl/>
              </w:rPr>
              <w:t>- 7 -</w:t>
            </w:r>
            <w:r>
              <w:rPr>
                <w:noProof/>
                <w:webHidden/>
                <w:rtl/>
              </w:rPr>
              <w:fldChar w:fldCharType="end"/>
            </w:r>
          </w:hyperlink>
        </w:p>
        <w:p w:rsidR="001C529D" w:rsidRDefault="001C529D" w:rsidP="001C529D">
          <w:pPr>
            <w:pStyle w:val="10"/>
            <w:tabs>
              <w:tab w:val="right" w:leader="dot" w:pos="9628"/>
            </w:tabs>
            <w:spacing w:line="360" w:lineRule="auto"/>
            <w:rPr>
              <w:rFonts w:asciiTheme="minorHAnsi" w:eastAsiaTheme="minorEastAsia" w:hAnsiTheme="minorHAnsi" w:cstheme="minorBidi"/>
              <w:noProof/>
              <w:color w:val="auto"/>
              <w:sz w:val="22"/>
              <w:szCs w:val="22"/>
              <w:rtl/>
              <w:lang w:eastAsia="en-US"/>
            </w:rPr>
          </w:pPr>
          <w:hyperlink w:anchor="_Toc514065032" w:history="1">
            <w:r w:rsidRPr="00AE44B6">
              <w:rPr>
                <w:rStyle w:val="Hyperlink"/>
                <w:rFonts w:hint="eastAsia"/>
                <w:noProof/>
                <w:rtl/>
              </w:rPr>
              <w:t>التمهيد</w:t>
            </w:r>
            <w:r w:rsidRPr="00AE44B6">
              <w:rPr>
                <w:rStyle w:val="Hyperlink"/>
                <w:noProof/>
                <w:rtl/>
              </w:rPr>
              <w:t xml:space="preserve">: </w:t>
            </w:r>
            <w:r w:rsidRPr="00AE44B6">
              <w:rPr>
                <w:rStyle w:val="Hyperlink"/>
                <w:rFonts w:hint="eastAsia"/>
                <w:noProof/>
                <w:rtl/>
              </w:rPr>
              <w:t>مفهوم</w:t>
            </w:r>
            <w:r w:rsidRPr="00AE44B6">
              <w:rPr>
                <w:rStyle w:val="Hyperlink"/>
                <w:noProof/>
                <w:rtl/>
              </w:rPr>
              <w:t xml:space="preserve"> </w:t>
            </w:r>
            <w:r w:rsidRPr="00AE44B6">
              <w:rPr>
                <w:rStyle w:val="Hyperlink"/>
                <w:rFonts w:hint="eastAsia"/>
                <w:noProof/>
                <w:rtl/>
              </w:rPr>
              <w:t>الاستئناف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Toc514065032 \h</w:instrText>
            </w:r>
            <w:r>
              <w:rPr>
                <w:noProof/>
                <w:webHidden/>
                <w:rtl/>
              </w:rPr>
              <w:instrText xml:space="preserve"> </w:instrText>
            </w:r>
            <w:r>
              <w:rPr>
                <w:noProof/>
                <w:webHidden/>
                <w:rtl/>
              </w:rPr>
            </w:r>
            <w:r>
              <w:rPr>
                <w:noProof/>
                <w:webHidden/>
                <w:rtl/>
              </w:rPr>
              <w:fldChar w:fldCharType="separate"/>
            </w:r>
            <w:r>
              <w:rPr>
                <w:noProof/>
                <w:webHidden/>
                <w:rtl/>
              </w:rPr>
              <w:t>- 9 -</w:t>
            </w:r>
            <w:r>
              <w:rPr>
                <w:noProof/>
                <w:webHidden/>
                <w:rtl/>
              </w:rPr>
              <w:fldChar w:fldCharType="end"/>
            </w:r>
          </w:hyperlink>
        </w:p>
        <w:p w:rsidR="001C529D" w:rsidRDefault="001C529D" w:rsidP="001C529D">
          <w:pPr>
            <w:pStyle w:val="20"/>
            <w:tabs>
              <w:tab w:val="right" w:leader="dot" w:pos="9628"/>
            </w:tabs>
            <w:spacing w:line="360" w:lineRule="auto"/>
            <w:rPr>
              <w:rFonts w:asciiTheme="minorHAnsi" w:eastAsiaTheme="minorEastAsia" w:hAnsiTheme="minorHAnsi" w:cstheme="minorBidi"/>
              <w:noProof/>
              <w:color w:val="auto"/>
              <w:sz w:val="22"/>
              <w:szCs w:val="22"/>
              <w:rtl/>
              <w:lang w:eastAsia="en-US"/>
            </w:rPr>
          </w:pPr>
          <w:hyperlink w:anchor="_Toc514065033" w:history="1">
            <w:r w:rsidRPr="00AE44B6">
              <w:rPr>
                <w:rStyle w:val="Hyperlink"/>
                <w:rFonts w:hint="eastAsia"/>
                <w:noProof/>
                <w:rtl/>
              </w:rPr>
              <w:t>أولاً</w:t>
            </w:r>
            <w:r w:rsidRPr="00AE44B6">
              <w:rPr>
                <w:rStyle w:val="Hyperlink"/>
                <w:noProof/>
                <w:rtl/>
              </w:rPr>
              <w:t>-</w:t>
            </w:r>
            <w:r w:rsidRPr="00AE44B6">
              <w:rPr>
                <w:rStyle w:val="Hyperlink"/>
                <w:rFonts w:hint="eastAsia"/>
                <w:noProof/>
                <w:rtl/>
              </w:rPr>
              <w:t>تعريف</w:t>
            </w:r>
            <w:r w:rsidRPr="00AE44B6">
              <w:rPr>
                <w:rStyle w:val="Hyperlink"/>
                <w:noProof/>
                <w:rtl/>
              </w:rPr>
              <w:t xml:space="preserve"> </w:t>
            </w:r>
            <w:r w:rsidRPr="00AE44B6">
              <w:rPr>
                <w:rStyle w:val="Hyperlink"/>
                <w:rFonts w:hint="eastAsia"/>
                <w:noProof/>
                <w:rtl/>
              </w:rPr>
              <w:t>الاستئناف</w:t>
            </w:r>
            <w:r w:rsidRPr="00AE44B6">
              <w:rPr>
                <w:rStyle w:val="Hyperlink"/>
                <w:noProof/>
                <w:rtl/>
              </w:rPr>
              <w:t xml:space="preserve"> </w:t>
            </w:r>
            <w:r w:rsidRPr="00AE44B6">
              <w:rPr>
                <w:rStyle w:val="Hyperlink"/>
                <w:rFonts w:hint="eastAsia"/>
                <w:noProof/>
                <w:rtl/>
              </w:rPr>
              <w:t>في</w:t>
            </w:r>
            <w:r w:rsidRPr="00AE44B6">
              <w:rPr>
                <w:rStyle w:val="Hyperlink"/>
                <w:noProof/>
                <w:rtl/>
              </w:rPr>
              <w:t xml:space="preserve"> </w:t>
            </w:r>
            <w:r w:rsidRPr="00AE44B6">
              <w:rPr>
                <w:rStyle w:val="Hyperlink"/>
                <w:rFonts w:hint="eastAsia"/>
                <w:noProof/>
                <w:rtl/>
              </w:rPr>
              <w:t>اللغة</w:t>
            </w:r>
            <w:r w:rsidRPr="00AE44B6">
              <w:rPr>
                <w:rStyle w:val="Hyperlink"/>
                <w:noProof/>
                <w:rtl/>
              </w:rPr>
              <w:t xml:space="preserve"> </w:t>
            </w:r>
            <w:r w:rsidRPr="00AE44B6">
              <w:rPr>
                <w:rStyle w:val="Hyperlink"/>
                <w:rFonts w:hint="eastAsia"/>
                <w:noProof/>
                <w:rtl/>
              </w:rPr>
              <w:t>والاصطلاح</w:t>
            </w:r>
            <w:r w:rsidRPr="00AE44B6">
              <w:rPr>
                <w:rStyle w:val="Hyperlink"/>
                <w:noProof/>
                <w:rtl/>
              </w:rPr>
              <w:t xml:space="preserve"> </w:t>
            </w:r>
            <w:r w:rsidRPr="00AE44B6">
              <w:rPr>
                <w:rStyle w:val="Hyperlink"/>
                <w:rFonts w:hint="eastAsia"/>
                <w:noProof/>
                <w:rtl/>
              </w:rPr>
              <w:t>الشرعي</w:t>
            </w:r>
            <w:r w:rsidRPr="00AE44B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Toc514065033 \h</w:instrText>
            </w:r>
            <w:r>
              <w:rPr>
                <w:noProof/>
                <w:webHidden/>
                <w:rtl/>
              </w:rPr>
              <w:instrText xml:space="preserve"> </w:instrText>
            </w:r>
            <w:r>
              <w:rPr>
                <w:noProof/>
                <w:webHidden/>
                <w:rtl/>
              </w:rPr>
            </w:r>
            <w:r>
              <w:rPr>
                <w:noProof/>
                <w:webHidden/>
                <w:rtl/>
              </w:rPr>
              <w:fldChar w:fldCharType="separate"/>
            </w:r>
            <w:r>
              <w:rPr>
                <w:noProof/>
                <w:webHidden/>
                <w:rtl/>
              </w:rPr>
              <w:t>- 9 -</w:t>
            </w:r>
            <w:r>
              <w:rPr>
                <w:noProof/>
                <w:webHidden/>
                <w:rtl/>
              </w:rPr>
              <w:fldChar w:fldCharType="end"/>
            </w:r>
          </w:hyperlink>
        </w:p>
        <w:p w:rsidR="001C529D" w:rsidRDefault="001C529D" w:rsidP="001C529D">
          <w:pPr>
            <w:pStyle w:val="20"/>
            <w:tabs>
              <w:tab w:val="right" w:leader="dot" w:pos="9628"/>
            </w:tabs>
            <w:spacing w:line="360" w:lineRule="auto"/>
            <w:rPr>
              <w:rFonts w:asciiTheme="minorHAnsi" w:eastAsiaTheme="minorEastAsia" w:hAnsiTheme="minorHAnsi" w:cstheme="minorBidi"/>
              <w:noProof/>
              <w:color w:val="auto"/>
              <w:sz w:val="22"/>
              <w:szCs w:val="22"/>
              <w:rtl/>
              <w:lang w:eastAsia="en-US"/>
            </w:rPr>
          </w:pPr>
          <w:hyperlink w:anchor="_Toc514065034" w:history="1">
            <w:r w:rsidRPr="00AE44B6">
              <w:rPr>
                <w:rStyle w:val="Hyperlink"/>
                <w:rFonts w:hint="eastAsia"/>
                <w:noProof/>
                <w:rtl/>
              </w:rPr>
              <w:t>ثانياً</w:t>
            </w:r>
            <w:r w:rsidRPr="00AE44B6">
              <w:rPr>
                <w:rStyle w:val="Hyperlink"/>
                <w:noProof/>
                <w:rtl/>
              </w:rPr>
              <w:t>-</w:t>
            </w:r>
            <w:r w:rsidRPr="00AE44B6">
              <w:rPr>
                <w:rStyle w:val="Hyperlink"/>
                <w:rFonts w:hint="eastAsia"/>
                <w:noProof/>
                <w:rtl/>
              </w:rPr>
              <w:t>تعريف</w:t>
            </w:r>
            <w:r w:rsidRPr="00AE44B6">
              <w:rPr>
                <w:rStyle w:val="Hyperlink"/>
                <w:noProof/>
                <w:rtl/>
              </w:rPr>
              <w:t xml:space="preserve"> </w:t>
            </w:r>
            <w:r w:rsidRPr="00AE44B6">
              <w:rPr>
                <w:rStyle w:val="Hyperlink"/>
                <w:rFonts w:hint="eastAsia"/>
                <w:noProof/>
                <w:rtl/>
              </w:rPr>
              <w:t>الاستئناف</w:t>
            </w:r>
            <w:r w:rsidRPr="00AE44B6">
              <w:rPr>
                <w:rStyle w:val="Hyperlink"/>
                <w:noProof/>
                <w:rtl/>
              </w:rPr>
              <w:t xml:space="preserve"> </w:t>
            </w:r>
            <w:r w:rsidRPr="00AE44B6">
              <w:rPr>
                <w:rStyle w:val="Hyperlink"/>
                <w:rFonts w:hint="eastAsia"/>
                <w:noProof/>
                <w:rtl/>
              </w:rPr>
              <w:t>في</w:t>
            </w:r>
            <w:r w:rsidRPr="00AE44B6">
              <w:rPr>
                <w:rStyle w:val="Hyperlink"/>
                <w:noProof/>
                <w:rtl/>
              </w:rPr>
              <w:t xml:space="preserve"> </w:t>
            </w:r>
            <w:r w:rsidRPr="00AE44B6">
              <w:rPr>
                <w:rStyle w:val="Hyperlink"/>
                <w:rFonts w:hint="eastAsia"/>
                <w:noProof/>
                <w:rtl/>
              </w:rPr>
              <w:t>الاصطلاح</w:t>
            </w:r>
            <w:r w:rsidRPr="00AE44B6">
              <w:rPr>
                <w:rStyle w:val="Hyperlink"/>
                <w:noProof/>
                <w:rtl/>
              </w:rPr>
              <w:t xml:space="preserve"> </w:t>
            </w:r>
            <w:r w:rsidRPr="00AE44B6">
              <w:rPr>
                <w:rStyle w:val="Hyperlink"/>
                <w:rFonts w:hint="eastAsia"/>
                <w:noProof/>
                <w:rtl/>
              </w:rPr>
              <w:t>النظامي</w:t>
            </w:r>
            <w:r w:rsidRPr="00AE44B6">
              <w:rPr>
                <w:rStyle w:val="Hyperlink"/>
                <w:noProof/>
                <w:rtl/>
              </w:rPr>
              <w:t xml:space="preserve"> </w:t>
            </w:r>
            <w:r w:rsidRPr="00AE44B6">
              <w:rPr>
                <w:rStyle w:val="Hyperlink"/>
                <w:rFonts w:hint="eastAsia"/>
                <w:noProof/>
                <w:rtl/>
              </w:rPr>
              <w:t>والقانوني</w:t>
            </w:r>
            <w:r w:rsidRPr="00AE44B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Toc514065034 \h</w:instrText>
            </w:r>
            <w:r>
              <w:rPr>
                <w:noProof/>
                <w:webHidden/>
                <w:rtl/>
              </w:rPr>
              <w:instrText xml:space="preserve"> </w:instrText>
            </w:r>
            <w:r>
              <w:rPr>
                <w:noProof/>
                <w:webHidden/>
                <w:rtl/>
              </w:rPr>
            </w:r>
            <w:r>
              <w:rPr>
                <w:noProof/>
                <w:webHidden/>
                <w:rtl/>
              </w:rPr>
              <w:fldChar w:fldCharType="separate"/>
            </w:r>
            <w:r>
              <w:rPr>
                <w:noProof/>
                <w:webHidden/>
                <w:rtl/>
              </w:rPr>
              <w:t>- 10 -</w:t>
            </w:r>
            <w:r>
              <w:rPr>
                <w:noProof/>
                <w:webHidden/>
                <w:rtl/>
              </w:rPr>
              <w:fldChar w:fldCharType="end"/>
            </w:r>
          </w:hyperlink>
        </w:p>
        <w:p w:rsidR="001C529D" w:rsidRDefault="001C529D" w:rsidP="001C529D">
          <w:pPr>
            <w:pStyle w:val="20"/>
            <w:tabs>
              <w:tab w:val="right" w:leader="dot" w:pos="9628"/>
            </w:tabs>
            <w:spacing w:line="360" w:lineRule="auto"/>
            <w:rPr>
              <w:rFonts w:asciiTheme="minorHAnsi" w:eastAsiaTheme="minorEastAsia" w:hAnsiTheme="minorHAnsi" w:cstheme="minorBidi"/>
              <w:noProof/>
              <w:color w:val="auto"/>
              <w:sz w:val="22"/>
              <w:szCs w:val="22"/>
              <w:rtl/>
              <w:lang w:eastAsia="en-US"/>
            </w:rPr>
          </w:pPr>
          <w:hyperlink w:anchor="_Toc514065035" w:history="1">
            <w:r w:rsidRPr="00AE44B6">
              <w:rPr>
                <w:rStyle w:val="Hyperlink"/>
                <w:rFonts w:hint="eastAsia"/>
                <w:noProof/>
                <w:rtl/>
              </w:rPr>
              <w:t>ثالثاً</w:t>
            </w:r>
            <w:r w:rsidRPr="00AE44B6">
              <w:rPr>
                <w:rStyle w:val="Hyperlink"/>
                <w:noProof/>
                <w:rtl/>
              </w:rPr>
              <w:t>-</w:t>
            </w:r>
            <w:r w:rsidRPr="00AE44B6">
              <w:rPr>
                <w:rStyle w:val="Hyperlink"/>
                <w:rFonts w:hint="eastAsia"/>
                <w:noProof/>
                <w:rtl/>
              </w:rPr>
              <w:t>تمييز</w:t>
            </w:r>
            <w:r w:rsidRPr="00AE44B6">
              <w:rPr>
                <w:rStyle w:val="Hyperlink"/>
                <w:noProof/>
                <w:rtl/>
              </w:rPr>
              <w:t xml:space="preserve"> </w:t>
            </w:r>
            <w:r w:rsidRPr="00AE44B6">
              <w:rPr>
                <w:rStyle w:val="Hyperlink"/>
                <w:rFonts w:hint="eastAsia"/>
                <w:noProof/>
                <w:rtl/>
              </w:rPr>
              <w:t>الاستئناف</w:t>
            </w:r>
            <w:r w:rsidRPr="00AE44B6">
              <w:rPr>
                <w:rStyle w:val="Hyperlink"/>
                <w:noProof/>
                <w:rtl/>
              </w:rPr>
              <w:t xml:space="preserve"> </w:t>
            </w:r>
            <w:r w:rsidRPr="00AE44B6">
              <w:rPr>
                <w:rStyle w:val="Hyperlink"/>
                <w:rFonts w:hint="eastAsia"/>
                <w:noProof/>
                <w:rtl/>
              </w:rPr>
              <w:t>عما</w:t>
            </w:r>
            <w:r w:rsidRPr="00AE44B6">
              <w:rPr>
                <w:rStyle w:val="Hyperlink"/>
                <w:noProof/>
                <w:rtl/>
              </w:rPr>
              <w:t xml:space="preserve"> </w:t>
            </w:r>
            <w:r w:rsidRPr="00AE44B6">
              <w:rPr>
                <w:rStyle w:val="Hyperlink"/>
                <w:rFonts w:hint="eastAsia"/>
                <w:noProof/>
                <w:rtl/>
              </w:rPr>
              <w:t>يشابهه</w:t>
            </w:r>
            <w:r w:rsidRPr="00AE44B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Toc514065035 \h</w:instrText>
            </w:r>
            <w:r>
              <w:rPr>
                <w:noProof/>
                <w:webHidden/>
                <w:rtl/>
              </w:rPr>
              <w:instrText xml:space="preserve"> </w:instrText>
            </w:r>
            <w:r>
              <w:rPr>
                <w:noProof/>
                <w:webHidden/>
                <w:rtl/>
              </w:rPr>
            </w:r>
            <w:r>
              <w:rPr>
                <w:noProof/>
                <w:webHidden/>
                <w:rtl/>
              </w:rPr>
              <w:fldChar w:fldCharType="separate"/>
            </w:r>
            <w:r>
              <w:rPr>
                <w:noProof/>
                <w:webHidden/>
                <w:rtl/>
              </w:rPr>
              <w:t>- 12 -</w:t>
            </w:r>
            <w:r>
              <w:rPr>
                <w:noProof/>
                <w:webHidden/>
                <w:rtl/>
              </w:rPr>
              <w:fldChar w:fldCharType="end"/>
            </w:r>
          </w:hyperlink>
        </w:p>
        <w:p w:rsidR="001C529D" w:rsidRDefault="001C529D" w:rsidP="001C529D">
          <w:pPr>
            <w:pStyle w:val="10"/>
            <w:tabs>
              <w:tab w:val="right" w:leader="dot" w:pos="9628"/>
            </w:tabs>
            <w:spacing w:line="360" w:lineRule="auto"/>
            <w:rPr>
              <w:rFonts w:asciiTheme="minorHAnsi" w:eastAsiaTheme="minorEastAsia" w:hAnsiTheme="minorHAnsi" w:cstheme="minorBidi"/>
              <w:noProof/>
              <w:color w:val="auto"/>
              <w:sz w:val="22"/>
              <w:szCs w:val="22"/>
              <w:rtl/>
              <w:lang w:eastAsia="en-US"/>
            </w:rPr>
          </w:pPr>
          <w:hyperlink w:anchor="_Toc514065036" w:history="1">
            <w:r w:rsidRPr="00AE44B6">
              <w:rPr>
                <w:rStyle w:val="Hyperlink"/>
                <w:rFonts w:hint="eastAsia"/>
                <w:noProof/>
                <w:rtl/>
              </w:rPr>
              <w:t>المبحث</w:t>
            </w:r>
            <w:r w:rsidRPr="00AE44B6">
              <w:rPr>
                <w:rStyle w:val="Hyperlink"/>
                <w:noProof/>
                <w:rtl/>
              </w:rPr>
              <w:t xml:space="preserve"> </w:t>
            </w:r>
            <w:r w:rsidRPr="00AE44B6">
              <w:rPr>
                <w:rStyle w:val="Hyperlink"/>
                <w:rFonts w:hint="eastAsia"/>
                <w:noProof/>
                <w:rtl/>
              </w:rPr>
              <w:t>الأول</w:t>
            </w:r>
            <w:r w:rsidRPr="00AE44B6">
              <w:rPr>
                <w:rStyle w:val="Hyperlink"/>
                <w:noProof/>
                <w:rtl/>
              </w:rPr>
              <w:t xml:space="preserve">: </w:t>
            </w:r>
            <w:r w:rsidRPr="00AE44B6">
              <w:rPr>
                <w:rStyle w:val="Hyperlink"/>
                <w:rFonts w:hint="eastAsia"/>
                <w:noProof/>
                <w:rtl/>
              </w:rPr>
              <w:t>الأحكام</w:t>
            </w:r>
            <w:r w:rsidRPr="00AE44B6">
              <w:rPr>
                <w:rStyle w:val="Hyperlink"/>
                <w:noProof/>
                <w:rtl/>
              </w:rPr>
              <w:t xml:space="preserve"> </w:t>
            </w:r>
            <w:r w:rsidRPr="00AE44B6">
              <w:rPr>
                <w:rStyle w:val="Hyperlink"/>
                <w:rFonts w:hint="eastAsia"/>
                <w:noProof/>
                <w:rtl/>
              </w:rPr>
              <w:t>القضائية</w:t>
            </w:r>
            <w:r w:rsidRPr="00AE44B6">
              <w:rPr>
                <w:rStyle w:val="Hyperlink"/>
                <w:noProof/>
                <w:rtl/>
              </w:rPr>
              <w:t xml:space="preserve"> </w:t>
            </w:r>
            <w:r w:rsidRPr="00AE44B6">
              <w:rPr>
                <w:rStyle w:val="Hyperlink"/>
                <w:rFonts w:hint="eastAsia"/>
                <w:noProof/>
                <w:rtl/>
              </w:rPr>
              <w:t>الجائز</w:t>
            </w:r>
            <w:r w:rsidRPr="00AE44B6">
              <w:rPr>
                <w:rStyle w:val="Hyperlink"/>
                <w:noProof/>
                <w:rtl/>
              </w:rPr>
              <w:t xml:space="preserve"> </w:t>
            </w:r>
            <w:r w:rsidRPr="00AE44B6">
              <w:rPr>
                <w:rStyle w:val="Hyperlink"/>
                <w:rFonts w:hint="eastAsia"/>
                <w:noProof/>
                <w:rtl/>
              </w:rPr>
              <w:t>استئنافها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Toc514065036 \h</w:instrText>
            </w:r>
            <w:r>
              <w:rPr>
                <w:noProof/>
                <w:webHidden/>
                <w:rtl/>
              </w:rPr>
              <w:instrText xml:space="preserve"> </w:instrText>
            </w:r>
            <w:r>
              <w:rPr>
                <w:noProof/>
                <w:webHidden/>
                <w:rtl/>
              </w:rPr>
            </w:r>
            <w:r>
              <w:rPr>
                <w:noProof/>
                <w:webHidden/>
                <w:rtl/>
              </w:rPr>
              <w:fldChar w:fldCharType="separate"/>
            </w:r>
            <w:r>
              <w:rPr>
                <w:noProof/>
                <w:webHidden/>
                <w:rtl/>
              </w:rPr>
              <w:t>- 14 -</w:t>
            </w:r>
            <w:r>
              <w:rPr>
                <w:noProof/>
                <w:webHidden/>
                <w:rtl/>
              </w:rPr>
              <w:fldChar w:fldCharType="end"/>
            </w:r>
          </w:hyperlink>
        </w:p>
        <w:p w:rsidR="001C529D" w:rsidRDefault="001C529D" w:rsidP="001C529D">
          <w:pPr>
            <w:pStyle w:val="10"/>
            <w:tabs>
              <w:tab w:val="right" w:leader="dot" w:pos="9628"/>
            </w:tabs>
            <w:spacing w:line="360" w:lineRule="auto"/>
            <w:rPr>
              <w:rFonts w:asciiTheme="minorHAnsi" w:eastAsiaTheme="minorEastAsia" w:hAnsiTheme="minorHAnsi" w:cstheme="minorBidi"/>
              <w:noProof/>
              <w:color w:val="auto"/>
              <w:sz w:val="22"/>
              <w:szCs w:val="22"/>
              <w:rtl/>
              <w:lang w:eastAsia="en-US"/>
            </w:rPr>
          </w:pPr>
          <w:hyperlink w:anchor="_Toc514065038" w:history="1">
            <w:r w:rsidRPr="00AE44B6">
              <w:rPr>
                <w:rStyle w:val="Hyperlink"/>
                <w:rFonts w:hint="eastAsia"/>
                <w:noProof/>
                <w:rtl/>
              </w:rPr>
              <w:t>المبحث</w:t>
            </w:r>
            <w:r w:rsidRPr="00AE44B6">
              <w:rPr>
                <w:rStyle w:val="Hyperlink"/>
                <w:noProof/>
                <w:rtl/>
              </w:rPr>
              <w:t xml:space="preserve"> </w:t>
            </w:r>
            <w:r w:rsidRPr="00AE44B6">
              <w:rPr>
                <w:rStyle w:val="Hyperlink"/>
                <w:rFonts w:hint="eastAsia"/>
                <w:noProof/>
                <w:rtl/>
              </w:rPr>
              <w:t>الثاني</w:t>
            </w:r>
            <w:r w:rsidRPr="00AE44B6">
              <w:rPr>
                <w:rStyle w:val="Hyperlink"/>
                <w:noProof/>
                <w:rtl/>
              </w:rPr>
              <w:t xml:space="preserve">: </w:t>
            </w:r>
            <w:r w:rsidRPr="00AE44B6">
              <w:rPr>
                <w:rStyle w:val="Hyperlink"/>
                <w:rFonts w:hint="eastAsia"/>
                <w:noProof/>
                <w:rtl/>
              </w:rPr>
              <w:t>الأحكام</w:t>
            </w:r>
            <w:r w:rsidRPr="00AE44B6">
              <w:rPr>
                <w:rStyle w:val="Hyperlink"/>
                <w:noProof/>
                <w:rtl/>
              </w:rPr>
              <w:t xml:space="preserve"> </w:t>
            </w:r>
            <w:r w:rsidRPr="00AE44B6">
              <w:rPr>
                <w:rStyle w:val="Hyperlink"/>
                <w:rFonts w:hint="eastAsia"/>
                <w:noProof/>
                <w:rtl/>
              </w:rPr>
              <w:t>القضائية</w:t>
            </w:r>
            <w:r w:rsidRPr="00AE44B6">
              <w:rPr>
                <w:rStyle w:val="Hyperlink"/>
                <w:noProof/>
                <w:rtl/>
              </w:rPr>
              <w:t xml:space="preserve"> </w:t>
            </w:r>
            <w:r w:rsidRPr="00AE44B6">
              <w:rPr>
                <w:rStyle w:val="Hyperlink"/>
                <w:rFonts w:hint="eastAsia"/>
                <w:noProof/>
                <w:rtl/>
              </w:rPr>
              <w:t>غير</w:t>
            </w:r>
            <w:r w:rsidRPr="00AE44B6">
              <w:rPr>
                <w:rStyle w:val="Hyperlink"/>
                <w:noProof/>
                <w:rtl/>
              </w:rPr>
              <w:t xml:space="preserve"> </w:t>
            </w:r>
            <w:r w:rsidRPr="00AE44B6">
              <w:rPr>
                <w:rStyle w:val="Hyperlink"/>
                <w:rFonts w:hint="eastAsia"/>
                <w:noProof/>
                <w:rtl/>
              </w:rPr>
              <w:t>الجائز</w:t>
            </w:r>
            <w:r w:rsidRPr="00AE44B6">
              <w:rPr>
                <w:rStyle w:val="Hyperlink"/>
                <w:noProof/>
                <w:rtl/>
              </w:rPr>
              <w:t xml:space="preserve"> </w:t>
            </w:r>
            <w:r w:rsidRPr="00AE44B6">
              <w:rPr>
                <w:rStyle w:val="Hyperlink"/>
                <w:rFonts w:hint="eastAsia"/>
                <w:noProof/>
                <w:rtl/>
              </w:rPr>
              <w:t>استئنافها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Toc514065038 \h</w:instrText>
            </w:r>
            <w:r>
              <w:rPr>
                <w:noProof/>
                <w:webHidden/>
                <w:rtl/>
              </w:rPr>
              <w:instrText xml:space="preserve"> </w:instrText>
            </w:r>
            <w:r>
              <w:rPr>
                <w:noProof/>
                <w:webHidden/>
                <w:rtl/>
              </w:rPr>
            </w:r>
            <w:r>
              <w:rPr>
                <w:noProof/>
                <w:webHidden/>
                <w:rtl/>
              </w:rPr>
              <w:fldChar w:fldCharType="separate"/>
            </w:r>
            <w:r>
              <w:rPr>
                <w:noProof/>
                <w:webHidden/>
                <w:rtl/>
              </w:rPr>
              <w:t>- 19 -</w:t>
            </w:r>
            <w:r>
              <w:rPr>
                <w:noProof/>
                <w:webHidden/>
                <w:rtl/>
              </w:rPr>
              <w:fldChar w:fldCharType="end"/>
            </w:r>
          </w:hyperlink>
        </w:p>
        <w:p w:rsidR="001C529D" w:rsidRDefault="001C529D" w:rsidP="001C529D">
          <w:pPr>
            <w:pStyle w:val="10"/>
            <w:tabs>
              <w:tab w:val="right" w:leader="dot" w:pos="9628"/>
            </w:tabs>
            <w:spacing w:line="360" w:lineRule="auto"/>
            <w:rPr>
              <w:rFonts w:asciiTheme="minorHAnsi" w:eastAsiaTheme="minorEastAsia" w:hAnsiTheme="minorHAnsi" w:cstheme="minorBidi"/>
              <w:noProof/>
              <w:color w:val="auto"/>
              <w:sz w:val="22"/>
              <w:szCs w:val="22"/>
              <w:rtl/>
              <w:lang w:eastAsia="en-US"/>
            </w:rPr>
          </w:pPr>
          <w:hyperlink w:anchor="_Toc514065040" w:history="1">
            <w:r w:rsidRPr="00AE44B6">
              <w:rPr>
                <w:rStyle w:val="Hyperlink"/>
                <w:rFonts w:hint="eastAsia"/>
                <w:noProof/>
                <w:rtl/>
              </w:rPr>
              <w:t>المبحث</w:t>
            </w:r>
            <w:r w:rsidRPr="00AE44B6">
              <w:rPr>
                <w:rStyle w:val="Hyperlink"/>
                <w:noProof/>
                <w:rtl/>
              </w:rPr>
              <w:t xml:space="preserve"> </w:t>
            </w:r>
            <w:r w:rsidRPr="00AE44B6">
              <w:rPr>
                <w:rStyle w:val="Hyperlink"/>
                <w:rFonts w:hint="eastAsia"/>
                <w:noProof/>
                <w:rtl/>
              </w:rPr>
              <w:t>الثالث</w:t>
            </w:r>
          </w:hyperlink>
          <w:r>
            <w:rPr>
              <w:rStyle w:val="Hyperlink"/>
              <w:rFonts w:hint="cs"/>
              <w:noProof/>
              <w:rtl/>
              <w:lang w:bidi="ar-EG"/>
            </w:rPr>
            <w:t xml:space="preserve">: </w:t>
          </w:r>
          <w:hyperlink w:anchor="_Toc514065041" w:history="1">
            <w:r w:rsidRPr="00AE44B6">
              <w:rPr>
                <w:rStyle w:val="Hyperlink"/>
                <w:rFonts w:hint="eastAsia"/>
                <w:noProof/>
                <w:rtl/>
              </w:rPr>
              <w:t>الأحكام</w:t>
            </w:r>
            <w:r w:rsidRPr="00AE44B6">
              <w:rPr>
                <w:rStyle w:val="Hyperlink"/>
                <w:noProof/>
                <w:rtl/>
              </w:rPr>
              <w:t xml:space="preserve"> </w:t>
            </w:r>
            <w:r w:rsidRPr="00AE44B6">
              <w:rPr>
                <w:rStyle w:val="Hyperlink"/>
                <w:rFonts w:hint="eastAsia"/>
                <w:noProof/>
                <w:rtl/>
              </w:rPr>
              <w:t>القضائية</w:t>
            </w:r>
            <w:r w:rsidRPr="00AE44B6">
              <w:rPr>
                <w:rStyle w:val="Hyperlink"/>
                <w:noProof/>
                <w:rtl/>
              </w:rPr>
              <w:t xml:space="preserve"> </w:t>
            </w:r>
            <w:r w:rsidRPr="00AE44B6">
              <w:rPr>
                <w:rStyle w:val="Hyperlink"/>
                <w:rFonts w:hint="eastAsia"/>
                <w:noProof/>
                <w:rtl/>
              </w:rPr>
              <w:t>واجبة</w:t>
            </w:r>
            <w:r w:rsidRPr="00AE44B6">
              <w:rPr>
                <w:rStyle w:val="Hyperlink"/>
                <w:noProof/>
                <w:rtl/>
              </w:rPr>
              <w:t xml:space="preserve"> </w:t>
            </w:r>
            <w:r w:rsidRPr="00AE44B6">
              <w:rPr>
                <w:rStyle w:val="Hyperlink"/>
                <w:rFonts w:hint="eastAsia"/>
                <w:noProof/>
                <w:rtl/>
              </w:rPr>
              <w:t>الاستئناف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Toc514065041 \h</w:instrText>
            </w:r>
            <w:r>
              <w:rPr>
                <w:noProof/>
                <w:webHidden/>
                <w:rtl/>
              </w:rPr>
              <w:instrText xml:space="preserve"> </w:instrText>
            </w:r>
            <w:r>
              <w:rPr>
                <w:noProof/>
                <w:webHidden/>
                <w:rtl/>
              </w:rPr>
            </w:r>
            <w:r>
              <w:rPr>
                <w:noProof/>
                <w:webHidden/>
                <w:rtl/>
              </w:rPr>
              <w:fldChar w:fldCharType="separate"/>
            </w:r>
            <w:r>
              <w:rPr>
                <w:noProof/>
                <w:webHidden/>
                <w:rtl/>
              </w:rPr>
              <w:t>- 30 -</w:t>
            </w:r>
            <w:r>
              <w:rPr>
                <w:noProof/>
                <w:webHidden/>
                <w:rtl/>
              </w:rPr>
              <w:fldChar w:fldCharType="end"/>
            </w:r>
          </w:hyperlink>
        </w:p>
        <w:p w:rsidR="001C529D" w:rsidRDefault="001C529D" w:rsidP="001C529D">
          <w:pPr>
            <w:pStyle w:val="10"/>
            <w:tabs>
              <w:tab w:val="right" w:leader="dot" w:pos="9628"/>
            </w:tabs>
            <w:spacing w:line="360" w:lineRule="auto"/>
            <w:rPr>
              <w:rFonts w:asciiTheme="minorHAnsi" w:eastAsiaTheme="minorEastAsia" w:hAnsiTheme="minorHAnsi" w:cstheme="minorBidi"/>
              <w:noProof/>
              <w:color w:val="auto"/>
              <w:sz w:val="22"/>
              <w:szCs w:val="22"/>
              <w:rtl/>
              <w:lang w:eastAsia="en-US"/>
            </w:rPr>
          </w:pPr>
          <w:hyperlink w:anchor="_Toc514065042" w:history="1">
            <w:r w:rsidRPr="00AE44B6">
              <w:rPr>
                <w:rStyle w:val="Hyperlink"/>
                <w:rFonts w:hint="eastAsia"/>
                <w:noProof/>
                <w:rtl/>
              </w:rPr>
              <w:t>الخاتمة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Toc514065042 \h</w:instrText>
            </w:r>
            <w:r>
              <w:rPr>
                <w:noProof/>
                <w:webHidden/>
                <w:rtl/>
              </w:rPr>
              <w:instrText xml:space="preserve"> </w:instrText>
            </w:r>
            <w:r>
              <w:rPr>
                <w:noProof/>
                <w:webHidden/>
                <w:rtl/>
              </w:rPr>
            </w:r>
            <w:r>
              <w:rPr>
                <w:noProof/>
                <w:webHidden/>
                <w:rtl/>
              </w:rPr>
              <w:fldChar w:fldCharType="separate"/>
            </w:r>
            <w:r>
              <w:rPr>
                <w:noProof/>
                <w:webHidden/>
                <w:rtl/>
              </w:rPr>
              <w:t>- 36 -</w:t>
            </w:r>
            <w:r>
              <w:rPr>
                <w:noProof/>
                <w:webHidden/>
                <w:rtl/>
              </w:rPr>
              <w:fldChar w:fldCharType="end"/>
            </w:r>
          </w:hyperlink>
        </w:p>
        <w:p w:rsidR="001C529D" w:rsidRDefault="001C529D" w:rsidP="001C529D">
          <w:pPr>
            <w:pStyle w:val="10"/>
            <w:tabs>
              <w:tab w:val="right" w:leader="dot" w:pos="9628"/>
            </w:tabs>
            <w:spacing w:line="360" w:lineRule="auto"/>
            <w:rPr>
              <w:rFonts w:asciiTheme="minorHAnsi" w:eastAsiaTheme="minorEastAsia" w:hAnsiTheme="minorHAnsi" w:cstheme="minorBidi"/>
              <w:noProof/>
              <w:color w:val="auto"/>
              <w:sz w:val="22"/>
              <w:szCs w:val="22"/>
              <w:rtl/>
              <w:lang w:eastAsia="en-US"/>
            </w:rPr>
          </w:pPr>
          <w:hyperlink w:anchor="_Toc514065043" w:history="1">
            <w:r w:rsidRPr="00AE44B6">
              <w:rPr>
                <w:rStyle w:val="Hyperlink"/>
                <w:rFonts w:hint="eastAsia"/>
                <w:noProof/>
                <w:rtl/>
              </w:rPr>
              <w:t>قائمة</w:t>
            </w:r>
            <w:r w:rsidRPr="00AE44B6">
              <w:rPr>
                <w:rStyle w:val="Hyperlink"/>
                <w:noProof/>
                <w:rtl/>
              </w:rPr>
              <w:t xml:space="preserve"> </w:t>
            </w:r>
            <w:r w:rsidRPr="00AE44B6">
              <w:rPr>
                <w:rStyle w:val="Hyperlink"/>
                <w:rFonts w:hint="eastAsia"/>
                <w:noProof/>
                <w:rtl/>
              </w:rPr>
              <w:t>المصادر</w:t>
            </w:r>
            <w:r w:rsidRPr="00AE44B6">
              <w:rPr>
                <w:rStyle w:val="Hyperlink"/>
                <w:noProof/>
                <w:rtl/>
              </w:rPr>
              <w:t xml:space="preserve"> </w:t>
            </w:r>
            <w:r w:rsidRPr="00AE44B6">
              <w:rPr>
                <w:rStyle w:val="Hyperlink"/>
                <w:rFonts w:hint="eastAsia"/>
                <w:noProof/>
                <w:rtl/>
              </w:rPr>
              <w:t>والمراجع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Toc514065043 \h</w:instrText>
            </w:r>
            <w:r>
              <w:rPr>
                <w:noProof/>
                <w:webHidden/>
                <w:rtl/>
              </w:rPr>
              <w:instrText xml:space="preserve"> </w:instrText>
            </w:r>
            <w:r>
              <w:rPr>
                <w:noProof/>
                <w:webHidden/>
                <w:rtl/>
              </w:rPr>
            </w:r>
            <w:r>
              <w:rPr>
                <w:noProof/>
                <w:webHidden/>
                <w:rtl/>
              </w:rPr>
              <w:fldChar w:fldCharType="separate"/>
            </w:r>
            <w:r>
              <w:rPr>
                <w:noProof/>
                <w:webHidden/>
                <w:rtl/>
              </w:rPr>
              <w:t>- 37 -</w:t>
            </w:r>
            <w:r>
              <w:rPr>
                <w:noProof/>
                <w:webHidden/>
                <w:rtl/>
              </w:rPr>
              <w:fldChar w:fldCharType="end"/>
            </w:r>
          </w:hyperlink>
        </w:p>
        <w:p w:rsidR="001C529D" w:rsidRDefault="001C529D">
          <w:r>
            <w:rPr>
              <w:b/>
              <w:bCs/>
              <w:noProof/>
            </w:rPr>
            <w:fldChar w:fldCharType="end"/>
          </w:r>
        </w:p>
      </w:sdtContent>
    </w:sdt>
    <w:p w:rsidR="001C529D" w:rsidRPr="008B3CBE" w:rsidRDefault="001C529D" w:rsidP="00871906">
      <w:pPr>
        <w:pStyle w:val="af3"/>
        <w:spacing w:line="240" w:lineRule="auto"/>
        <w:jc w:val="lowKashida"/>
        <w:rPr>
          <w:rFonts w:ascii="Traditional Arabic" w:eastAsia="Calibri" w:hAnsi="Traditional Arabic" w:hint="cs"/>
          <w:sz w:val="34"/>
          <w:szCs w:val="34"/>
          <w:rtl/>
        </w:rPr>
      </w:pPr>
    </w:p>
    <w:sectPr w:rsidR="001C529D" w:rsidRPr="008B3CBE" w:rsidSect="006E74D2">
      <w:footerReference w:type="default" r:id="rId12"/>
      <w:pgSz w:w="11906" w:h="16838" w:code="9"/>
      <w:pgMar w:top="1402" w:right="1134" w:bottom="1134" w:left="1134" w:header="1134" w:footer="1134" w:gutter="0"/>
      <w:pgNumType w:fmt="numberInDash" w:start="0"/>
      <w:cols w:space="708"/>
      <w:bidi/>
      <w:rtlGutter/>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5FAC" w:rsidRDefault="000D5FAC" w:rsidP="00731D1A">
      <w:pPr>
        <w:spacing w:line="240" w:lineRule="auto"/>
      </w:pPr>
      <w:r>
        <w:separator/>
      </w:r>
    </w:p>
  </w:endnote>
  <w:endnote w:type="continuationSeparator" w:id="0">
    <w:p w:rsidR="000D5FAC" w:rsidRDefault="000D5FAC" w:rsidP="00731D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Traditional Arabic">
    <w:panose1 w:val="02010000000000000000"/>
    <w:charset w:val="B2"/>
    <w:family w:val="auto"/>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onotype Koufi">
    <w:panose1 w:val="00000000000000000000"/>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Simplified Arabic Fixed">
    <w:panose1 w:val="02070309020205020404"/>
    <w:charset w:val="00"/>
    <w:family w:val="modern"/>
    <w:pitch w:val="fixed"/>
    <w:sig w:usb0="00002003" w:usb1="00000000" w:usb2="00000000" w:usb3="00000000" w:csb0="00000041" w:csb1="00000000"/>
  </w:font>
  <w:font w:name="DecoType Naskh">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 w:name="bader_al gordabia">
    <w:panose1 w:val="00000700000000000000"/>
    <w:charset w:val="B2"/>
    <w:family w:val="auto"/>
    <w:pitch w:val="variable"/>
    <w:sig w:usb0="00002001" w:usb1="80000000" w:usb2="00000008" w:usb3="00000000" w:csb0="00000040" w:csb1="00000000"/>
  </w:font>
  <w:font w:name="PT Bold Heading">
    <w:panose1 w:val="0201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012911971"/>
      <w:docPartObj>
        <w:docPartGallery w:val="Page Numbers (Bottom of Page)"/>
        <w:docPartUnique/>
      </w:docPartObj>
    </w:sdtPr>
    <w:sdtContent>
      <w:p w:rsidR="003B678B" w:rsidRPr="003B678B" w:rsidRDefault="00DB1C92" w:rsidP="003B678B">
        <w:pPr>
          <w:pStyle w:val="afc"/>
          <w:ind w:right="-851"/>
          <w:rPr>
            <w:rFonts w:cstheme="minorBidi"/>
            <w:color w:val="auto"/>
            <w:sz w:val="22"/>
            <w:szCs w:val="22"/>
            <w:lang w:eastAsia="en-US"/>
          </w:rPr>
        </w:pPr>
        <w:r>
          <w:rPr>
            <w:rFonts w:cstheme="minorBidi"/>
            <w:sz w:val="22"/>
            <w:szCs w:val="22"/>
          </w:rPr>
          <w:pict>
            <v:group id="مجموعة 3" o:spid="_x0000_s2049" style="position:absolute;left:0;text-align:left;margin-left:63.3pt;margin-top:10.1pt;width:46.3pt;height:34.7pt;flip:x;z-index:251657728;mso-position-horizontal-relative:left-margin-area;mso-position-vertical-relative:bottom-margin-area" coordorigin="10104,14464" coordsize="720,548"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acBQ/QEEAACYDwAA&#10;HwAAAGNsaXBib2FyZC9kcmF3aW5ncy9kcmF3aW5nMS54bWzsV9Fu2zYUfR+wfyD4nlq2JSUxqhRp&#10;tmQDui2I2w+gacoSSpEayTh23wv0VwbsB/Ynyd/skJRkN0vWYuuKPSQBZIm8PLzn6F7eq+cvNo0k&#10;a2FsrVVBx88SSoTielmrVUHfvD4/OKLEOqaWTGolCroVlr44+fab52y2Mqytak6AoOyMFbRyrp2N&#10;RpZXomH2mW6FwlypTcMcHs1qtDTsBsiNHE2SJB81rFb0ZAf1HXOMXJv6H0BJzd+K5RlTa2YBKfls&#10;f6TzUfJ/j8xman1h2nl7abzn/Of1pSH1sqBQTrEGEtFRN9GZ4XF0b9VqB7ApTePtdVmSTUGP8nGS&#10;A2qLl5Ekk+PxcRLxxMYRDoNsnOUTGHBYpGmS9/O8+uUTCLz6/m8x4GR0Bjd7DoZb7+EjvKc977v3&#10;t7/fvb/7cPvH7W9kel8FjxCgXuFN2agJxLvolXhEIrK4+UkvoSq7djrEiveRlLJuf4BEYeSLSTdO&#10;xkkatU/TPO0oDLId9rpn6ZGfe0Qw20a1/hoiwI4hciU4cmolBQFkHy69vW2DRETpswpG4tQYfVMJ&#10;trSe8KBcNA+y7VYiFh8WzGhX0IPs8ChPsOVewIEzQijEWzo9DLzYbAg2EA2R5qnvM2az1lh3IXRD&#10;/E1BDRgFWLZ+ZV007U38blIFmgAepm2XQm4zD4q5zUu93HrjBX7BJPgM33A8YYdKm3eU3ODQKaj9&#10;9ZoZQYn8UUGU4zESgRIXHtIsvCazP7PYn2GKA6qgjpJ4e+bwhPXXralXFXaKUaX0KUKurDsy0adA&#10;xbq520oRCAXPhVpeMsOu4LPEGyuoUAdv5p1gsMBL2pG7tmLe+gCIIvXsrYeMSl2JEicKcn0SFA3n&#10;qTiThqyZRCJwLpQL+QVcqWDtl5W1lMPCyODeQun66Ols/TJRlnBlWBhD497Cj3ccVoRdtdotbmql&#10;zUMuL98OO0f7IEnHGCRixjyeN9kDeRMQw/m7i/7/LG/S42meZ9OnvHnKmy7dhiyImfr/zJv8gbyZ&#10;fNV6kyb+7ylvvmzeoHASJldo2LkzlBiHstAd+S0/LZ0/mW3LL52NJaOv3RjrZh1boA57O9yRVqOK&#10;TvLp4TjDUbtDDhVuMMgmh+l0jEIZDUxX33oonONdQTce1wzFkJmD+Sm+It7BSbT9lCx6b2MSxYYA&#10;pYgRt21FyTjavTMm64WpKWmZ0hYDaFvOkwxX/58mU3/FbO14dc6aWqIdnmKAV8xYgSLe91V2D/Q1&#10;q3TDPsJ8iW7bo2W4pp+FCZ7gFqQ7mYbSHqpZGHmkEYjc0c+HRPjarE9NzeQDpKOUQc5PCgnSO26B&#10;71NbQz+nrYFw3QfU6N43aVCx+4b2H777zyd/AgAA//8DAFBLAwQUAAYACAAAACEAnE5eIeIGAAA6&#10;HAAAGgAAAGNsaXBib2FyZC90aGVtZS90aGVtZTEueG1s7FlPbxtFFL8j8R1Ge2/j/42jOlXs2A20&#10;aaPYLepxvB7vTjO7s5oZJ/UNtUckJERBHKjEjQMCKrUSl/JpAkVQpH4F3szsrnfiNUnbCCpoDvHu&#10;29+8/+/Nm93LV+5FDB0SISmPO171YsVDJPb5hMZBx7s1GlxY95BUOJ5gxmPS8eZEelc233/vMt7w&#10;GU3GHIvJKCQRQcAolhu444VKJRtra9IHMpYXeUJieDblIsIKbkWwNhH4CAREbK1WqbTWIkxjbxM4&#10;Ks2oz+BfrKQm+EwMNRuCYhyB9JvTKfWJwU4Oqhoh57LHBDrErOMBzwk/GpF7ykMMSwUPOl7F/Hlr&#10;m5fX8Ea6iKkVawvrBuYvXZcumBzUjEwRjHOh1UGjfWk7528ATC3j+v1+r1/N+RkA9n2w1OpS5NkY&#10;rFe7Gc8CyF4u8+5VmpWGiy/wry/p3O52u812qotlakD2srGEX6+0Gls1B29AFt9cwje6W71ey8Eb&#10;kMW3lvCDS+1Ww8UbUMhofLCE1gEdDFLuOWTK2U4pfB3g65UUvkBBNuTZpUVMeaxW5VqE73IxAIAG&#10;MqxojNQ8IVPsQ072cDQWFGsBeIPgwhNL8uUSSctC0hc0UR3vwwTHXgHy8tn3L589Qcf3nx7f/+n4&#10;wYPj+z9aRs6qHRwHxVUvvv3sz0cfoz+efPPi4RfleFnE//rDJ7/8/Hk5EMpnYd7zLx//9vTx868+&#10;/f27hyXwLYHHRfiIRkSiG+QI7fMIDDNecTUnY/FqK0YhpsUVW3EgcYy1lBL+fRU66BtzzNLoOHp0&#10;ievB2wLaRxnw6uyuo/AwFDNFSyRfCyMHuMs563JR6oVrWlbBzaNZHJQLF7Mibh/jwzLZPRw78e3P&#10;EuibWVo6hvdC4qi5x3CscEBiopB+xg8IKbHuDqWOX3epL7jkU4XuUNTFtNQlIzp2smmxaIdGEJd5&#10;mc0Qb8c3u7dRl7Myq7fJoYuEqsCsRPkRYY4br+KZwlEZyxGOWNHh17EKy5QczoVfxPWlgkgHhHHU&#10;nxApy9bcFGBvIejXMHSs0rDvsnnkIoWiB2U8r2POi8htftALcZSUYYc0DovYD+QBpChGe1yVwXe5&#10;WyH6HuKA45Xhvk2JE+7Tu8EtGjgqLRJEP5mJklheJdzJ3+GcTTExrQaautOrIxr/XeNmFDq3lXB+&#10;jRta5fOvH5Xo/ba27C3YvcpqZudEo16FO9mee1xM6NvfnbfxLN4jUBDLW9S75vyuOXv/+ea8qp7P&#10;vyUvujA0aD2L2EHbjN3Ryql7Shkbqjkj16UZvCXsPZMBEPU6c7ok+SksCeFSVzIIcHCBwGYNElx9&#10;RFU4DHECQ3vV00wCmbIOJEq4hMOiIZfy1ngY/JU9ajb1IcR2DonVLp9Ycl2Ts7NGzsZoFZgDbSao&#10;rhmcVVj9UsoUbHsdYVWt1JmlVY1qpik60nKTtYvNoRxcnpsGxNybMNQgGIXAyy0432vRcNjBjEy0&#10;322MsrCYKJxniGSIJySNkbZ7OUZVE6QsV5YM0XbYZNAHx1O8VpDW1mzfQNpZglQU11ghLovem0Qp&#10;y+BFlIDbyXJkcbE4WYyOOl67WWt6yMdJx5vCORkuowSiLvUciVkAb5h8JWzan1rMpsoX0WxnhrlF&#10;UIVXH9bvSwY7fSARUm1jGdrUMI/SFGCxlmT1rzXBredlQEk3OpsW9XVIhn9NC/CjG1oynRJfFYNd&#10;oGjf2du0lfKZImIYTo7QmM3EPobw61QFeyZUwusO0xH0Dbyb0942j9zmnBZd8Y2YwVk6ZkmI03ar&#10;SzSrZAs3DSnXwdwV1APbSnU3xr26Kabkz8mUYhr/z0zR+wm8fahPdAR8eNErMNKV0vG4UCGHLpSE&#10;1B8IGBxM74Bsgfe78BiSCt5Km19BDvWvrTnLw5Q1HCLVPg2QoLAfqVAQsgdtyWTfKcyq6d5lWbKU&#10;kcmogroysWqPySFhI90DW3pv91AIqW66SdoGDO5k/rn3aQWNAz3kFOvN6WT53mtr4J+efGwxg1Fu&#10;HzYDTeb/XMV8PFjsqna9WZ7tvUVD9IPFmNXIqgKEFbaCdlr2r6nCK261tmMtWVxrZspBFJctBmI+&#10;ECXwDgnpf7D/UeEz+wVDb6gjvg+9FcHHC80M0gay+oIdPJBukJY4hsHJEm0yaVbWtenopL2Wbdbn&#10;POnmck84W2t2lni/orPz4cwV59TieTo79bDja0tb6WqI7MkSBdI0O8iYwJR9ydrFCRoH1Y4HX5Mg&#10;0PfgCr5HeUCraVpN0+AKPjLBsGS/DHW89CKjwHNLyTH1jFLPMI2M0sgozYwCw1n6DSajtKBT6c8m&#10;8NlO/3go+0ICE1z6RSVrqs7nvs2/AAAA//8DAFBLAwQUAAYACAAAACEAnGZGQbsAAAAkAQAAKgAA&#10;AGNsaXBib2FyZC9kcmF3aW5ncy9fcmVscy9kcmF3aW5nMS54bWwucmVsc4SPzQrCMBCE74LvEPZu&#10;0noQkSa9iNCr1AcIyTYtNj8kUezbG+hFQfCyMLPsN7NN+7IzeWJMk3ccaloBQae8npzhcOsvuyOQ&#10;lKXTcvYOOSyYoBXbTXPFWeZylMYpJFIoLnEYcw4nxpIa0cpEfUBXNoOPVuYio2FBqrs0yPZVdWDx&#10;kwHii0k6zSF2ugbSL6Ek/2f7YZgUnr16WHT5RwTLpRcWoIwGMwdKV2edNS1dgYmGff0m3gAAAP//&#10;AwBQSwECLQAUAAYACAAAACEAu+VIlAUBAAAeAgAAEwAAAAAAAAAAAAAAAAAAAAAAW0NvbnRlbnRf&#10;VHlwZXNdLnhtbFBLAQItABQABgAIAAAAIQCtMD/xwQAAADIBAAALAAAAAAAAAAAAAAAAADYBAABf&#10;cmVscy8ucmVsc1BLAQItABQABgAIAAAAIQBpwFD9AQQAAJgPAAAfAAAAAAAAAAAAAAAAACACAABj&#10;bGlwYm9hcmQvZHJhd2luZ3MvZHJhd2luZzEueG1sUEsBAi0AFAAGAAgAAAAhAJxOXiHiBgAAOhwA&#10;ABoAAAAAAAAAAAAAAAAAXgYAAGNsaXBib2FyZC90aGVtZS90aGVtZTEueG1sUEsBAi0AFAAGAAgA&#10;AAAhAJxmRkG7AAAAJAEAACoAAAAAAAAAAAAAAAAAeA0AAGNsaXBib2FyZC9kcmF3aW5ncy9fcmVs&#10;cy9kcmF3aW5nMS54bWwucmVsc1BLBQYAAAAABQAFAGcBAAB7DgAAAAA=&#10;">
              <v:rect id="Rectangle 20" o:spid="_x0000_s2050"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bAYwwAAANoAAAAPAAAAZHJzL2Rvd25yZXYueG1sRI9PawIx&#10;FMTvhX6H8ArearYiRbZGEaG0J8E/PfT2unluFpOXZfNcVz99Uyh4HGbmN8x8OQSveupSE9nAy7gA&#10;RVxF23Bt4LB/f56BSoJs0UcmA1dKsFw8PsyxtPHCW+p3UqsM4VSiASfSllqnylHANI4tcfaOsQso&#10;WXa1th1eMjx4PSmKVx2w4bzgsKW1o+q0OwcDdhP31J+l/rnNPrb+++bdRL6MGT0NqzdQQoPcw//t&#10;T2tgCn9X8g3Qi18AAAD//wMAUEsBAi0AFAAGAAgAAAAhANvh9svuAAAAhQEAABMAAAAAAAAAAAAA&#10;AAAAAAAAAFtDb250ZW50X1R5cGVzXS54bWxQSwECLQAUAAYACAAAACEAWvQsW78AAAAVAQAACwAA&#10;AAAAAAAAAAAAAAAfAQAAX3JlbHMvLnJlbHNQSwECLQAUAAYACAAAACEASQGwGMMAAADaAAAADwAA&#10;AAAAAAAAAAAAAAAHAgAAZHJzL2Rvd25yZXYueG1sUEsFBgAAAAADAAMAtwAAAPcCAAAAAA==&#10;" fillcolor="white [3201]" strokecolor="#9bbb59 [3206]" strokeweight="2pt"/>
              <v:rect id="Rectangle 21" o:spid="_x0000_s2051"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RIzxAAAANoAAAAPAAAAZHJzL2Rvd25yZXYueG1sRI9LiwIx&#10;EITvgv8htOBFNKOw6zAaRRdcFi/i4+KtmfQ8dNKZnUSd/fdmQfBYVNVX1HzZmkrcqXGlZQXjUQSC&#10;OLW65FzB6bgZxiCcR9ZYWSYFf+Rgueh25pho++A93Q8+FwHCLkEFhfd1IqVLCzLoRrYmDl5mG4M+&#10;yCaXusFHgJtKTqLoUxosOSwUWNNXQen1cDMK1rvVd72R2zj/zbLj9HI7D3bxWal+r13NQHhq/Tv8&#10;av9oBR/wfyXcALl4AgAA//8DAFBLAQItABQABgAIAAAAIQDb4fbL7gAAAIUBAAATAAAAAAAAAAAA&#10;AAAAAAAAAABbQ29udGVudF9UeXBlc10ueG1sUEsBAi0AFAAGAAgAAAAhAFr0LFu/AAAAFQEAAAsA&#10;AAAAAAAAAAAAAAAAHwEAAF9yZWxzLy5yZWxzUEsBAi0AFAAGAAgAAAAhALN1EjPEAAAA2gAAAA8A&#10;AAAAAAAAAAAAAAAABwIAAGRycy9kb3ducmV2LnhtbFBLBQYAAAAAAwADALcAAAD4AgAAAAA=&#10;" fillcolor="white [3201]" strokecolor="#9bbb59 [3206]" strokeweight="2pt"/>
              <v:rect id="Rectangle 22" o:spid="_x0000_s2052" style="position:absolute;left:10190;top:14378;width:548;height:720;rotation:-90;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7O9wgAAANoAAAAPAAAAZHJzL2Rvd25yZXYueG1sRI9Pi8Iw&#10;FMTvgt8hPMGbpu5BpJrKKrirsCBW2fOjef2DzUttsrV++40geBxm5jfMat2bWnTUusqygtk0AkGc&#10;WV1xoeBy3k0WIJxH1lhbJgUPcrBOhoMVxtre+URd6gsRIOxiVFB638RSuqwkg25qG+Lg5bY16INs&#10;C6lbvAe4qeVHFM2lwYrDQokNbUvKrumfUWAu3fY4+8Lboc5//fnwvbGPn16p8aj/XILw1Pt3+NXe&#10;awVzeF4JN0Am/wAAAP//AwBQSwECLQAUAAYACAAAACEA2+H2y+4AAACFAQAAEwAAAAAAAAAAAAAA&#10;AAAAAAAAW0NvbnRlbnRfVHlwZXNdLnhtbFBLAQItABQABgAIAAAAIQBa9CxbvwAAABUBAAALAAAA&#10;AAAAAAAAAAAAAB8BAABfcmVscy8ucmVsc1BLAQItABQABgAIAAAAIQAnw7O9wgAAANoAAAAPAAAA&#10;AAAAAAAAAAAAAAcCAABkcnMvZG93bnJldi54bWxQSwUGAAAAAAMAAwC3AAAA9gIAAAAA&#10;" fillcolor="white [3201]" strokecolor="#9bbb59 [3206]" strokeweight="2pt">
                <v:textbox style="mso-next-textbox:#Rectangle 22">
                  <w:txbxContent>
                    <w:p w:rsidR="003B678B" w:rsidRDefault="003B678B" w:rsidP="003B678B">
                      <w:pPr>
                        <w:pStyle w:val="afc"/>
                        <w:ind w:firstLine="103"/>
                        <w:jc w:val="center"/>
                        <w:rPr>
                          <w:rFonts w:ascii="Tahoma" w:hAnsi="Tahoma" w:cs="Tahoma"/>
                          <w:b/>
                          <w:bCs/>
                        </w:rPr>
                      </w:pPr>
                      <w:r>
                        <w:rPr>
                          <w:rFonts w:ascii="Tahoma" w:hAnsi="Tahoma" w:cs="Tahoma"/>
                          <w:b/>
                          <w:bCs/>
                          <w:sz w:val="24"/>
                          <w:szCs w:val="24"/>
                          <w:rtl/>
                        </w:rPr>
                        <w:fldChar w:fldCharType="begin"/>
                      </w:r>
                      <w:r>
                        <w:rPr>
                          <w:rFonts w:ascii="Tahoma" w:hAnsi="Tahoma" w:cs="Tahoma"/>
                          <w:b/>
                          <w:bCs/>
                          <w:sz w:val="24"/>
                          <w:szCs w:val="24"/>
                        </w:rPr>
                        <w:instrText>PAGE    \* MERGEFORMAT</w:instrText>
                      </w:r>
                      <w:r>
                        <w:rPr>
                          <w:rFonts w:ascii="Tahoma" w:hAnsi="Tahoma" w:cs="Tahoma"/>
                          <w:b/>
                          <w:bCs/>
                          <w:sz w:val="24"/>
                          <w:szCs w:val="24"/>
                          <w:rtl/>
                        </w:rPr>
                        <w:fldChar w:fldCharType="separate"/>
                      </w:r>
                      <w:r w:rsidR="006D730D" w:rsidRPr="006D730D">
                        <w:rPr>
                          <w:rFonts w:ascii="Tahoma" w:hAnsi="Tahoma" w:cs="Tahoma"/>
                          <w:b/>
                          <w:bCs/>
                          <w:noProof/>
                          <w:sz w:val="24"/>
                          <w:szCs w:val="24"/>
                          <w:rtl/>
                          <w:lang w:val="ar-SA"/>
                        </w:rPr>
                        <w:t>-</w:t>
                      </w:r>
                      <w:r w:rsidR="006D730D">
                        <w:rPr>
                          <w:rFonts w:ascii="Tahoma" w:hAnsi="Tahoma" w:cs="Tahoma"/>
                          <w:b/>
                          <w:bCs/>
                          <w:noProof/>
                          <w:sz w:val="24"/>
                          <w:szCs w:val="24"/>
                          <w:rtl/>
                        </w:rPr>
                        <w:t xml:space="preserve"> 31 -</w:t>
                      </w:r>
                      <w:r>
                        <w:rPr>
                          <w:rFonts w:ascii="Tahoma" w:hAnsi="Tahoma" w:cs="Tahoma"/>
                          <w:b/>
                          <w:bCs/>
                          <w:sz w:val="24"/>
                          <w:szCs w:val="24"/>
                          <w:rtl/>
                        </w:rPr>
                        <w:fldChar w:fldCharType="end"/>
                      </w:r>
                    </w:p>
                  </w:txbxContent>
                </v:textbox>
              </v:rect>
              <w10:wrap anchorx="margin" anchory="margin"/>
            </v:group>
          </w:pict>
        </w:r>
        <w:r>
          <w:rPr>
            <w:rFonts w:cstheme="minorBidi"/>
            <w:sz w:val="22"/>
            <w:szCs w:val="22"/>
          </w:rPr>
          <w:pict>
            <v:shapetype id="_x0000_t202" coordsize="21600,21600" o:spt="202" path="m,l,21600r21600,l21600,xe">
              <v:stroke joinstyle="miter"/>
              <v:path gradientshapeok="t" o:connecttype="rect"/>
            </v:shapetype>
            <v:shape id="مربع نص 2" o:spid="_x0000_s2054" type="#_x0000_t202" style="position:absolute;left:0;text-align:left;margin-left:190.4pt;margin-top:15.4pt;width:136.45pt;height:26.8pt;flip:x;z-index:-251657728;visibility:visible;mso-height-percent:0;mso-wrap-distance-left:9pt;mso-wrap-distance-top:3.6pt;mso-wrap-distance-right:9pt;mso-wrap-distance-bottom:3.6pt;mso-position-horizontal:absolute;mso-position-horizontal-relative:text;mso-position-vertical:absolute;mso-position-vertical-relative:text;mso-height-percent:0;mso-width-relative:margin;mso-height-relative:margin;v-text-anchor:top" wrapcoords="-154 -600 -154 21600 21754 21600 21754 -600 -154 -60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aQjL1e8DAADNCQAA&#10;HwAAAGNsaXBib2FyZC9kcmF3aW5ncy9kcmF3aW5nMS54bWzsVs2O2zYQvhfoOxC825Jsedc2og0c&#10;/6QB0nYRNw9AU5RELEWqJP2Xosf2WXrtoYe+yeZtOiQlW5sETdGgt9qAzZ/R8Jtvvhnq2fNTLdCB&#10;acOVzHAyjDFikqqcyzLDb3/YDKYYGUtkToSSLMNnZvDzu6+/ekbmpSZNxSkCD9LMSYYra5t5FBla&#10;sZqYoWqYhL1C6ZpYmOoyyjU5gudaRKM4volqwiW+u7paEUvQXvN/4Uoo+sDyJZEHYsCloPP+SotR&#10;0C/3TOby8FI32+ZeO+T0u8O9RjzPMDAnSQ0U4ajdaM1gGn3wVHl1cCp07exVUaBThsfJeJrcgq8z&#10;ZCOOZ7fJeBIcspNFFCyS8Th1i4iCyTiNxzdxe2L1/ed80Gr9914AaAAEgx5I0ziI8vBx1KMu6ve/&#10;PP7++Nvjn+j9r49/oNGFBPcIsqcXykH3yTbNa0iWQVItKyJLttBaHStGcuMsAltAazjLM9cda5yv&#10;3fFblQPNZG+V9+cAo0Lw5pvuhC/l8sICmTfa2JdM1cgNMqwZtf5QcnhtbMDamXiK1IYL4QUgJDpm&#10;eDYZTULUSvDcbTozXyJsKTQ6EJHhXRmYEfsaYgtrkHz4BBph3aXW2/olAHhx4dVl+t5rbplGgtcZ&#10;nva8OIrXMvfgLOEijMGVkA4T6AtCakehCn+axbP1dD1NB+noZj1I49VqsNgs08HNJrmdrMar5XKV&#10;/OzCS9J5xfOcSRdh1xGS9KNyqznVyqjCDqmqI8gTp6zrCtATkvjaE56EZHS5u9C18Z9WKT2z6CkM&#10;TwxE1f376Bxzbena09bL2okzP7vAd/APCtMKMg0lCG0RBpXS7zA6QrPLsPlxTzTDSLySINZZkqZg&#10;Zv0kndyOYKL7O7v+DpEUXGXYYhSGSwszeGTfaF5WcFIQgVQLUHbBW3UFTA6dMHZrz4L5BHrkrhyI&#10;KKFxazjZgpJaHcltQ90jpqH31LaCSiatoHzKrxaLwmfd2VpzFV/Hb0O9ATzU8qadZw1HC6jeDDM5&#10;eLuFS+IdnD4GxaI98CTLT4i+n0Ony82mO6OvXlYUUGShuiBoYrlE9tywglCo+iURfKc5Rg2RysBC&#10;PIo38QR+3Re6ofuFXW5ptSE1F75JQrOsiDbM59Xzx8h/4JSantOF5kQ8wfkivgGEAalH+w9wVoLL&#10;h6Xg9KGtKtDM5+/ZUFgrRfc1kzZctpo5LpU0FW8MyGXuLi39Ku9aLmTUJdbeHY/HIRH7B1INJbPu&#10;7gol5LeZzO+JJm8+mX7oWT7t/6fwKjWg78qZb0VQuo7TS9fZG7Zt3oDmQZh+w7UlGLhLN/rgRcZv&#10;tC9e7m2pP7/7CwAA//8DAFBLAwQUAAYACAAAACEAnE5eIeIGAAA6HAAAGgAAAGNsaXBib2FyZC90&#10;aGVtZS90aGVtZTEueG1s7FlPbxtFFL8j8R1Ge2/j/42jOlXs2A20aaPYLepxvB7vTjO7s5oZJ/UN&#10;tUckJERBHKjEjQMCKrUSl/JpAkVQpH4F3szsrnfiNUnbCCpoDvHu29+8/+/Nm93LV+5FDB0SISmP&#10;O171YsVDJPb5hMZBx7s1GlxY95BUOJ5gxmPS8eZEelc233/vMt7wGU3GHIvJKCQRQcAolhu444VK&#10;JRtra9IHMpYXeUJieDblIsIKbkWwNhH4CAREbK1WqbTWIkxjbxM4Ks2oz+BfrKQm+EwMNRuCYhyB&#10;9JvTKfWJwU4Oqhoh57LHBDrErOMBzwk/GpF7ykMMSwUPOl7F/Hlrm5fX8Ea6iKkVawvrBuYvXZcu&#10;mBzUjEwRjHOh1UGjfWk7528ATC3j+v1+r1/N+RkA9n2w1OpS5NkYrFe7Gc8CyF4u8+5VmpWGiy/w&#10;ry/p3O52u812qotlakD2srGEX6+0Gls1B29AFt9cwje6W71ey8EbkMW3lvCDS+1Ww8UbUMhofLCE&#10;1gEdDFLuOWTK2U4pfB3g65UUvkBBNuTZpUVMeaxW5VqE73IxAIAGMqxojNQ8IVPsQ072cDQWFGsB&#10;eIPgwhNL8uUSSctC0hc0UR3vwwTHXgHy8tn3L589Qcf3nx7f/+n4wYPj+z9aRs6qHRwHxVUvvv3s&#10;z0cfoz+efPPi4RfleFnE//rDJ7/8/Hk5EMpnYd7zLx//9vTx868+/f27hyXwLYHHRfiIRkSiG+QI&#10;7fMIDDNecTUnY/FqK0YhpsUVW3EgcYy1lBL+fRU66BtzzNLoOHp0ievB2wLaRxnw6uyuo/AwFDNF&#10;SyRfCyMHuMs563JR6oVrWlbBzaNZHJQLF7Mibh/jwzLZPRw78e3PEuibWVo6hvdC4qi5x3CscEBi&#10;opB+xg8IKbHuDqWOX3epL7jkU4XuUNTFtNQlIzp2smmxaIdGEJd5mc0Qb8c3u7dRl7Myq7fJoYuE&#10;qsCsRPkRYY4br+KZwlEZyxGOWNHh17EKy5QczoVfxPWlgkgHhHHUnxApy9bcFGBvIejXMHSs0rDv&#10;snnkIoWiB2U8r2POi8htftALcZSUYYc0DovYD+QBpChGe1yVwXe5WyH6HuKA45Xhvk2JE+7Tu8Et&#10;GjgqLRJEP5mJklheJdzJ3+GcTTExrQaautOrIxr/XeNmFDq3lXB+jRta5fOvH5Xo/ba27C3Yvcpq&#10;ZudEo16FO9mee1xM6NvfnbfxLN4jUBDLW9S75vyuOXv/+ea8qp7PvyUvujA0aD2L2EHbjN3Ryql7&#10;Shkbqjkj16UZvCXsPZMBEPU6c7ok+SksCeFSVzIIcHCBwGYNElx9RFU4DHECQ3vV00wCmbIOJEq4&#10;hMOiIZfy1ngY/JU9ajb1IcR2DonVLp9Ycl2Ts7NGzsZoFZgDbSaorhmcVVj9UsoUbHsdYVWt1Jml&#10;VY1qpik60nKTtYvNoRxcnpsGxNybMNQgGIXAyy0432vRcNjBjEy0322MsrCYKJxniGSIJySNkbZ7&#10;OUZVE6QsV5YM0XbYZNAHx1O8VpDW1mzfQNpZglQU11ghLovem0Qpy+BFlIDbyXJkcbE4WYyOOl67&#10;WWt6yMdJx5vCORkuowSiLvUciVkAb5h8JWzan1rMpsoX0WxnhrlFUIVXH9bvSwY7fSARUm1jGdrU&#10;MI/SFGCxlmT1rzXBredlQEk3OpsW9XVIhn9NC/CjG1oynRJfFYNdoGjf2du0lfKZImIYTo7QmM3E&#10;Pobw61QFeyZUwusO0xH0Dbyb0942j9zmnBZd8Y2YwVk6ZkmI03arSzSrZAs3DSnXwdwV1APbSnU3&#10;xr26Kabkz8mUYhr/z0zR+wm8fahPdAR8eNErMNKV0vG4UCGHLpSE1B8IGBxM74Bsgfe78BiSCt5K&#10;m19BDvWvrTnLw5Q1HCLVPg2QoLAfqVAQsgdtyWTfKcyq6d5lWbKUkcmogroysWqPySFhI90DW3pv&#10;91AIqW66SdoGDO5k/rn3aQWNAz3kFOvN6WT53mtr4J+efGwxg1FuHzYDTeb/XMV8PFjsqna9WZ7t&#10;vUVD9IPFmNXIqgKEFbaCdlr2r6nCK261tmMtWVxrZspBFJctBmI+ECXwDgnpf7D/UeEz+wVDb6gj&#10;vg+9FcHHC80M0gay+oIdPJBukJY4hsHJEm0yaVbWtenopL2WbdbnPOnmck84W2t2lni/orPz4cwV&#10;59TieTo79bDja0tb6WqI7MkSBdI0O8iYwJR9ydrFCRoH1Y4HX5Mg0PfgCr5HeUCraVpN0+AKPjLB&#10;sGS/DHW89CKjwHNLyTH1jFLPMI2M0sgozYwCw1n6DSajtKBT6c8m8NlO/3go+0ICE1z6RSVrqs7n&#10;vs2/AAAA//8DAFBLAwQUAAYACAAAACEARsHQb+YAAADHAQAAKgAAAGNsaXBib2FyZC9kcmF3aW5n&#10;cy9fcmVscy9kcmF3aW5nMS54bWwucmVsc6yQwWrDMAxA74P9g9F9dtLDGKNOL92gh11G9wHCUWIT&#10;Rza2u7R/P7NubIXCLrsIJKGnJ603x9mLd0rZBdbQygYEsQm941HD2/757gFELsg9+sCk4UQZNt3t&#10;zfqVPJY6lK2LWVQKZw22lPioVDaWZswyROLaGUKasdQ0jSqimXAktWqae5V+M6C7YIpdryHt+hWI&#10;/SnWzX+zwzA4Q9tgDjNxubJClepFFYhppKJBynPlHFtZXUFd12j/U8PWg5J3PP2ofF23LItEf5jQ&#10;Sqby3X4JfX3A07FQYvxUVBfv7z4AAAD//wMAUEsBAi0AFAAGAAgAAAAhALvlSJQFAQAAHgIAABMA&#10;AAAAAAAAAAAAAAAAAAAAAFtDb250ZW50X1R5cGVzXS54bWxQSwECLQAUAAYACAAAACEArTA/8cEA&#10;AAAyAQAACwAAAAAAAAAAAAAAAAA2AQAAX3JlbHMvLnJlbHNQSwECLQAUAAYACAAAACEAaQjL1e8D&#10;AADNCQAAHwAAAAAAAAAAAAAAAAAgAgAAY2xpcGJvYXJkL2RyYXdpbmdzL2RyYXdpbmcxLnhtbFBL&#10;AQItABQABgAIAAAAIQCcTl4h4gYAADocAAAaAAAAAAAAAAAAAAAAAEwGAABjbGlwYm9hcmQvdGhl&#10;bWUvdGhlbWUxLnhtbFBLAQItABQABgAIAAAAIQBGwdBv5gAAAMcBAAAqAAAAAAAAAAAAAAAAAGYN&#10;AABjbGlwYm9hcmQvZHJhd2luZ3MvX3JlbHMvZHJhd2luZzEueG1sLnJlbHNQSwUGAAAAAAUABQBn&#10;AQAAlA4AAAAA&#10;" filled="f" strokecolor="white [3212]">
              <v:textbox style="mso-next-textbox:#مربع نص 2">
                <w:txbxContent>
                  <w:p w:rsidR="003B678B" w:rsidRDefault="003B678B" w:rsidP="003B678B">
                    <w:hyperlink r:id="rId1" w:history="1">
                      <w:r>
                        <w:rPr>
                          <w:rStyle w:val="Hyperlink"/>
                          <w:sz w:val="26"/>
                          <w:szCs w:val="26"/>
                        </w:rPr>
                        <w:t>www.alukah.net</w:t>
                      </w:r>
                    </w:hyperlink>
                  </w:p>
                </w:txbxContent>
              </v:textbox>
              <w10:wrap type="tight"/>
            </v:shape>
          </w:pict>
        </w:r>
        <w:r w:rsidR="003B678B">
          <w:rPr>
            <w:rFonts w:cstheme="minorBidi"/>
            <w:noProof/>
            <w:sz w:val="22"/>
            <w:szCs w:val="22"/>
            <w:lang w:eastAsia="en-US"/>
          </w:rPr>
          <w:drawing>
            <wp:anchor distT="0" distB="0" distL="114300" distR="114300" simplePos="0" relativeHeight="251657216" behindDoc="1" locked="0" layoutInCell="1" allowOverlap="1">
              <wp:simplePos x="0" y="0"/>
              <wp:positionH relativeFrom="column">
                <wp:posOffset>-5080</wp:posOffset>
              </wp:positionH>
              <wp:positionV relativeFrom="paragraph">
                <wp:posOffset>102870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6" name="صورة 6" descr="0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00000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pic:spPr>
                  </pic:pic>
                </a:graphicData>
              </a:graphic>
              <wp14:sizeRelH relativeFrom="page">
                <wp14:pctWidth>0</wp14:pctWidth>
              </wp14:sizeRelH>
              <wp14:sizeRelV relativeFrom="page">
                <wp14:pctHeight>0</wp14:pctHeight>
              </wp14:sizeRelV>
            </wp:anchor>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5FAC" w:rsidRDefault="000D5FAC" w:rsidP="00731D1A">
      <w:pPr>
        <w:spacing w:line="240" w:lineRule="auto"/>
      </w:pPr>
      <w:r>
        <w:separator/>
      </w:r>
    </w:p>
  </w:footnote>
  <w:footnote w:type="continuationSeparator" w:id="0">
    <w:p w:rsidR="000D5FAC" w:rsidRDefault="000D5FAC" w:rsidP="00731D1A">
      <w:pPr>
        <w:spacing w:line="240" w:lineRule="auto"/>
      </w:pPr>
      <w:r>
        <w:continuationSeparator/>
      </w:r>
    </w:p>
  </w:footnote>
  <w:footnote w:id="1">
    <w:p w:rsidR="003B678B" w:rsidRPr="008B3CBE" w:rsidRDefault="003B678B" w:rsidP="008B3CBE">
      <w:pPr>
        <w:pStyle w:val="af3"/>
        <w:ind w:left="566"/>
        <w:rPr>
          <w:rFonts w:ascii="Traditional Arabic" w:hAnsi="Traditional Arabic" w:hint="cs"/>
        </w:rPr>
      </w:pPr>
      <w:r w:rsidRPr="008B3CBE">
        <w:rPr>
          <w:rStyle w:val="ae"/>
          <w:rFonts w:ascii="Traditional Arabic" w:hAnsi="Traditional Arabic" w:hint="cs"/>
          <w:rtl/>
        </w:rPr>
        <w:t>(1)</w:t>
      </w:r>
      <w:r w:rsidRPr="008B3CBE">
        <w:rPr>
          <w:rFonts w:ascii="Traditional Arabic" w:hAnsi="Traditional Arabic" w:hint="cs"/>
          <w:rtl/>
        </w:rPr>
        <w:t xml:space="preserve"> الدرعان، عبدالله عبدالعزيز: المبسوط في أصول المرافعات الشرعية، مكتبة التوبة، الرياض، ط1،</w:t>
      </w:r>
      <w:r w:rsidR="008B3CBE" w:rsidRPr="008B3CBE">
        <w:rPr>
          <w:rFonts w:ascii="Traditional Arabic" w:hAnsi="Traditional Arabic" w:hint="cs"/>
          <w:rtl/>
        </w:rPr>
        <w:t xml:space="preserve"> </w:t>
      </w:r>
      <w:r w:rsidRPr="008B3CBE">
        <w:rPr>
          <w:rFonts w:ascii="Traditional Arabic" w:hAnsi="Traditional Arabic" w:hint="cs"/>
          <w:rtl/>
        </w:rPr>
        <w:t>1430هـ/2009م، ص318</w:t>
      </w:r>
      <w:r w:rsidR="008B3CBE">
        <w:rPr>
          <w:rFonts w:ascii="Traditional Arabic" w:hAnsi="Traditional Arabic" w:hint="cs"/>
          <w:rtl/>
        </w:rPr>
        <w:t xml:space="preserve">. </w:t>
      </w:r>
    </w:p>
  </w:footnote>
  <w:footnote w:id="2">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(1)</w:t>
      </w:r>
      <w:r w:rsidRPr="008B3CBE">
        <w:rPr>
          <w:rFonts w:ascii="Traditional Arabic" w:hAnsi="Traditional Arabic" w:hint="cs"/>
          <w:rtl/>
        </w:rPr>
        <w:t>ابن فارس، أحمد: معجم مقاييس اللغة، تحقيق: عبدالسلام هارون، دار الجيل، بيروت، ط2، 1420هـ، (1/146-147) مادة(أَنَفَ)</w:t>
      </w:r>
      <w:r w:rsidR="008B3CBE">
        <w:rPr>
          <w:rFonts w:ascii="Traditional Arabic" w:hAnsi="Traditional Arabic" w:hint="cs"/>
          <w:rtl/>
        </w:rPr>
        <w:t xml:space="preserve">. </w:t>
      </w:r>
    </w:p>
  </w:footnote>
  <w:footnote w:id="3">
    <w:p w:rsidR="003B678B" w:rsidRPr="008B3CBE" w:rsidRDefault="003B678B" w:rsidP="008B3CBE">
      <w:pPr>
        <w:pStyle w:val="af3"/>
        <w:spacing w:line="240" w:lineRule="auto"/>
        <w:ind w:left="566"/>
        <w:rPr>
          <w:rFonts w:ascii="Traditional Arabic" w:hAnsi="Traditional Arabic" w:hint="cs"/>
          <w:rtl/>
        </w:rPr>
      </w:pPr>
      <w:r w:rsidRPr="008B3CBE">
        <w:rPr>
          <w:rStyle w:val="ae"/>
          <w:rFonts w:ascii="Traditional Arabic" w:hAnsi="Traditional Arabic" w:hint="cs"/>
          <w:rtl/>
        </w:rPr>
        <w:t>(2)</w:t>
      </w:r>
      <w:r w:rsidRPr="008B3CBE">
        <w:rPr>
          <w:rFonts w:ascii="Traditional Arabic" w:hAnsi="Traditional Arabic" w:hint="cs"/>
          <w:rtl/>
        </w:rPr>
        <w:t>الفيروز أبادي، محمد بن يعقوب: القاموس المحيط، تحقيق: محمد العرقسوسي، مؤسسة الرسالة، بيروت، ط8،</w:t>
      </w:r>
      <w:r w:rsidR="008B3CBE" w:rsidRPr="008B3CBE">
        <w:rPr>
          <w:rFonts w:ascii="Traditional Arabic" w:hAnsi="Traditional Arabic" w:hint="cs"/>
          <w:rtl/>
        </w:rPr>
        <w:t xml:space="preserve"> </w:t>
      </w:r>
      <w:r w:rsidRPr="008B3CBE">
        <w:rPr>
          <w:rFonts w:ascii="Traditional Arabic" w:hAnsi="Traditional Arabic" w:hint="cs"/>
          <w:rtl/>
        </w:rPr>
        <w:t>1426ه، ص794</w:t>
      </w:r>
      <w:r w:rsidR="008B3CBE">
        <w:rPr>
          <w:rFonts w:ascii="Traditional Arabic" w:hAnsi="Traditional Arabic" w:hint="cs"/>
          <w:rtl/>
        </w:rPr>
        <w:t xml:space="preserve">. </w:t>
      </w:r>
    </w:p>
  </w:footnote>
  <w:footnote w:id="4">
    <w:p w:rsidR="003B678B" w:rsidRPr="008B3CBE" w:rsidRDefault="003B678B" w:rsidP="008B3CBE">
      <w:pPr>
        <w:pStyle w:val="af3"/>
        <w:spacing w:line="240" w:lineRule="auto"/>
        <w:ind w:left="566"/>
        <w:rPr>
          <w:rFonts w:ascii="Traditional Arabic" w:hAnsi="Traditional Arabic" w:hint="cs"/>
          <w:rtl/>
        </w:rPr>
      </w:pPr>
      <w:r w:rsidRPr="008B3CBE">
        <w:rPr>
          <w:rStyle w:val="ae"/>
          <w:rFonts w:ascii="Traditional Arabic" w:hAnsi="Traditional Arabic" w:hint="cs"/>
          <w:rtl/>
        </w:rPr>
        <w:t>(3)</w:t>
      </w:r>
      <w:r w:rsidRPr="008B3CBE">
        <w:rPr>
          <w:rFonts w:ascii="Traditional Arabic" w:hAnsi="Traditional Arabic" w:hint="cs"/>
          <w:rtl/>
        </w:rPr>
        <w:t>ابن منظور، محمد بن مكرم: لسان العرب، تحقيق: عامر حيدر وعبدالمنعم خليل، دار الكتب العلمية، بيروت، ط1،</w:t>
      </w:r>
      <w:r w:rsidR="008B3CBE" w:rsidRPr="008B3CBE">
        <w:rPr>
          <w:rFonts w:ascii="Traditional Arabic" w:hAnsi="Traditional Arabic" w:hint="cs"/>
          <w:rtl/>
        </w:rPr>
        <w:t xml:space="preserve"> </w:t>
      </w:r>
      <w:r w:rsidRPr="008B3CBE">
        <w:rPr>
          <w:rFonts w:ascii="Traditional Arabic" w:hAnsi="Traditional Arabic" w:hint="cs"/>
          <w:rtl/>
        </w:rPr>
        <w:t>1424هـ، (9/14)</w:t>
      </w:r>
      <w:r w:rsidR="008B3CBE">
        <w:rPr>
          <w:rFonts w:ascii="Traditional Arabic" w:hAnsi="Traditional Arabic" w:hint="cs"/>
          <w:rtl/>
        </w:rPr>
        <w:t xml:space="preserve">. </w:t>
      </w:r>
    </w:p>
  </w:footnote>
  <w:footnote w:id="5">
    <w:p w:rsidR="003B678B" w:rsidRPr="008B3CBE" w:rsidRDefault="003B678B" w:rsidP="008B3CBE">
      <w:pPr>
        <w:pStyle w:val="af3"/>
        <w:spacing w:line="240" w:lineRule="auto"/>
        <w:ind w:left="566"/>
        <w:rPr>
          <w:rFonts w:ascii="Traditional Arabic" w:hAnsi="Traditional Arabic" w:hint="cs"/>
          <w:rtl/>
        </w:rPr>
      </w:pPr>
      <w:r w:rsidRPr="008B3CBE">
        <w:rPr>
          <w:rStyle w:val="ae"/>
          <w:rFonts w:ascii="Traditional Arabic" w:hAnsi="Traditional Arabic" w:hint="cs"/>
          <w:rtl/>
        </w:rPr>
        <w:t>(4)</w:t>
      </w:r>
      <w:r w:rsidRPr="008B3CBE">
        <w:rPr>
          <w:rFonts w:ascii="Traditional Arabic" w:hAnsi="Traditional Arabic" w:hint="cs"/>
          <w:rtl/>
        </w:rPr>
        <w:t>الفيروز أبادي، محمد بن يعقوب: القاموس المحيط، مرجع سابق، ص1025</w:t>
      </w:r>
      <w:r w:rsidR="008B3CBE">
        <w:rPr>
          <w:rFonts w:ascii="Traditional Arabic" w:hAnsi="Traditional Arabic" w:hint="cs"/>
          <w:rtl/>
        </w:rPr>
        <w:t xml:space="preserve">. </w:t>
      </w:r>
    </w:p>
  </w:footnote>
  <w:footnote w:id="6">
    <w:p w:rsidR="003B678B" w:rsidRPr="008B3CBE" w:rsidRDefault="003B678B" w:rsidP="008B3CBE">
      <w:pPr>
        <w:pStyle w:val="af3"/>
        <w:spacing w:line="240" w:lineRule="auto"/>
        <w:ind w:left="566"/>
        <w:rPr>
          <w:rFonts w:ascii="Traditional Arabic" w:hAnsi="Traditional Arabic" w:hint="cs"/>
          <w:rtl/>
        </w:rPr>
      </w:pPr>
      <w:r w:rsidRPr="008B3CBE">
        <w:rPr>
          <w:rStyle w:val="ae"/>
          <w:rFonts w:ascii="Traditional Arabic" w:hAnsi="Traditional Arabic" w:hint="cs"/>
          <w:rtl/>
        </w:rPr>
        <w:t>(5)</w:t>
      </w:r>
      <w:r w:rsidRPr="008B3CBE">
        <w:rPr>
          <w:rFonts w:ascii="Traditional Arabic" w:hAnsi="Traditional Arabic" w:hint="cs"/>
          <w:rtl/>
        </w:rPr>
        <w:t>الكفوي، أيوب بن موسى: الكليات، مؤسسة الرسالة، بيروت، 1419هـ، (1/147)</w:t>
      </w:r>
      <w:r w:rsidR="008B3CBE">
        <w:rPr>
          <w:rFonts w:ascii="Traditional Arabic" w:hAnsi="Traditional Arabic" w:hint="cs"/>
          <w:rtl/>
        </w:rPr>
        <w:t xml:space="preserve">. </w:t>
      </w:r>
    </w:p>
  </w:footnote>
  <w:footnote w:id="7">
    <w:p w:rsidR="003B678B" w:rsidRPr="008B3CBE" w:rsidRDefault="003B678B" w:rsidP="008B3CBE">
      <w:pPr>
        <w:pStyle w:val="af3"/>
        <w:spacing w:line="240" w:lineRule="auto"/>
        <w:ind w:left="566"/>
        <w:rPr>
          <w:rFonts w:ascii="Traditional Arabic" w:hAnsi="Traditional Arabic" w:hint="cs"/>
          <w:rtl/>
        </w:rPr>
      </w:pPr>
      <w:r w:rsidRPr="008B3CBE">
        <w:rPr>
          <w:rStyle w:val="ae"/>
          <w:rFonts w:ascii="Traditional Arabic" w:hAnsi="Traditional Arabic" w:hint="cs"/>
          <w:rtl/>
        </w:rPr>
        <w:t>(6)</w:t>
      </w:r>
      <w:r w:rsidRPr="008B3CBE">
        <w:rPr>
          <w:rFonts w:ascii="Traditional Arabic" w:hAnsi="Traditional Arabic" w:hint="cs"/>
          <w:rtl/>
        </w:rPr>
        <w:t>الموسوعة الفقهية، وزارة الأوقاف والشئون الإسلامية بالكويت، دار السلاسل، الكويت، ط2،</w:t>
      </w:r>
      <w:r w:rsidR="008B3CBE" w:rsidRPr="008B3CBE">
        <w:rPr>
          <w:rFonts w:ascii="Traditional Arabic" w:hAnsi="Traditional Arabic" w:hint="cs"/>
          <w:rtl/>
        </w:rPr>
        <w:t xml:space="preserve"> </w:t>
      </w:r>
      <w:r w:rsidRPr="008B3CBE">
        <w:rPr>
          <w:rFonts w:ascii="Traditional Arabic" w:hAnsi="Traditional Arabic" w:hint="cs"/>
          <w:rtl/>
        </w:rPr>
        <w:t>1404هـ، (3/163)</w:t>
      </w:r>
      <w:r w:rsidR="008B3CBE">
        <w:rPr>
          <w:rFonts w:ascii="Traditional Arabic" w:hAnsi="Traditional Arabic" w:hint="cs"/>
          <w:rtl/>
        </w:rPr>
        <w:t xml:space="preserve">. </w:t>
      </w:r>
    </w:p>
  </w:footnote>
  <w:footnote w:id="8">
    <w:p w:rsidR="003B678B" w:rsidRPr="008B3CBE" w:rsidRDefault="003B678B" w:rsidP="008B3CBE">
      <w:pPr>
        <w:pStyle w:val="af3"/>
        <w:spacing w:line="240" w:lineRule="auto"/>
        <w:ind w:left="566"/>
        <w:rPr>
          <w:rFonts w:ascii="Traditional Arabic" w:hAnsi="Traditional Arabic" w:hint="cs"/>
          <w:rtl/>
        </w:rPr>
      </w:pPr>
      <w:r w:rsidRPr="008B3CBE">
        <w:rPr>
          <w:rStyle w:val="ae"/>
          <w:rFonts w:ascii="Traditional Arabic" w:hAnsi="Traditional Arabic" w:hint="cs"/>
          <w:rtl/>
        </w:rPr>
        <w:t>(7)</w:t>
      </w:r>
      <w:r w:rsidRPr="008B3CBE">
        <w:rPr>
          <w:rFonts w:ascii="Traditional Arabic" w:hAnsi="Traditional Arabic" w:hint="cs"/>
          <w:rtl/>
        </w:rPr>
        <w:t>حيدر، علي: درر الحكام شرح مجلة الأحكام، تعريب: فهمي الحسيني، عالم الكتب، الرياض ، 1423هـ، (4/575)</w:t>
      </w:r>
      <w:r w:rsidR="008B3CBE">
        <w:rPr>
          <w:rFonts w:ascii="Traditional Arabic" w:hAnsi="Traditional Arabic" w:hint="cs"/>
          <w:rtl/>
        </w:rPr>
        <w:t xml:space="preserve">. </w:t>
      </w:r>
    </w:p>
  </w:footnote>
  <w:footnote w:id="9">
    <w:p w:rsidR="003B678B" w:rsidRPr="008B3CBE" w:rsidRDefault="003B678B" w:rsidP="008B3CBE">
      <w:pPr>
        <w:pStyle w:val="af3"/>
        <w:spacing w:line="240" w:lineRule="auto"/>
        <w:ind w:left="566"/>
        <w:rPr>
          <w:rFonts w:ascii="Traditional Arabic" w:hAnsi="Traditional Arabic" w:hint="cs"/>
          <w:rtl/>
        </w:rPr>
      </w:pPr>
      <w:r w:rsidRPr="008B3CBE">
        <w:rPr>
          <w:rStyle w:val="ae"/>
          <w:rFonts w:ascii="Traditional Arabic" w:hAnsi="Traditional Arabic" w:hint="cs"/>
          <w:rtl/>
        </w:rPr>
        <w:t>(1)</w:t>
      </w:r>
      <w:r w:rsidRPr="008B3CBE">
        <w:rPr>
          <w:rFonts w:ascii="Traditional Arabic" w:hAnsi="Traditional Arabic" w:hint="cs"/>
          <w:rtl/>
        </w:rPr>
        <w:t xml:space="preserve"> ابن فرحون، إبراهيم: تبصرة الحكام في أصول الأقضية ومناهج الحكام، تحقيق: جمال مرعشلي، دار الكتب العلمية، بيروت ، 1422هـ، (1/79)-الرملي، أحمد بن حمزة: نهاية المحتاج إلى شرح المنهاج، دار الفكر، بيروت،</w:t>
      </w:r>
      <w:r w:rsidR="008B3CBE" w:rsidRPr="008B3CBE">
        <w:rPr>
          <w:rFonts w:ascii="Traditional Arabic" w:hAnsi="Traditional Arabic" w:hint="cs"/>
          <w:rtl/>
        </w:rPr>
        <w:t xml:space="preserve"> </w:t>
      </w:r>
      <w:r w:rsidRPr="008B3CBE">
        <w:rPr>
          <w:rFonts w:ascii="Traditional Arabic" w:hAnsi="Traditional Arabic" w:hint="cs"/>
          <w:rtl/>
        </w:rPr>
        <w:t>1404هـ، (8/258)</w:t>
      </w:r>
      <w:r w:rsidR="008B3CBE">
        <w:rPr>
          <w:rFonts w:ascii="Traditional Arabic" w:hAnsi="Traditional Arabic" w:hint="cs"/>
          <w:rtl/>
        </w:rPr>
        <w:t xml:space="preserve">. </w:t>
      </w:r>
    </w:p>
  </w:footnote>
  <w:footnote w:id="10">
    <w:p w:rsidR="003B678B" w:rsidRPr="008B3CBE" w:rsidRDefault="003B678B" w:rsidP="008B3CBE">
      <w:pPr>
        <w:pStyle w:val="af3"/>
        <w:spacing w:line="240" w:lineRule="auto"/>
        <w:ind w:left="566"/>
        <w:rPr>
          <w:rFonts w:ascii="Traditional Arabic" w:hAnsi="Traditional Arabic" w:hint="cs"/>
          <w:rtl/>
        </w:rPr>
      </w:pPr>
      <w:r w:rsidRPr="008B3CBE">
        <w:rPr>
          <w:rStyle w:val="ae"/>
          <w:rFonts w:ascii="Traditional Arabic" w:hAnsi="Traditional Arabic" w:hint="cs"/>
          <w:rtl/>
        </w:rPr>
        <w:t>(2)</w:t>
      </w:r>
      <w:r w:rsidRPr="008B3CBE">
        <w:rPr>
          <w:rFonts w:ascii="Traditional Arabic" w:hAnsi="Traditional Arabic" w:hint="cs"/>
          <w:rtl/>
        </w:rPr>
        <w:t xml:space="preserve"> عرنوس، محمود: تاريخ القضاء في الإسلام، الجزيرة للنشر والتوزيع، القاهرة، 2008م ، ص214-215</w:t>
      </w:r>
      <w:r w:rsidR="008B3CBE">
        <w:rPr>
          <w:rFonts w:ascii="Traditional Arabic" w:hAnsi="Traditional Arabic" w:hint="cs"/>
          <w:rtl/>
        </w:rPr>
        <w:t xml:space="preserve">. </w:t>
      </w:r>
    </w:p>
  </w:footnote>
  <w:footnote w:id="11">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(3)</w:t>
      </w:r>
      <w:r w:rsidRPr="008B3CBE">
        <w:rPr>
          <w:rFonts w:ascii="Traditional Arabic" w:hAnsi="Traditional Arabic" w:hint="cs"/>
          <w:rtl/>
        </w:rPr>
        <w:t xml:space="preserve"> حيدر، علي: درر الحكام في شرح مجلة الأحكام، مرجع سابق، (4/575)</w:t>
      </w:r>
      <w:r w:rsidR="008B3CBE">
        <w:rPr>
          <w:rFonts w:ascii="Traditional Arabic" w:hAnsi="Traditional Arabic" w:hint="cs"/>
          <w:rtl/>
        </w:rPr>
        <w:t xml:space="preserve">. </w:t>
      </w:r>
    </w:p>
  </w:footnote>
  <w:footnote w:id="12">
    <w:p w:rsidR="003B678B" w:rsidRPr="008B3CBE" w:rsidRDefault="003B678B" w:rsidP="008B3CBE">
      <w:pPr>
        <w:pStyle w:val="af3"/>
        <w:spacing w:line="240" w:lineRule="auto"/>
        <w:ind w:left="566"/>
        <w:rPr>
          <w:rFonts w:ascii="Traditional Arabic" w:hAnsi="Traditional Arabic" w:hint="cs"/>
          <w:rtl/>
        </w:rPr>
      </w:pPr>
      <w:r w:rsidRPr="008B3CBE">
        <w:rPr>
          <w:rStyle w:val="ae"/>
          <w:rFonts w:ascii="Traditional Arabic" w:hAnsi="Traditional Arabic" w:hint="cs"/>
          <w:rtl/>
        </w:rPr>
        <w:t>(4)</w:t>
      </w:r>
      <w:r w:rsidRPr="008B3CBE">
        <w:rPr>
          <w:rFonts w:ascii="Traditional Arabic" w:hAnsi="Traditional Arabic" w:hint="cs"/>
          <w:rtl/>
        </w:rPr>
        <w:t xml:space="preserve"> الشهري، شاكر بن علي: أصول الطعن بطريق الاستئناف، بحث منشور في مجلة العدل-مجلة علمية محكمة-صادرة عن وزارة العدل، الرياض، العدد(61)محرم، 1435هـ، ص198</w:t>
      </w:r>
      <w:r w:rsidR="008B3CBE">
        <w:rPr>
          <w:rFonts w:ascii="Traditional Arabic" w:hAnsi="Traditional Arabic" w:hint="cs"/>
          <w:rtl/>
        </w:rPr>
        <w:t xml:space="preserve">. </w:t>
      </w:r>
    </w:p>
  </w:footnote>
  <w:footnote w:id="13">
    <w:p w:rsidR="003B678B" w:rsidRPr="008B3CBE" w:rsidRDefault="003B678B" w:rsidP="008B3CBE">
      <w:pPr>
        <w:pStyle w:val="af3"/>
        <w:spacing w:line="240" w:lineRule="auto"/>
        <w:ind w:left="566"/>
        <w:rPr>
          <w:rFonts w:ascii="Traditional Arabic" w:hAnsi="Traditional Arabic" w:hint="cs"/>
          <w:rtl/>
        </w:rPr>
      </w:pPr>
      <w:r w:rsidRPr="008B3CBE">
        <w:rPr>
          <w:rStyle w:val="ae"/>
          <w:rFonts w:ascii="Traditional Arabic" w:hAnsi="Traditional Arabic" w:hint="cs"/>
          <w:rtl/>
        </w:rPr>
        <w:t>(5)</w:t>
      </w:r>
      <w:r w:rsidRPr="008B3CBE">
        <w:rPr>
          <w:rFonts w:ascii="Traditional Arabic" w:hAnsi="Traditional Arabic" w:hint="cs"/>
          <w:rtl/>
        </w:rPr>
        <w:t xml:space="preserve"> آل خنين، عبدالله محمد: الكاشف في شرح نظام المرافعات السعودي، دار التدمرية، الرياض، 1427هـ ، (2/185)</w:t>
      </w:r>
      <w:r w:rsidR="008B3CBE">
        <w:rPr>
          <w:rFonts w:ascii="Traditional Arabic" w:hAnsi="Traditional Arabic" w:hint="cs"/>
          <w:rtl/>
        </w:rPr>
        <w:t xml:space="preserve">. </w:t>
      </w:r>
    </w:p>
  </w:footnote>
  <w:footnote w:id="14">
    <w:p w:rsidR="003B678B" w:rsidRPr="008B3CBE" w:rsidRDefault="003B678B" w:rsidP="008B3CBE">
      <w:pPr>
        <w:pStyle w:val="af3"/>
        <w:spacing w:line="240" w:lineRule="auto"/>
        <w:ind w:left="566"/>
        <w:rPr>
          <w:rFonts w:ascii="Traditional Arabic" w:hAnsi="Traditional Arabic" w:hint="cs"/>
          <w:rtl/>
        </w:rPr>
      </w:pPr>
      <w:r w:rsidRPr="008B3CBE">
        <w:rPr>
          <w:rStyle w:val="ae"/>
          <w:rFonts w:ascii="Traditional Arabic" w:hAnsi="Traditional Arabic" w:hint="cs"/>
          <w:rtl/>
        </w:rPr>
        <w:t>(6)</w:t>
      </w:r>
      <w:r w:rsidRPr="008B3CBE">
        <w:rPr>
          <w:rFonts w:ascii="Traditional Arabic" w:hAnsi="Traditional Arabic" w:hint="cs"/>
          <w:rtl/>
        </w:rPr>
        <w:t xml:space="preserve"> البدوي، إسماعيل إبراهيم: طرق الطعن في الأحكام الإدارية، دار الفكر الجامعي، الإسكندرية، ط1،</w:t>
      </w:r>
      <w:r w:rsidR="008B3CBE" w:rsidRPr="008B3CBE">
        <w:rPr>
          <w:rFonts w:ascii="Traditional Arabic" w:hAnsi="Traditional Arabic" w:hint="cs"/>
          <w:rtl/>
        </w:rPr>
        <w:t xml:space="preserve"> </w:t>
      </w:r>
      <w:r w:rsidRPr="008B3CBE">
        <w:rPr>
          <w:rFonts w:ascii="Traditional Arabic" w:hAnsi="Traditional Arabic" w:hint="cs"/>
          <w:rtl/>
        </w:rPr>
        <w:t>2012م، ص16</w:t>
      </w:r>
      <w:r w:rsidR="008B3CBE">
        <w:rPr>
          <w:rFonts w:ascii="Traditional Arabic" w:hAnsi="Traditional Arabic" w:hint="cs"/>
          <w:rtl/>
        </w:rPr>
        <w:t xml:space="preserve">. </w:t>
      </w:r>
    </w:p>
  </w:footnote>
  <w:footnote w:id="15">
    <w:p w:rsidR="003B678B" w:rsidRPr="008B3CBE" w:rsidRDefault="003B678B" w:rsidP="008B3CBE">
      <w:pPr>
        <w:pStyle w:val="af3"/>
        <w:spacing w:line="240" w:lineRule="auto"/>
        <w:ind w:left="566"/>
        <w:rPr>
          <w:rFonts w:ascii="Traditional Arabic" w:hAnsi="Traditional Arabic" w:hint="cs"/>
          <w:rtl/>
        </w:rPr>
      </w:pPr>
      <w:r w:rsidRPr="008B3CBE">
        <w:rPr>
          <w:rStyle w:val="ae"/>
          <w:rFonts w:ascii="Traditional Arabic" w:hAnsi="Traditional Arabic" w:hint="cs"/>
          <w:rtl/>
        </w:rPr>
        <w:t>(1)</w:t>
      </w:r>
      <w:r w:rsidRPr="008B3CBE">
        <w:rPr>
          <w:rFonts w:ascii="Traditional Arabic" w:hAnsi="Traditional Arabic" w:hint="cs"/>
          <w:rtl/>
        </w:rPr>
        <w:t xml:space="preserve"> العمروسي، أنور: أصول المرافعات الشرعية في مسائل الأحوال الشخصية، دار الفكر، بيروت، 2005م، ص906</w:t>
      </w:r>
      <w:r w:rsidR="008B3CBE">
        <w:rPr>
          <w:rFonts w:ascii="Traditional Arabic" w:hAnsi="Traditional Arabic" w:hint="cs"/>
          <w:rtl/>
        </w:rPr>
        <w:t xml:space="preserve">. </w:t>
      </w:r>
    </w:p>
  </w:footnote>
  <w:footnote w:id="16">
    <w:p w:rsidR="003B678B" w:rsidRPr="008B3CBE" w:rsidRDefault="003B678B" w:rsidP="008B3CBE">
      <w:pPr>
        <w:pStyle w:val="af3"/>
        <w:spacing w:line="240" w:lineRule="auto"/>
        <w:ind w:left="566"/>
        <w:rPr>
          <w:rFonts w:ascii="Traditional Arabic" w:hAnsi="Traditional Arabic" w:hint="cs"/>
          <w:rtl/>
        </w:rPr>
      </w:pPr>
      <w:r w:rsidRPr="008B3CBE">
        <w:rPr>
          <w:rStyle w:val="ae"/>
          <w:rFonts w:ascii="Traditional Arabic" w:hAnsi="Traditional Arabic" w:hint="cs"/>
          <w:rtl/>
        </w:rPr>
        <w:t>(2)</w:t>
      </w:r>
      <w:r w:rsidRPr="008B3CBE">
        <w:rPr>
          <w:rFonts w:ascii="Traditional Arabic" w:hAnsi="Traditional Arabic" w:hint="cs"/>
          <w:rtl/>
        </w:rPr>
        <w:t xml:space="preserve"> العبودي، عباس: شرح أحكام قانون أصول المحاكمات المدنية، دار الثقافة، الأردن، ط1،</w:t>
      </w:r>
      <w:r w:rsidR="008B3CBE" w:rsidRPr="008B3CBE">
        <w:rPr>
          <w:rFonts w:ascii="Traditional Arabic" w:hAnsi="Traditional Arabic" w:hint="cs"/>
          <w:rtl/>
        </w:rPr>
        <w:t xml:space="preserve"> </w:t>
      </w:r>
      <w:r w:rsidRPr="008B3CBE">
        <w:rPr>
          <w:rFonts w:ascii="Traditional Arabic" w:hAnsi="Traditional Arabic" w:hint="cs"/>
          <w:rtl/>
        </w:rPr>
        <w:t>2009م، ص369</w:t>
      </w:r>
      <w:r w:rsidR="008B3CBE">
        <w:rPr>
          <w:rFonts w:ascii="Traditional Arabic" w:hAnsi="Traditional Arabic" w:hint="cs"/>
          <w:rtl/>
        </w:rPr>
        <w:t xml:space="preserve">. </w:t>
      </w:r>
    </w:p>
  </w:footnote>
  <w:footnote w:id="17">
    <w:p w:rsidR="003B678B" w:rsidRPr="008B3CBE" w:rsidRDefault="003B678B" w:rsidP="008B3CBE">
      <w:pPr>
        <w:pStyle w:val="af3"/>
        <w:spacing w:line="240" w:lineRule="auto"/>
        <w:ind w:left="566"/>
        <w:rPr>
          <w:rFonts w:ascii="Traditional Arabic" w:hAnsi="Traditional Arabic" w:hint="cs"/>
          <w:rtl/>
        </w:rPr>
      </w:pPr>
      <w:r w:rsidRPr="008B3CBE">
        <w:rPr>
          <w:rStyle w:val="ae"/>
          <w:rFonts w:ascii="Traditional Arabic" w:hAnsi="Traditional Arabic" w:hint="cs"/>
          <w:rtl/>
        </w:rPr>
        <w:t>(3)</w:t>
      </w:r>
      <w:r w:rsidRPr="008B3CBE">
        <w:rPr>
          <w:rFonts w:ascii="Traditional Arabic" w:hAnsi="Traditional Arabic" w:hint="cs"/>
          <w:rtl/>
        </w:rPr>
        <w:t xml:space="preserve"> أبو البصل، عبدالناصر: شرح قانون أصول المحاكمات الشرعية، دار الثقافة، الأردن، ط1،</w:t>
      </w:r>
      <w:r w:rsidR="008B3CBE" w:rsidRPr="008B3CBE">
        <w:rPr>
          <w:rFonts w:ascii="Traditional Arabic" w:hAnsi="Traditional Arabic" w:hint="cs"/>
          <w:rtl/>
        </w:rPr>
        <w:t xml:space="preserve"> </w:t>
      </w:r>
      <w:r w:rsidRPr="008B3CBE">
        <w:rPr>
          <w:rFonts w:ascii="Traditional Arabic" w:hAnsi="Traditional Arabic" w:hint="cs"/>
          <w:rtl/>
        </w:rPr>
        <w:t>1990م، ص215</w:t>
      </w:r>
      <w:r w:rsidR="008B3CBE">
        <w:rPr>
          <w:rFonts w:ascii="Traditional Arabic" w:hAnsi="Traditional Arabic" w:hint="cs"/>
          <w:rtl/>
        </w:rPr>
        <w:t xml:space="preserve">. </w:t>
      </w:r>
    </w:p>
  </w:footnote>
  <w:footnote w:id="18">
    <w:p w:rsidR="003B678B" w:rsidRPr="008B3CBE" w:rsidRDefault="003B678B" w:rsidP="008B3CBE">
      <w:pPr>
        <w:pStyle w:val="af3"/>
        <w:spacing w:line="240" w:lineRule="auto"/>
        <w:ind w:left="566"/>
        <w:rPr>
          <w:rFonts w:ascii="Traditional Arabic" w:hAnsi="Traditional Arabic" w:hint="cs"/>
          <w:rtl/>
        </w:rPr>
      </w:pPr>
      <w:r w:rsidRPr="008B3CBE">
        <w:rPr>
          <w:rStyle w:val="ae"/>
          <w:rFonts w:ascii="Traditional Arabic" w:hAnsi="Traditional Arabic" w:hint="cs"/>
          <w:rtl/>
        </w:rPr>
        <w:t>(1)</w:t>
      </w:r>
      <w:r w:rsidRPr="008B3CBE">
        <w:rPr>
          <w:rFonts w:ascii="Traditional Arabic" w:hAnsi="Traditional Arabic" w:hint="cs"/>
          <w:rtl/>
        </w:rPr>
        <w:t xml:space="preserve"> انظر المادة(176)من نظام المرافعات الشرعية</w:t>
      </w:r>
      <w:r w:rsidR="008B3CBE">
        <w:rPr>
          <w:rFonts w:ascii="Traditional Arabic" w:hAnsi="Traditional Arabic" w:hint="cs"/>
          <w:rtl/>
        </w:rPr>
        <w:t xml:space="preserve">. </w:t>
      </w:r>
    </w:p>
  </w:footnote>
  <w:footnote w:id="19">
    <w:p w:rsidR="003B678B" w:rsidRPr="008B3CBE" w:rsidRDefault="003B678B" w:rsidP="008B3CBE">
      <w:pPr>
        <w:pStyle w:val="af3"/>
        <w:spacing w:line="240" w:lineRule="auto"/>
        <w:ind w:left="566"/>
        <w:rPr>
          <w:rFonts w:ascii="Traditional Arabic" w:hAnsi="Traditional Arabic" w:hint="cs"/>
          <w:rtl/>
        </w:rPr>
      </w:pPr>
      <w:r w:rsidRPr="008B3CBE">
        <w:rPr>
          <w:rStyle w:val="ae"/>
          <w:rFonts w:ascii="Traditional Arabic" w:hAnsi="Traditional Arabic" w:hint="cs"/>
          <w:rtl/>
        </w:rPr>
        <w:t>(2)</w:t>
      </w:r>
      <w:r w:rsidRPr="008B3CBE">
        <w:rPr>
          <w:rFonts w:ascii="Traditional Arabic" w:hAnsi="Traditional Arabic" w:hint="cs"/>
          <w:rtl/>
        </w:rPr>
        <w:t xml:space="preserve"> انظر المادة(179)من نظام المرافعات الشرعية</w:t>
      </w:r>
      <w:r w:rsidR="008B3CBE">
        <w:rPr>
          <w:rFonts w:ascii="Traditional Arabic" w:hAnsi="Traditional Arabic" w:hint="cs"/>
          <w:rtl/>
        </w:rPr>
        <w:t xml:space="preserve">. </w:t>
      </w:r>
    </w:p>
  </w:footnote>
  <w:footnote w:id="20">
    <w:p w:rsidR="003B678B" w:rsidRPr="008B3CBE" w:rsidRDefault="003B678B" w:rsidP="008B3CBE">
      <w:pPr>
        <w:pStyle w:val="af3"/>
        <w:spacing w:line="240" w:lineRule="auto"/>
        <w:ind w:left="566"/>
        <w:rPr>
          <w:rFonts w:ascii="Traditional Arabic" w:hAnsi="Traditional Arabic" w:hint="cs"/>
          <w:rtl/>
        </w:rPr>
      </w:pPr>
      <w:r w:rsidRPr="008B3CBE">
        <w:rPr>
          <w:rStyle w:val="ae"/>
          <w:rFonts w:ascii="Traditional Arabic" w:hAnsi="Traditional Arabic" w:hint="cs"/>
          <w:rtl/>
        </w:rPr>
        <w:t>(3)</w:t>
      </w:r>
      <w:r w:rsidRPr="008B3CBE">
        <w:rPr>
          <w:rFonts w:ascii="Traditional Arabic" w:hAnsi="Traditional Arabic" w:hint="cs"/>
          <w:rtl/>
        </w:rPr>
        <w:t xml:space="preserve"> انظر المادة(141)من نظام الإجراءات الجزائية</w:t>
      </w:r>
      <w:r w:rsidR="008B3CBE">
        <w:rPr>
          <w:rFonts w:ascii="Traditional Arabic" w:hAnsi="Traditional Arabic" w:hint="cs"/>
          <w:rtl/>
        </w:rPr>
        <w:t xml:space="preserve">. </w:t>
      </w:r>
    </w:p>
  </w:footnote>
  <w:footnote w:id="21">
    <w:p w:rsidR="003B678B" w:rsidRPr="008B3CBE" w:rsidRDefault="003B678B" w:rsidP="008B3CBE">
      <w:pPr>
        <w:pStyle w:val="af3"/>
        <w:spacing w:line="240" w:lineRule="auto"/>
        <w:ind w:left="566"/>
        <w:rPr>
          <w:rFonts w:ascii="Traditional Arabic" w:hAnsi="Traditional Arabic" w:hint="cs"/>
          <w:rtl/>
        </w:rPr>
      </w:pPr>
      <w:r w:rsidRPr="008B3CBE">
        <w:rPr>
          <w:rStyle w:val="ae"/>
          <w:rFonts w:ascii="Traditional Arabic" w:hAnsi="Traditional Arabic" w:hint="cs"/>
          <w:rtl/>
        </w:rPr>
        <w:t>(4)</w:t>
      </w:r>
      <w:r w:rsidRPr="008B3CBE">
        <w:rPr>
          <w:rFonts w:ascii="Traditional Arabic" w:hAnsi="Traditional Arabic" w:hint="cs"/>
          <w:rtl/>
        </w:rPr>
        <w:t xml:space="preserve"> البدوي، إسماعيل إبراهيم: طرق الطعن في الأحكام الإدارية، مرجع سابق، ص197</w:t>
      </w:r>
      <w:r w:rsidR="008B3CBE">
        <w:rPr>
          <w:rFonts w:ascii="Traditional Arabic" w:hAnsi="Traditional Arabic" w:hint="cs"/>
          <w:rtl/>
        </w:rPr>
        <w:t xml:space="preserve">. </w:t>
      </w:r>
    </w:p>
  </w:footnote>
  <w:footnote w:id="22">
    <w:p w:rsidR="003B678B" w:rsidRPr="008B3CBE" w:rsidRDefault="003B678B" w:rsidP="008B3CBE">
      <w:pPr>
        <w:pStyle w:val="af3"/>
        <w:spacing w:line="240" w:lineRule="auto"/>
        <w:ind w:left="566"/>
        <w:rPr>
          <w:rFonts w:ascii="Traditional Arabic" w:hAnsi="Traditional Arabic" w:hint="cs"/>
          <w:rtl/>
        </w:rPr>
      </w:pPr>
      <w:r w:rsidRPr="008B3CBE">
        <w:rPr>
          <w:rStyle w:val="ae"/>
          <w:rFonts w:ascii="Traditional Arabic" w:hAnsi="Traditional Arabic" w:hint="cs"/>
          <w:rtl/>
        </w:rPr>
        <w:t>(5)</w:t>
      </w:r>
      <w:r w:rsidRPr="008B3CBE">
        <w:rPr>
          <w:rFonts w:ascii="Traditional Arabic" w:hAnsi="Traditional Arabic" w:hint="cs"/>
          <w:rtl/>
        </w:rPr>
        <w:t xml:space="preserve"> انظر المادة(193)من نظام المرافعات الشرعية-وتسمى في بعض القوانين"محكمة التمييز"كالقانون الأردني، والكويتي</w:t>
      </w:r>
      <w:r w:rsidR="008B3CBE">
        <w:rPr>
          <w:rFonts w:ascii="Traditional Arabic" w:hAnsi="Traditional Arabic" w:hint="cs"/>
          <w:rtl/>
        </w:rPr>
        <w:t xml:space="preserve">. </w:t>
      </w:r>
    </w:p>
  </w:footnote>
  <w:footnote w:id="23">
    <w:p w:rsidR="003B678B" w:rsidRPr="008B3CBE" w:rsidRDefault="003B678B" w:rsidP="008B3CBE">
      <w:pPr>
        <w:pStyle w:val="af3"/>
        <w:spacing w:line="240" w:lineRule="auto"/>
        <w:ind w:left="566"/>
        <w:rPr>
          <w:rFonts w:ascii="Traditional Arabic" w:hAnsi="Traditional Arabic" w:hint="cs"/>
          <w:rtl/>
        </w:rPr>
      </w:pPr>
      <w:r w:rsidRPr="008B3CBE">
        <w:rPr>
          <w:rStyle w:val="ae"/>
          <w:rFonts w:ascii="Traditional Arabic" w:hAnsi="Traditional Arabic" w:hint="cs"/>
          <w:rtl/>
        </w:rPr>
        <w:t>(1)</w:t>
      </w:r>
      <w:r w:rsidRPr="008B3CBE">
        <w:rPr>
          <w:rFonts w:ascii="Traditional Arabic" w:hAnsi="Traditional Arabic" w:hint="cs"/>
          <w:rtl/>
        </w:rPr>
        <w:t xml:space="preserve"> انظر المادة(200)من نظام المرافعات الشرعية السعودي</w:t>
      </w:r>
      <w:r w:rsidR="008B3CBE">
        <w:rPr>
          <w:rFonts w:ascii="Traditional Arabic" w:hAnsi="Traditional Arabic" w:hint="cs"/>
          <w:rtl/>
        </w:rPr>
        <w:t xml:space="preserve">. </w:t>
      </w:r>
    </w:p>
  </w:footnote>
  <w:footnote w:id="24">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(1)</w:t>
      </w:r>
      <w:r w:rsidRPr="008B3CBE">
        <w:rPr>
          <w:rFonts w:ascii="Traditional Arabic" w:hAnsi="Traditional Arabic" w:hint="cs"/>
          <w:rtl/>
        </w:rPr>
        <w:t xml:space="preserve"> الفوزان، محمد: التنظيم القضائي الجديد في المملكة العربية السعودية، مكتبة القانون والاقتصاد، الرياض، ط1 ، 1431هـ،</w:t>
      </w:r>
      <w:r w:rsidR="008B3CBE" w:rsidRPr="008B3CBE">
        <w:rPr>
          <w:rFonts w:ascii="Traditional Arabic" w:hAnsi="Traditional Arabic" w:hint="cs"/>
          <w:rtl/>
        </w:rPr>
        <w:t xml:space="preserve"> </w:t>
      </w:r>
      <w:r w:rsidRPr="008B3CBE">
        <w:rPr>
          <w:rFonts w:ascii="Traditional Arabic" w:hAnsi="Traditional Arabic" w:hint="cs"/>
          <w:rtl/>
        </w:rPr>
        <w:t>ص248</w:t>
      </w:r>
      <w:r w:rsidR="008B3CBE">
        <w:rPr>
          <w:rFonts w:ascii="Traditional Arabic" w:hAnsi="Traditional Arabic" w:hint="cs"/>
          <w:rtl/>
        </w:rPr>
        <w:t xml:space="preserve">. </w:t>
      </w:r>
    </w:p>
  </w:footnote>
  <w:footnote w:id="25">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(2)</w:t>
      </w:r>
      <w:r w:rsidRPr="008B3CBE">
        <w:rPr>
          <w:rFonts w:ascii="Traditional Arabic" w:hAnsi="Traditional Arabic" w:hint="cs"/>
          <w:rtl/>
        </w:rPr>
        <w:t xml:space="preserve"> آل خنين، عبدالله بن محمد: الكاشف في شرح نظام المرافعات الشرعية السعودي، مرجع سابق، ج2ص218</w:t>
      </w:r>
      <w:r w:rsidR="008B3CBE">
        <w:rPr>
          <w:rFonts w:ascii="Traditional Arabic" w:hAnsi="Traditional Arabic" w:hint="cs"/>
          <w:rtl/>
        </w:rPr>
        <w:t xml:space="preserve">. </w:t>
      </w:r>
    </w:p>
  </w:footnote>
  <w:footnote w:id="26">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(1)</w:t>
      </w:r>
      <w:r w:rsidRPr="008B3CBE">
        <w:rPr>
          <w:rFonts w:ascii="Traditional Arabic" w:hAnsi="Traditional Arabic" w:hint="cs"/>
          <w:rtl/>
        </w:rPr>
        <w:t xml:space="preserve"> الشهري، شاكر بن علي: أصول الطعن بطريق الاستئناف، مرجع سابق، ص219-220</w:t>
      </w:r>
      <w:r w:rsidR="008B3CBE">
        <w:rPr>
          <w:rFonts w:ascii="Traditional Arabic" w:hAnsi="Traditional Arabic" w:hint="cs"/>
          <w:rtl/>
        </w:rPr>
        <w:t xml:space="preserve">. </w:t>
      </w:r>
    </w:p>
  </w:footnote>
  <w:footnote w:id="27">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(2)</w:t>
      </w:r>
      <w:r w:rsidRPr="008B3CBE">
        <w:rPr>
          <w:rFonts w:ascii="Traditional Arabic" w:hAnsi="Traditional Arabic" w:hint="cs"/>
          <w:rtl/>
        </w:rPr>
        <w:t xml:space="preserve"> مخلوف، أحمد صالح: الوسيط في شرح التنظيم القضائي الجديد في المملكة العربية السعودية، مطبوعات معهد الإدارة العامة، الرياض، 1434ه، ص118</w:t>
      </w:r>
      <w:r w:rsidR="008B3CBE">
        <w:rPr>
          <w:rFonts w:ascii="Traditional Arabic" w:hAnsi="Traditional Arabic" w:hint="cs"/>
          <w:rtl/>
        </w:rPr>
        <w:t xml:space="preserve">. </w:t>
      </w:r>
    </w:p>
  </w:footnote>
  <w:footnote w:id="28">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(3)</w:t>
      </w:r>
      <w:r w:rsidRPr="008B3CBE">
        <w:rPr>
          <w:rFonts w:ascii="Traditional Arabic" w:hAnsi="Traditional Arabic" w:hint="cs"/>
          <w:rtl/>
        </w:rPr>
        <w:t xml:space="preserve"> بناء على تعميم رئيس المجلس الأعلى للقضاء رقم(912/ت)بتاريخ1/8/1438ه، والتعميم الإلحاقي رقم(1040/ت)بتاريخ27/5/1439ه</w:t>
      </w:r>
      <w:r w:rsidR="008B3CBE">
        <w:rPr>
          <w:rFonts w:ascii="Traditional Arabic" w:hAnsi="Traditional Arabic" w:hint="cs"/>
          <w:rtl/>
        </w:rPr>
        <w:t xml:space="preserve">. </w:t>
      </w:r>
    </w:p>
  </w:footnote>
  <w:footnote w:id="29">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(4)</w:t>
      </w:r>
      <w:r w:rsidRPr="008B3CBE">
        <w:rPr>
          <w:rFonts w:ascii="Traditional Arabic" w:hAnsi="Traditional Arabic" w:hint="cs"/>
          <w:rtl/>
        </w:rPr>
        <w:t xml:space="preserve"> انظر:</w:t>
      </w:r>
      <w:r w:rsidR="008B3CBE" w:rsidRPr="008B3CBE">
        <w:rPr>
          <w:rFonts w:ascii="Traditional Arabic" w:hAnsi="Traditional Arabic" w:hint="cs"/>
          <w:rtl/>
        </w:rPr>
        <w:t xml:space="preserve"> </w:t>
      </w:r>
      <w:r w:rsidRPr="008B3CBE">
        <w:rPr>
          <w:rFonts w:ascii="Traditional Arabic" w:hAnsi="Traditional Arabic" w:hint="cs"/>
          <w:rtl/>
        </w:rPr>
        <w:t>المادة(178/3)من اللائحة التنفيذية لنظام المرافعات الشرعية</w:t>
      </w:r>
      <w:r w:rsidR="008B3CBE">
        <w:rPr>
          <w:rFonts w:ascii="Traditional Arabic" w:hAnsi="Traditional Arabic" w:hint="cs"/>
          <w:rtl/>
        </w:rPr>
        <w:t xml:space="preserve">. </w:t>
      </w:r>
    </w:p>
  </w:footnote>
  <w:footnote w:id="30">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(5)</w:t>
      </w:r>
      <w:r w:rsidRPr="008B3CBE">
        <w:rPr>
          <w:rFonts w:ascii="Traditional Arabic" w:hAnsi="Traditional Arabic" w:hint="cs"/>
          <w:rtl/>
        </w:rPr>
        <w:t xml:space="preserve"> تعميم رئيس المجلس الأعلى للقضاء رقم(1040/ت)بتاريخ27/5/1439ه</w:t>
      </w:r>
      <w:r w:rsidR="008B3CBE">
        <w:rPr>
          <w:rFonts w:ascii="Traditional Arabic" w:hAnsi="Traditional Arabic" w:hint="cs"/>
          <w:rtl/>
        </w:rPr>
        <w:t xml:space="preserve">. </w:t>
      </w:r>
    </w:p>
  </w:footnote>
  <w:footnote w:id="31">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(1)</w:t>
      </w:r>
      <w:r w:rsidRPr="008B3CBE">
        <w:rPr>
          <w:rFonts w:ascii="Traditional Arabic" w:hAnsi="Traditional Arabic" w:hint="cs"/>
          <w:rtl/>
        </w:rPr>
        <w:t xml:space="preserve"> أعمال السيادة هي: "طائفة من أعمال السلطة التنفيذية تتمتع بحصانة ضد رقابة القضاء بجميع صورها أو مظاهرها، فلا تكون محلاً للإلغاء أو التعويض أو وقف التنفيذ، ويستوي في ذلك صدور الأعمال في ظل الظروف العادية أم الاستثنائية"راجع: محمد، علي عبدالفتاح: الوجيز في القضاء الإداري، دار الجامعة الجديدة، الإسكندرية، ط1،</w:t>
      </w:r>
      <w:r w:rsidR="008B3CBE" w:rsidRPr="008B3CBE">
        <w:rPr>
          <w:rFonts w:ascii="Traditional Arabic" w:hAnsi="Traditional Arabic" w:hint="cs"/>
          <w:rtl/>
        </w:rPr>
        <w:t xml:space="preserve"> </w:t>
      </w:r>
      <w:r w:rsidRPr="008B3CBE">
        <w:rPr>
          <w:rFonts w:ascii="Traditional Arabic" w:hAnsi="Traditional Arabic" w:hint="cs"/>
          <w:rtl/>
        </w:rPr>
        <w:t>2009م، ص52-وتشمل أعمال السيادة أربع مجموعات،</w:t>
      </w:r>
      <w:r w:rsidR="008B3CBE" w:rsidRPr="008B3CBE">
        <w:rPr>
          <w:rFonts w:ascii="Traditional Arabic" w:hAnsi="Traditional Arabic" w:hint="cs"/>
          <w:rtl/>
        </w:rPr>
        <w:t xml:space="preserve"> </w:t>
      </w:r>
      <w:r w:rsidRPr="008B3CBE">
        <w:rPr>
          <w:rFonts w:ascii="Traditional Arabic" w:hAnsi="Traditional Arabic" w:hint="cs"/>
          <w:rtl/>
        </w:rPr>
        <w:t>هي: الأعمال المنظمة لعلاقة السلطة التنفيذية بالسلطة التنظيمية، والأعمال المتصلة بالعلاقات الدولية والدبلوماسية، والأعمال التي تقوم بها السلطة التنفيذية للمحافظة على الأمن الداخلي والنظام العام، والأعمال المتعلقة بالحرب</w:t>
      </w:r>
      <w:r w:rsidR="008B3CBE">
        <w:rPr>
          <w:rFonts w:ascii="Traditional Arabic" w:hAnsi="Traditional Arabic" w:hint="cs"/>
          <w:rtl/>
        </w:rPr>
        <w:t xml:space="preserve">. </w:t>
      </w:r>
      <w:r w:rsidRPr="008B3CBE">
        <w:rPr>
          <w:rFonts w:ascii="Traditional Arabic" w:hAnsi="Traditional Arabic" w:hint="cs"/>
          <w:rtl/>
        </w:rPr>
        <w:t>ويضاف إليها الأوامر الملكية ، حيث استقر قضاء ديوان المظالم على اعتبارها قرارات سيادية</w:t>
      </w:r>
      <w:r w:rsidR="008B3CBE">
        <w:rPr>
          <w:rFonts w:ascii="Traditional Arabic" w:hAnsi="Traditional Arabic" w:hint="cs"/>
          <w:rtl/>
        </w:rPr>
        <w:t xml:space="preserve">. </w:t>
      </w:r>
      <w:r w:rsidRPr="008B3CBE">
        <w:rPr>
          <w:rFonts w:ascii="Traditional Arabic" w:hAnsi="Traditional Arabic" w:hint="cs"/>
          <w:rtl/>
        </w:rPr>
        <w:t>راجع:</w:t>
      </w:r>
      <w:r w:rsidR="008B3CBE" w:rsidRPr="008B3CBE">
        <w:rPr>
          <w:rFonts w:ascii="Traditional Arabic" w:hAnsi="Traditional Arabic" w:hint="cs"/>
          <w:rtl/>
        </w:rPr>
        <w:t xml:space="preserve"> </w:t>
      </w:r>
      <w:r w:rsidRPr="008B3CBE">
        <w:rPr>
          <w:rFonts w:ascii="Traditional Arabic" w:hAnsi="Traditional Arabic" w:hint="cs"/>
          <w:rtl/>
        </w:rPr>
        <w:t>مخلوف، أحمد صالح: الوسيط في شرح التنظيم القضائي الجديد بالمملكة العربية السعودية، مرجع سابق، ص286ومابعدها</w:t>
      </w:r>
      <w:r w:rsidR="008B3CBE">
        <w:rPr>
          <w:rFonts w:ascii="Traditional Arabic" w:hAnsi="Traditional Arabic" w:hint="cs"/>
          <w:rtl/>
        </w:rPr>
        <w:t xml:space="preserve">. </w:t>
      </w:r>
    </w:p>
  </w:footnote>
  <w:footnote w:id="32">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(2)</w:t>
      </w:r>
      <w:r w:rsidRPr="008B3CBE">
        <w:rPr>
          <w:rFonts w:ascii="Traditional Arabic" w:hAnsi="Traditional Arabic" w:hint="cs"/>
          <w:rtl/>
        </w:rPr>
        <w:t xml:space="preserve"> مخلوف، أحمد صالح: الوسيط في شرح التنظيم القضائي الجديد بالمملكة العربية السعودية، مرجع سابق، ص288</w:t>
      </w:r>
      <w:r w:rsidR="008B3CBE">
        <w:rPr>
          <w:rFonts w:ascii="Traditional Arabic" w:hAnsi="Traditional Arabic" w:hint="cs"/>
          <w:rtl/>
        </w:rPr>
        <w:t xml:space="preserve">. </w:t>
      </w:r>
    </w:p>
  </w:footnote>
  <w:footnote w:id="33">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(3)</w:t>
      </w:r>
      <w:r w:rsidRPr="008B3CBE">
        <w:rPr>
          <w:rFonts w:ascii="Traditional Arabic" w:hAnsi="Traditional Arabic" w:hint="cs"/>
          <w:rtl/>
        </w:rPr>
        <w:t xml:space="preserve"> انظر المادة(8/1)من نظام المرافعات أمام ديوان المظالم</w:t>
      </w:r>
      <w:r w:rsidR="008B3CBE">
        <w:rPr>
          <w:rFonts w:ascii="Traditional Arabic" w:hAnsi="Traditional Arabic" w:hint="cs"/>
          <w:rtl/>
        </w:rPr>
        <w:t xml:space="preserve">. </w:t>
      </w:r>
    </w:p>
  </w:footnote>
  <w:footnote w:id="34">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(4)</w:t>
      </w:r>
      <w:r w:rsidRPr="008B3CBE">
        <w:rPr>
          <w:rFonts w:ascii="Traditional Arabic" w:hAnsi="Traditional Arabic" w:hint="cs"/>
          <w:rtl/>
        </w:rPr>
        <w:t xml:space="preserve"> انظر المادة(8/6)من نظام المرافعات أمام ديوان المظالم-لمزيد إيضاح، انظر: شطناوي، علي خطار: موسوعة القضاء الإداري السعودي(ديوان المظالم)، مكتبة الرشد، الرياض، ط1،</w:t>
      </w:r>
      <w:r w:rsidR="008B3CBE" w:rsidRPr="008B3CBE">
        <w:rPr>
          <w:rFonts w:ascii="Traditional Arabic" w:hAnsi="Traditional Arabic" w:hint="cs"/>
          <w:rtl/>
        </w:rPr>
        <w:t xml:space="preserve"> </w:t>
      </w:r>
      <w:r w:rsidRPr="008B3CBE">
        <w:rPr>
          <w:rFonts w:ascii="Traditional Arabic" w:hAnsi="Traditional Arabic" w:hint="cs"/>
          <w:rtl/>
        </w:rPr>
        <w:t>1435هـ/2014م، ج1ص67ومابعدها</w:t>
      </w:r>
      <w:r w:rsidR="008B3CBE">
        <w:rPr>
          <w:rFonts w:ascii="Traditional Arabic" w:hAnsi="Traditional Arabic" w:hint="cs"/>
          <w:rtl/>
        </w:rPr>
        <w:t xml:space="preserve">. </w:t>
      </w:r>
    </w:p>
  </w:footnote>
  <w:footnote w:id="35">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(1)</w:t>
      </w:r>
      <w:r w:rsidRPr="008B3CBE">
        <w:rPr>
          <w:rFonts w:ascii="Traditional Arabic" w:hAnsi="Traditional Arabic" w:hint="cs"/>
          <w:rtl/>
        </w:rPr>
        <w:t xml:space="preserve"> انظر : اللائحة التنفيذية لنظام المرافعات الشرعية ، المادة(70/3)</w:t>
      </w:r>
      <w:r w:rsidR="008B3CBE">
        <w:rPr>
          <w:rFonts w:ascii="Traditional Arabic" w:hAnsi="Traditional Arabic" w:hint="cs"/>
          <w:rtl/>
        </w:rPr>
        <w:t xml:space="preserve">. </w:t>
      </w:r>
    </w:p>
  </w:footnote>
  <w:footnote w:id="36">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(2)</w:t>
      </w:r>
      <w:r w:rsidRPr="008B3CBE">
        <w:rPr>
          <w:rFonts w:ascii="Traditional Arabic" w:hAnsi="Traditional Arabic" w:hint="cs"/>
          <w:rtl/>
        </w:rPr>
        <w:t xml:space="preserve"> انظر: المادة(17)من اللائحة التنفيذية لنظام الإجراءات الجزائية، الصادرة بقرار نائب رئيس مجلس الوزراء رقم(142)في 21/3/1436هـ</w:t>
      </w:r>
      <w:r w:rsidR="008B3CBE">
        <w:rPr>
          <w:rFonts w:ascii="Traditional Arabic" w:hAnsi="Traditional Arabic" w:hint="cs"/>
          <w:rtl/>
        </w:rPr>
        <w:t xml:space="preserve">. </w:t>
      </w:r>
    </w:p>
  </w:footnote>
  <w:footnote w:id="37">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(3)</w:t>
      </w:r>
      <w:r w:rsidRPr="008B3CBE">
        <w:rPr>
          <w:rFonts w:ascii="Traditional Arabic" w:hAnsi="Traditional Arabic" w:hint="cs"/>
          <w:rtl/>
        </w:rPr>
        <w:t xml:space="preserve"> اللبان، أسامة السيد: الإجراءات الجزائية في المملكة العربية السعودية، مكتبة الرشد، الرياض، ط1،</w:t>
      </w:r>
      <w:r w:rsidR="008B3CBE" w:rsidRPr="008B3CBE">
        <w:rPr>
          <w:rFonts w:ascii="Traditional Arabic" w:hAnsi="Traditional Arabic" w:hint="cs"/>
          <w:rtl/>
        </w:rPr>
        <w:t xml:space="preserve"> </w:t>
      </w:r>
      <w:r w:rsidRPr="008B3CBE">
        <w:rPr>
          <w:rFonts w:ascii="Traditional Arabic" w:hAnsi="Traditional Arabic" w:hint="cs"/>
          <w:rtl/>
        </w:rPr>
        <w:t>1435هـ/2014م، ص115</w:t>
      </w:r>
      <w:r w:rsidR="008B3CBE">
        <w:rPr>
          <w:rFonts w:ascii="Traditional Arabic" w:hAnsi="Traditional Arabic" w:hint="cs"/>
          <w:rtl/>
        </w:rPr>
        <w:t xml:space="preserve">. </w:t>
      </w:r>
    </w:p>
  </w:footnote>
  <w:footnote w:id="38">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(1)</w:t>
      </w:r>
      <w:r w:rsidRPr="008B3CBE">
        <w:rPr>
          <w:rFonts w:ascii="Traditional Arabic" w:hAnsi="Traditional Arabic" w:hint="cs"/>
          <w:rtl/>
        </w:rPr>
        <w:t xml:space="preserve"> شطناوي، علي خطار: موسوعة القضاء الإداري السعودي، مرجع سابق، ج1ص253</w:t>
      </w:r>
      <w:r w:rsidR="008B3CBE">
        <w:rPr>
          <w:rFonts w:ascii="Traditional Arabic" w:hAnsi="Traditional Arabic" w:hint="cs"/>
          <w:rtl/>
        </w:rPr>
        <w:t xml:space="preserve">. </w:t>
      </w:r>
    </w:p>
  </w:footnote>
  <w:footnote w:id="39">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(2)</w:t>
      </w:r>
      <w:r w:rsidRPr="008B3CBE">
        <w:rPr>
          <w:rFonts w:ascii="Traditional Arabic" w:hAnsi="Traditional Arabic" w:hint="cs"/>
          <w:rtl/>
        </w:rPr>
        <w:t xml:space="preserve"> أبوعيطة، سيد: القانون الإداري السعودي، دار الفكر الجامعي، الإسكندرية، 2014م، ص103-وانظر: المادة(32)من نظام المرافعات أمام ديوان المظالم، وتنص على أن: "الأحكام الصادرة بالإلغاء حجة على الكافة"</w:t>
      </w:r>
      <w:r w:rsidR="008B3CBE">
        <w:rPr>
          <w:rFonts w:ascii="Traditional Arabic" w:hAnsi="Traditional Arabic" w:hint="cs"/>
          <w:rtl/>
        </w:rPr>
        <w:t xml:space="preserve">. </w:t>
      </w:r>
    </w:p>
  </w:footnote>
  <w:footnote w:id="40">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(3)</w:t>
      </w:r>
      <w:r w:rsidRPr="008B3CBE">
        <w:rPr>
          <w:rFonts w:ascii="Traditional Arabic" w:hAnsi="Traditional Arabic" w:hint="cs"/>
          <w:rtl/>
        </w:rPr>
        <w:t xml:space="preserve"> ذنيبات، محمد، والعجمي، حمدي: القضاء الإداري في المملكة العربية السعودية طبقا لنظام ديوان المظالم الجديد، الرياض، 1431هـ، ص71ومابعدها</w:t>
      </w:r>
      <w:r w:rsidR="008B3CBE">
        <w:rPr>
          <w:rFonts w:ascii="Traditional Arabic" w:hAnsi="Traditional Arabic" w:hint="cs"/>
          <w:rtl/>
        </w:rPr>
        <w:t xml:space="preserve">. </w:t>
      </w:r>
    </w:p>
  </w:footnote>
  <w:footnote w:id="41">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(4)</w:t>
      </w:r>
      <w:r w:rsidRPr="008B3CBE">
        <w:rPr>
          <w:rFonts w:ascii="Traditional Arabic" w:hAnsi="Traditional Arabic" w:hint="cs"/>
          <w:rtl/>
        </w:rPr>
        <w:t xml:space="preserve"> أبوعيطة، سيد: القانون الإداري السعودي، مرجع سابق، ص103ومابعدها</w:t>
      </w:r>
      <w:r w:rsidR="008B3CBE">
        <w:rPr>
          <w:rFonts w:ascii="Traditional Arabic" w:hAnsi="Traditional Arabic" w:hint="cs"/>
          <w:rtl/>
        </w:rPr>
        <w:t xml:space="preserve">. </w:t>
      </w:r>
    </w:p>
  </w:footnote>
  <w:footnote w:id="42">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(5)</w:t>
      </w:r>
      <w:r w:rsidRPr="008B3CBE">
        <w:rPr>
          <w:rFonts w:ascii="Traditional Arabic" w:hAnsi="Traditional Arabic" w:hint="cs"/>
          <w:rtl/>
        </w:rPr>
        <w:t xml:space="preserve"> آل خنين، عبدالله محمد: الكاشف في شرح نظام المرافعات الشرعية السعودي، مرجع سابق، ج1ص345</w:t>
      </w:r>
      <w:r w:rsidR="008B3CBE">
        <w:rPr>
          <w:rFonts w:ascii="Traditional Arabic" w:hAnsi="Traditional Arabic" w:hint="cs"/>
          <w:rtl/>
        </w:rPr>
        <w:t xml:space="preserve">. </w:t>
      </w:r>
    </w:p>
  </w:footnote>
  <w:footnote w:id="43">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(1)</w:t>
      </w:r>
      <w:r w:rsidRPr="008B3CBE">
        <w:rPr>
          <w:rFonts w:ascii="Traditional Arabic" w:hAnsi="Traditional Arabic" w:hint="cs"/>
          <w:rtl/>
        </w:rPr>
        <w:t xml:space="preserve"> الدرعان، عبدالله بن عبدالعزيز: المبسوط في أصول المرافعات الشرعية، مرجع سابق، ص1015</w:t>
      </w:r>
      <w:r w:rsidR="008B3CBE">
        <w:rPr>
          <w:rFonts w:ascii="Traditional Arabic" w:hAnsi="Traditional Arabic" w:hint="cs"/>
          <w:rtl/>
        </w:rPr>
        <w:t xml:space="preserve">. </w:t>
      </w:r>
    </w:p>
  </w:footnote>
  <w:footnote w:id="44">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(2)</w:t>
      </w:r>
      <w:r w:rsidRPr="008B3CBE">
        <w:rPr>
          <w:rFonts w:ascii="Traditional Arabic" w:hAnsi="Traditional Arabic" w:hint="cs"/>
          <w:rtl/>
        </w:rPr>
        <w:t xml:space="preserve"> الدرعان، عبدالله بن عبدالعزيز: المبسوط في قواعد الإجراءات الجزائية، مكتبة التوبة، الرياض، ط1،</w:t>
      </w:r>
      <w:r w:rsidR="008B3CBE" w:rsidRPr="008B3CBE">
        <w:rPr>
          <w:rFonts w:ascii="Traditional Arabic" w:hAnsi="Traditional Arabic" w:hint="cs"/>
          <w:rtl/>
        </w:rPr>
        <w:t xml:space="preserve"> </w:t>
      </w:r>
      <w:r w:rsidRPr="008B3CBE">
        <w:rPr>
          <w:rFonts w:ascii="Traditional Arabic" w:hAnsi="Traditional Arabic" w:hint="cs"/>
          <w:rtl/>
        </w:rPr>
        <w:t>1434هـ، ص1126</w:t>
      </w:r>
      <w:r w:rsidR="008B3CBE">
        <w:rPr>
          <w:rFonts w:ascii="Traditional Arabic" w:hAnsi="Traditional Arabic" w:hint="cs"/>
          <w:rtl/>
        </w:rPr>
        <w:t xml:space="preserve">. </w:t>
      </w:r>
    </w:p>
  </w:footnote>
  <w:footnote w:id="45">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(3)</w:t>
      </w:r>
      <w:r w:rsidRPr="008B3CBE">
        <w:rPr>
          <w:rFonts w:ascii="Traditional Arabic" w:hAnsi="Traditional Arabic" w:hint="cs"/>
          <w:rtl/>
        </w:rPr>
        <w:t xml:space="preserve"> انظر: المواد(203)نظام المرافعات الشرعية-و(209)نظام الإجراءات الجزائية-و(43)نظام المرافعات أمام ديوان المظالم</w:t>
      </w:r>
      <w:r w:rsidR="008B3CBE">
        <w:rPr>
          <w:rFonts w:ascii="Traditional Arabic" w:hAnsi="Traditional Arabic" w:hint="cs"/>
          <w:rtl/>
        </w:rPr>
        <w:t xml:space="preserve">. </w:t>
      </w:r>
    </w:p>
  </w:footnote>
  <w:footnote w:id="46">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(4)</w:t>
      </w:r>
      <w:r w:rsidRPr="008B3CBE">
        <w:rPr>
          <w:rFonts w:ascii="Traditional Arabic" w:hAnsi="Traditional Arabic" w:hint="cs"/>
          <w:rtl/>
        </w:rPr>
        <w:t xml:space="preserve"> التحيوي، محمود: نطاق الدعوى القضائية في خصومة الاستئناف، مكتبة الوفاء، الإسكندرية، ط1،</w:t>
      </w:r>
      <w:r w:rsidR="008B3CBE" w:rsidRPr="008B3CBE">
        <w:rPr>
          <w:rFonts w:ascii="Traditional Arabic" w:hAnsi="Traditional Arabic" w:hint="cs"/>
          <w:rtl/>
        </w:rPr>
        <w:t xml:space="preserve"> </w:t>
      </w:r>
      <w:r w:rsidRPr="008B3CBE">
        <w:rPr>
          <w:rFonts w:ascii="Traditional Arabic" w:hAnsi="Traditional Arabic" w:hint="cs"/>
          <w:rtl/>
        </w:rPr>
        <w:t>2011م، ص23</w:t>
      </w:r>
      <w:r w:rsidR="008B3CBE">
        <w:rPr>
          <w:rFonts w:ascii="Traditional Arabic" w:hAnsi="Traditional Arabic" w:hint="cs"/>
          <w:rtl/>
        </w:rPr>
        <w:t xml:space="preserve">. </w:t>
      </w:r>
    </w:p>
  </w:footnote>
  <w:footnote w:id="47">
    <w:p w:rsidR="003B678B" w:rsidRPr="008B3CBE" w:rsidRDefault="003B678B" w:rsidP="008B3CBE">
      <w:pPr>
        <w:pStyle w:val="af3"/>
        <w:ind w:left="566"/>
        <w:rPr>
          <w:rFonts w:ascii="Traditional Arabic" w:hAnsi="Traditional Arabic" w:hint="cs"/>
        </w:rPr>
      </w:pPr>
      <w:r w:rsidRPr="008B3CBE">
        <w:rPr>
          <w:rStyle w:val="ae"/>
          <w:rFonts w:ascii="Traditional Arabic" w:hAnsi="Traditional Arabic" w:hint="cs"/>
          <w:rtl/>
        </w:rPr>
        <w:t>(5)</w:t>
      </w:r>
      <w:r w:rsidRPr="008B3CBE">
        <w:rPr>
          <w:rFonts w:ascii="Traditional Arabic" w:hAnsi="Traditional Arabic" w:hint="cs"/>
          <w:rtl/>
        </w:rPr>
        <w:t xml:space="preserve"> الشرفي، علي: حق الطعن بالاستئناف في الأحكام القضائية، مركز البحوث، جامعة نايف،</w:t>
      </w:r>
      <w:r w:rsidR="008B3CBE" w:rsidRPr="008B3CBE">
        <w:rPr>
          <w:rFonts w:ascii="Traditional Arabic" w:hAnsi="Traditional Arabic" w:hint="cs"/>
          <w:rtl/>
        </w:rPr>
        <w:t xml:space="preserve"> </w:t>
      </w:r>
      <w:r w:rsidRPr="008B3CBE">
        <w:rPr>
          <w:rFonts w:ascii="Traditional Arabic" w:hAnsi="Traditional Arabic" w:hint="cs"/>
          <w:rtl/>
        </w:rPr>
        <w:t>الرياض، 1426هـ، ص26</w:t>
      </w:r>
      <w:r w:rsidR="008B3CBE">
        <w:rPr>
          <w:rFonts w:ascii="Traditional Arabic" w:hAnsi="Traditional Arabic" w:hint="cs"/>
          <w:rtl/>
        </w:rPr>
        <w:t xml:space="preserve">. </w:t>
      </w:r>
    </w:p>
  </w:footnote>
  <w:footnote w:id="48">
    <w:p w:rsidR="003B678B" w:rsidRPr="008B3CBE" w:rsidRDefault="003B678B" w:rsidP="008B3CBE">
      <w:pPr>
        <w:pStyle w:val="af3"/>
        <w:ind w:left="566"/>
        <w:rPr>
          <w:rFonts w:ascii="Traditional Arabic" w:hAnsi="Traditional Arabic" w:hint="cs"/>
        </w:rPr>
      </w:pPr>
      <w:r w:rsidRPr="008B3CBE">
        <w:rPr>
          <w:rStyle w:val="ae"/>
          <w:rFonts w:ascii="Traditional Arabic" w:hAnsi="Traditional Arabic" w:hint="cs"/>
          <w:rtl/>
        </w:rPr>
        <w:t>(1)</w:t>
      </w:r>
      <w:r w:rsidRPr="008B3CBE">
        <w:rPr>
          <w:rFonts w:ascii="Traditional Arabic" w:hAnsi="Traditional Arabic" w:hint="cs"/>
          <w:rtl/>
        </w:rPr>
        <w:t xml:space="preserve"> آل خنين، عبدالله: الكاشف في شرح نظام المرافعات الشرعية السعودي، مرجع سابق، ج2ص198ومابعدها</w:t>
      </w:r>
      <w:r w:rsidR="008B3CBE">
        <w:rPr>
          <w:rFonts w:ascii="Traditional Arabic" w:hAnsi="Traditional Arabic" w:hint="cs"/>
          <w:rtl/>
        </w:rPr>
        <w:t xml:space="preserve">. </w:t>
      </w:r>
    </w:p>
  </w:footnote>
  <w:footnote w:id="49">
    <w:p w:rsidR="003B678B" w:rsidRPr="008B3CBE" w:rsidRDefault="003B678B" w:rsidP="008B3CBE">
      <w:pPr>
        <w:pStyle w:val="af3"/>
        <w:ind w:left="566"/>
        <w:rPr>
          <w:rFonts w:ascii="Traditional Arabic" w:hAnsi="Traditional Arabic" w:hint="cs"/>
        </w:rPr>
      </w:pPr>
      <w:r w:rsidRPr="008B3CBE">
        <w:rPr>
          <w:rStyle w:val="ae"/>
          <w:rFonts w:ascii="Traditional Arabic" w:hAnsi="Traditional Arabic" w:hint="cs"/>
          <w:rtl/>
        </w:rPr>
        <w:t>(2)</w:t>
      </w:r>
      <w:r w:rsidRPr="008B3CBE">
        <w:rPr>
          <w:rFonts w:ascii="Traditional Arabic" w:hAnsi="Traditional Arabic" w:hint="cs"/>
          <w:rtl/>
        </w:rPr>
        <w:t xml:space="preserve"> أبو الوفا، أحمد: نظرية الأحكام في قانون المرافعات، دار المطبوعات الجامعية، الإسكندرية، 2007، ص431</w:t>
      </w:r>
      <w:r w:rsidR="008B3CBE">
        <w:rPr>
          <w:rFonts w:ascii="Traditional Arabic" w:hAnsi="Traditional Arabic" w:hint="cs"/>
          <w:rtl/>
        </w:rPr>
        <w:t xml:space="preserve">. </w:t>
      </w:r>
    </w:p>
  </w:footnote>
  <w:footnote w:id="50">
    <w:p w:rsidR="003B678B" w:rsidRPr="008B3CBE" w:rsidRDefault="003B678B" w:rsidP="008B3CBE">
      <w:pPr>
        <w:pStyle w:val="af3"/>
        <w:ind w:left="566"/>
        <w:rPr>
          <w:rFonts w:ascii="Traditional Arabic" w:hAnsi="Traditional Arabic" w:hint="cs"/>
        </w:rPr>
      </w:pPr>
      <w:r w:rsidRPr="008B3CBE">
        <w:rPr>
          <w:rStyle w:val="ae"/>
          <w:rFonts w:ascii="Traditional Arabic" w:hAnsi="Traditional Arabic" w:hint="cs"/>
          <w:rtl/>
        </w:rPr>
        <w:t>(3)</w:t>
      </w:r>
      <w:r w:rsidRPr="008B3CBE">
        <w:rPr>
          <w:rFonts w:ascii="Traditional Arabic" w:hAnsi="Traditional Arabic" w:hint="cs"/>
          <w:rtl/>
        </w:rPr>
        <w:t xml:space="preserve"> آل خنين، عبدالله: الكاشف في شرح نظام المرافعات الشرعية السعودي، مرجع سابق، ج2ص199</w:t>
      </w:r>
      <w:r w:rsidR="008B3CBE">
        <w:rPr>
          <w:rFonts w:ascii="Traditional Arabic" w:hAnsi="Traditional Arabic" w:hint="cs"/>
          <w:rtl/>
        </w:rPr>
        <w:t xml:space="preserve">. </w:t>
      </w:r>
    </w:p>
  </w:footnote>
  <w:footnote w:id="51">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(4)</w:t>
      </w:r>
      <w:r w:rsidRPr="008B3CBE">
        <w:rPr>
          <w:rFonts w:ascii="Traditional Arabic" w:hAnsi="Traditional Arabic" w:hint="cs"/>
          <w:rtl/>
        </w:rPr>
        <w:t xml:space="preserve"> الشرفي، علي حسن: حق الطعن بالاستئناف في الأحكام القضائية، مرجع سابق، ص26</w:t>
      </w:r>
      <w:r w:rsidR="008B3CBE">
        <w:rPr>
          <w:rFonts w:ascii="Traditional Arabic" w:hAnsi="Traditional Arabic" w:hint="cs"/>
          <w:rtl/>
        </w:rPr>
        <w:t xml:space="preserve">. </w:t>
      </w:r>
    </w:p>
  </w:footnote>
  <w:footnote w:id="52">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(1)</w:t>
      </w:r>
      <w:r w:rsidRPr="008B3CBE">
        <w:rPr>
          <w:rFonts w:ascii="Traditional Arabic" w:hAnsi="Traditional Arabic" w:hint="cs"/>
          <w:rtl/>
        </w:rPr>
        <w:t xml:space="preserve"> آل خنين، عبدالله: الكاشف في شرح نظام المرافعات الشرعية السعودي، مرجع سابق، ج2ص199</w:t>
      </w:r>
      <w:r w:rsidR="008B3CBE">
        <w:rPr>
          <w:rFonts w:ascii="Traditional Arabic" w:hAnsi="Traditional Arabic" w:hint="cs"/>
          <w:rtl/>
        </w:rPr>
        <w:t xml:space="preserve">. </w:t>
      </w:r>
    </w:p>
  </w:footnote>
  <w:footnote w:id="53">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(2)</w:t>
      </w:r>
      <w:r w:rsidRPr="008B3CBE">
        <w:rPr>
          <w:rFonts w:ascii="Traditional Arabic" w:hAnsi="Traditional Arabic" w:hint="cs"/>
          <w:rtl/>
        </w:rPr>
        <w:t xml:space="preserve"> انظر: المادة(178/2)من اللائحة التنفيذية</w:t>
      </w:r>
      <w:r w:rsidR="008B3CBE" w:rsidRPr="008B3CBE">
        <w:rPr>
          <w:rFonts w:ascii="Traditional Arabic" w:hAnsi="Traditional Arabic" w:hint="cs"/>
          <w:rtl/>
        </w:rPr>
        <w:t xml:space="preserve"> </w:t>
      </w:r>
      <w:r w:rsidRPr="008B3CBE">
        <w:rPr>
          <w:rFonts w:ascii="Traditional Arabic" w:hAnsi="Traditional Arabic" w:hint="cs"/>
          <w:rtl/>
        </w:rPr>
        <w:t>لنظام المرافعات الشرعية على</w:t>
      </w:r>
      <w:r w:rsidR="008B3CBE">
        <w:rPr>
          <w:rFonts w:ascii="Traditional Arabic" w:hAnsi="Traditional Arabic" w:hint="cs"/>
          <w:rtl/>
        </w:rPr>
        <w:t xml:space="preserve">. </w:t>
      </w:r>
    </w:p>
  </w:footnote>
  <w:footnote w:id="54">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(3)</w:t>
      </w:r>
      <w:r w:rsidRPr="008B3CBE">
        <w:rPr>
          <w:rFonts w:ascii="Traditional Arabic" w:hAnsi="Traditional Arabic" w:hint="cs"/>
          <w:rtl/>
        </w:rPr>
        <w:t xml:space="preserve"> انظر: المادة(55-86)من نظام المرافعات الشرعية</w:t>
      </w:r>
      <w:r w:rsidR="008B3CBE">
        <w:rPr>
          <w:rFonts w:ascii="Traditional Arabic" w:hAnsi="Traditional Arabic" w:hint="cs"/>
          <w:rtl/>
        </w:rPr>
        <w:t xml:space="preserve">. </w:t>
      </w:r>
    </w:p>
  </w:footnote>
  <w:footnote w:id="55">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(4)</w:t>
      </w:r>
      <w:r w:rsidRPr="008B3CBE">
        <w:rPr>
          <w:rFonts w:ascii="Traditional Arabic" w:hAnsi="Traditional Arabic" w:hint="cs"/>
          <w:rtl/>
        </w:rPr>
        <w:t xml:space="preserve"> انظر: المادة(96/2)من نظام المرافعات الشرعية</w:t>
      </w:r>
      <w:r w:rsidR="008B3CBE">
        <w:rPr>
          <w:rFonts w:ascii="Traditional Arabic" w:hAnsi="Traditional Arabic" w:hint="cs"/>
          <w:rtl/>
        </w:rPr>
        <w:t xml:space="preserve">. </w:t>
      </w:r>
    </w:p>
  </w:footnote>
  <w:footnote w:id="56">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(5)</w:t>
      </w:r>
      <w:r w:rsidRPr="008B3CBE">
        <w:rPr>
          <w:rFonts w:ascii="Traditional Arabic" w:hAnsi="Traditional Arabic" w:hint="cs"/>
          <w:rtl/>
        </w:rPr>
        <w:t xml:space="preserve"> انظر: المادة(150/2)من اللائحة التنفيذية لنظام المرافعات الشرعية</w:t>
      </w:r>
      <w:r w:rsidR="008B3CBE">
        <w:rPr>
          <w:rFonts w:ascii="Traditional Arabic" w:hAnsi="Traditional Arabic" w:hint="cs"/>
          <w:rtl/>
        </w:rPr>
        <w:t xml:space="preserve">. </w:t>
      </w:r>
    </w:p>
  </w:footnote>
  <w:footnote w:id="57">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(6)</w:t>
      </w:r>
      <w:r w:rsidRPr="008B3CBE">
        <w:rPr>
          <w:rFonts w:ascii="Traditional Arabic" w:hAnsi="Traditional Arabic" w:hint="cs"/>
          <w:rtl/>
        </w:rPr>
        <w:t xml:space="preserve"> آل خنين، عبدالله: الكاشف في شرح نظام المرافعات الشرعية السعودي، مرجع سابق، ج2ص200</w:t>
      </w:r>
      <w:r w:rsidR="008B3CBE">
        <w:rPr>
          <w:rFonts w:ascii="Traditional Arabic" w:hAnsi="Traditional Arabic" w:hint="cs"/>
          <w:rtl/>
        </w:rPr>
        <w:t xml:space="preserve">. </w:t>
      </w:r>
    </w:p>
  </w:footnote>
  <w:footnote w:id="58">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(7)</w:t>
      </w:r>
      <w:r w:rsidRPr="008B3CBE">
        <w:rPr>
          <w:rFonts w:ascii="Traditional Arabic" w:hAnsi="Traditional Arabic" w:hint="cs"/>
          <w:rtl/>
        </w:rPr>
        <w:t xml:space="preserve"> انظر المادة(205/ 5-6)من اللائحة التنفيذية</w:t>
      </w:r>
      <w:r w:rsidR="008B3CBE" w:rsidRPr="008B3CBE">
        <w:rPr>
          <w:rFonts w:ascii="Traditional Arabic" w:hAnsi="Traditional Arabic" w:hint="cs"/>
          <w:rtl/>
        </w:rPr>
        <w:t xml:space="preserve"> </w:t>
      </w:r>
      <w:r w:rsidRPr="008B3CBE">
        <w:rPr>
          <w:rFonts w:ascii="Traditional Arabic" w:hAnsi="Traditional Arabic" w:hint="cs"/>
          <w:rtl/>
        </w:rPr>
        <w:t>لنظام المرافعات الشرعية</w:t>
      </w:r>
      <w:r w:rsidR="008B3CBE">
        <w:rPr>
          <w:rFonts w:ascii="Traditional Arabic" w:hAnsi="Traditional Arabic" w:hint="cs"/>
          <w:rtl/>
        </w:rPr>
        <w:t xml:space="preserve">. </w:t>
      </w:r>
    </w:p>
  </w:footnote>
  <w:footnote w:id="59">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(8)</w:t>
      </w:r>
      <w:r w:rsidRPr="008B3CBE">
        <w:rPr>
          <w:rFonts w:ascii="Traditional Arabic" w:hAnsi="Traditional Arabic" w:hint="cs"/>
          <w:rtl/>
        </w:rPr>
        <w:t xml:space="preserve"> الدرعان، عبدالله بن عبدالعزيز: المبسوط في أصول المرافعات الشرعية، مرجع سابق، ص1121</w:t>
      </w:r>
      <w:r w:rsidR="008B3CBE">
        <w:rPr>
          <w:rFonts w:ascii="Traditional Arabic" w:hAnsi="Traditional Arabic" w:hint="cs"/>
          <w:rtl/>
        </w:rPr>
        <w:t xml:space="preserve">. </w:t>
      </w:r>
    </w:p>
  </w:footnote>
  <w:footnote w:id="60">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(1)</w:t>
      </w:r>
      <w:r w:rsidRPr="008B3CBE">
        <w:rPr>
          <w:rFonts w:ascii="Traditional Arabic" w:hAnsi="Traditional Arabic" w:hint="cs"/>
          <w:rtl/>
        </w:rPr>
        <w:t xml:space="preserve"> آل خنين، عبدالله: الكاشف في شرح نظام المرافعات الشرعية السعودي، مرجع سابق، ج2ص201</w:t>
      </w:r>
    </w:p>
  </w:footnote>
  <w:footnote w:id="61">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(2)</w:t>
      </w:r>
      <w:r w:rsidRPr="008B3CBE">
        <w:rPr>
          <w:rFonts w:ascii="Traditional Arabic" w:hAnsi="Traditional Arabic" w:hint="cs"/>
          <w:rtl/>
        </w:rPr>
        <w:t>جرادات، أحمد: شرح نظام المرافعات الشرعية السعودي، دار الثقافة، الأردن، 2015م، ص386</w:t>
      </w:r>
      <w:r w:rsidR="008B3CBE">
        <w:rPr>
          <w:rFonts w:ascii="Traditional Arabic" w:hAnsi="Traditional Arabic" w:hint="cs"/>
          <w:rtl/>
        </w:rPr>
        <w:t xml:space="preserve">. </w:t>
      </w:r>
    </w:p>
  </w:footnote>
  <w:footnote w:id="62">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(3)</w:t>
      </w:r>
      <w:r w:rsidRPr="008B3CBE">
        <w:rPr>
          <w:rFonts w:ascii="Traditional Arabic" w:hAnsi="Traditional Arabic" w:hint="cs"/>
          <w:rtl/>
        </w:rPr>
        <w:t xml:space="preserve"> الدرعان، عبدالله بن عبدالعزيز: المبسوط في أصول المرافعات الشرعية، مرجع سابق، ص1122</w:t>
      </w:r>
      <w:r w:rsidR="008B3CBE">
        <w:rPr>
          <w:rFonts w:ascii="Traditional Arabic" w:hAnsi="Traditional Arabic" w:hint="cs"/>
          <w:rtl/>
        </w:rPr>
        <w:t xml:space="preserve">. </w:t>
      </w:r>
    </w:p>
  </w:footnote>
  <w:footnote w:id="63">
    <w:p w:rsidR="003B678B" w:rsidRPr="008B3CBE" w:rsidRDefault="003B678B" w:rsidP="008B3CBE">
      <w:pPr>
        <w:pStyle w:val="af3"/>
        <w:ind w:left="566"/>
        <w:rPr>
          <w:rFonts w:ascii="Traditional Arabic" w:hAnsi="Traditional Arabic" w:hint="cs"/>
        </w:rPr>
      </w:pPr>
      <w:r w:rsidRPr="008B3CBE">
        <w:rPr>
          <w:rStyle w:val="ae"/>
          <w:rFonts w:ascii="Traditional Arabic" w:hAnsi="Traditional Arabic" w:hint="cs"/>
          <w:rtl/>
        </w:rPr>
        <w:t>(4)</w:t>
      </w:r>
      <w:r w:rsidRPr="008B3CBE">
        <w:rPr>
          <w:rFonts w:ascii="Traditional Arabic" w:hAnsi="Traditional Arabic" w:hint="cs"/>
          <w:rtl/>
        </w:rPr>
        <w:t xml:space="preserve"> آل خنين، عبدالله محمد: الكاشف في شرح نظام المرافعات الشرعية، مرجع سابق، ج2ص313</w:t>
      </w:r>
      <w:r w:rsidR="008B3CBE">
        <w:rPr>
          <w:rFonts w:ascii="Traditional Arabic" w:hAnsi="Traditional Arabic" w:hint="cs"/>
          <w:rtl/>
        </w:rPr>
        <w:t xml:space="preserve">. </w:t>
      </w:r>
    </w:p>
  </w:footnote>
  <w:footnote w:id="64">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(1)</w:t>
      </w:r>
      <w:r w:rsidRPr="008B3CBE">
        <w:rPr>
          <w:rFonts w:ascii="Traditional Arabic" w:hAnsi="Traditional Arabic" w:hint="cs"/>
          <w:rtl/>
        </w:rPr>
        <w:t xml:space="preserve"> لم تكن هذه الفقرة موجودة في نظام المرافعات السابق، انظر المادة(175)من نظام المرافعات الشرعية الصادر بالمرسوم الملكي رقم(م/21)وتاريخ20/5/1421هـ، الملغى بصدور نظام المرافعات الشرعية 1435هـ</w:t>
      </w:r>
      <w:r w:rsidR="008B3CBE">
        <w:rPr>
          <w:rFonts w:ascii="Traditional Arabic" w:hAnsi="Traditional Arabic" w:hint="cs"/>
          <w:rtl/>
        </w:rPr>
        <w:t xml:space="preserve">. </w:t>
      </w:r>
    </w:p>
  </w:footnote>
  <w:footnote w:id="65">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(2)</w:t>
      </w:r>
      <w:r w:rsidRPr="008B3CBE">
        <w:rPr>
          <w:rFonts w:ascii="Traditional Arabic" w:hAnsi="Traditional Arabic" w:hint="cs"/>
          <w:rtl/>
        </w:rPr>
        <w:t xml:space="preserve"> نظام التنفيذ السعودي الصادر بالمرسوم الملكي رقم(م/53)في 13/8/1433هـ، ونشر في جريدة أم القرى العدد(4425) بتاريخ 13/10/1433هـ</w:t>
      </w:r>
      <w:r w:rsidR="008B3CBE">
        <w:rPr>
          <w:rFonts w:ascii="Traditional Arabic" w:hAnsi="Traditional Arabic" w:hint="cs"/>
          <w:rtl/>
        </w:rPr>
        <w:t xml:space="preserve">. </w:t>
      </w:r>
    </w:p>
  </w:footnote>
  <w:footnote w:id="66">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(3)</w:t>
      </w:r>
      <w:r w:rsidRPr="008B3CBE">
        <w:rPr>
          <w:rFonts w:ascii="Traditional Arabic" w:hAnsi="Traditional Arabic" w:hint="cs"/>
          <w:rtl/>
        </w:rPr>
        <w:t xml:space="preserve"> انظر: المادة(2)من نظام التنفيذ</w:t>
      </w:r>
      <w:r w:rsidR="008B3CBE">
        <w:rPr>
          <w:rFonts w:ascii="Traditional Arabic" w:hAnsi="Traditional Arabic" w:hint="cs"/>
          <w:rtl/>
        </w:rPr>
        <w:t xml:space="preserve">. </w:t>
      </w:r>
    </w:p>
  </w:footnote>
  <w:footnote w:id="67">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(4)</w:t>
      </w:r>
      <w:r w:rsidRPr="008B3CBE">
        <w:rPr>
          <w:rFonts w:ascii="Traditional Arabic" w:hAnsi="Traditional Arabic" w:hint="cs"/>
          <w:rtl/>
        </w:rPr>
        <w:t xml:space="preserve"> آل خنين، عبدالله محمد: الكاشف في شرح نظام المرافعات الشرعية السعودي، مرجع سابق، ج2ص200</w:t>
      </w:r>
      <w:r w:rsidR="008B3CBE">
        <w:rPr>
          <w:rFonts w:ascii="Traditional Arabic" w:hAnsi="Traditional Arabic" w:hint="cs"/>
          <w:rtl/>
        </w:rPr>
        <w:t xml:space="preserve">. </w:t>
      </w:r>
    </w:p>
  </w:footnote>
  <w:footnote w:id="68">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(5)</w:t>
      </w:r>
      <w:r w:rsidRPr="008B3CBE">
        <w:rPr>
          <w:rFonts w:ascii="Traditional Arabic" w:hAnsi="Traditional Arabic" w:hint="cs"/>
          <w:rtl/>
        </w:rPr>
        <w:t xml:space="preserve"> المرجع السابق، ج2ص172ومابعدها</w:t>
      </w:r>
      <w:r w:rsidR="008B3CBE">
        <w:rPr>
          <w:rFonts w:ascii="Traditional Arabic" w:hAnsi="Traditional Arabic" w:hint="cs"/>
          <w:rtl/>
        </w:rPr>
        <w:t xml:space="preserve">. </w:t>
      </w:r>
    </w:p>
  </w:footnote>
  <w:footnote w:id="69">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(1)</w:t>
      </w:r>
      <w:r w:rsidRPr="008B3CBE">
        <w:rPr>
          <w:rFonts w:ascii="Traditional Arabic" w:hAnsi="Traditional Arabic" w:hint="cs"/>
          <w:rtl/>
        </w:rPr>
        <w:t xml:space="preserve"> يعتقد الباحث أن إغفال نظام الإجراءات الجزائية لذلك-بالرغم من كون موضوع الاستئناف حديث الإقرار بالنظام القضائي السعودي-وترك المساحة للفقه النظامي في هذه النقطة تحديداً؛لا يعد منقبة للنظام، لأنه سيثير العديد من الإشكالات على مستوى التطبيق، فإتاحة المجال للتأويل والاجتهاد في مسائل تعد في غاية الأهمية قد يسفر عن نتائج سلبية تفقد نظام الاستئناف قيمته، ولذا كان من الأجدر على واضعي النظام التنبه لذلك وحسمه بتحديد الأحكام القابلة للاستئناف كما في القوانين المقارنة، إذ تحرص على بيانها بدقة</w:t>
      </w:r>
      <w:r w:rsidR="008B3CBE">
        <w:rPr>
          <w:rFonts w:ascii="Traditional Arabic" w:hAnsi="Traditional Arabic" w:hint="cs"/>
          <w:rtl/>
        </w:rPr>
        <w:t xml:space="preserve">. </w:t>
      </w:r>
    </w:p>
  </w:footnote>
  <w:footnote w:id="70">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(2)</w:t>
      </w:r>
      <w:r w:rsidRPr="008B3CBE">
        <w:rPr>
          <w:rFonts w:ascii="Traditional Arabic" w:hAnsi="Traditional Arabic" w:hint="cs"/>
          <w:rtl/>
        </w:rPr>
        <w:t xml:space="preserve"> انظر: المادة(218)من نظام الإجراءات الجزائية</w:t>
      </w:r>
      <w:r w:rsidR="008B3CBE">
        <w:rPr>
          <w:rFonts w:ascii="Traditional Arabic" w:hAnsi="Traditional Arabic" w:hint="cs"/>
          <w:rtl/>
        </w:rPr>
        <w:t xml:space="preserve">. </w:t>
      </w:r>
    </w:p>
  </w:footnote>
  <w:footnote w:id="71">
    <w:p w:rsidR="003B678B" w:rsidRPr="008B3CBE" w:rsidRDefault="003B678B" w:rsidP="008B3CBE">
      <w:pPr>
        <w:pStyle w:val="af3"/>
        <w:ind w:left="566"/>
        <w:rPr>
          <w:rFonts w:ascii="Traditional Arabic" w:hAnsi="Traditional Arabic" w:hint="cs"/>
        </w:rPr>
      </w:pPr>
      <w:r w:rsidRPr="008B3CBE">
        <w:rPr>
          <w:rStyle w:val="ae"/>
          <w:rFonts w:ascii="Traditional Arabic" w:hAnsi="Traditional Arabic" w:hint="cs"/>
          <w:rtl/>
        </w:rPr>
        <w:t>(3)</w:t>
      </w:r>
      <w:r w:rsidRPr="008B3CBE">
        <w:rPr>
          <w:rFonts w:ascii="Traditional Arabic" w:hAnsi="Traditional Arabic" w:hint="cs"/>
          <w:rtl/>
        </w:rPr>
        <w:t xml:space="preserve"> الدرعان، عبدالله بن عبدالعزيز: المبسوط في قواعد الإجراءات الجزائية، مرجع سابق، ص333</w:t>
      </w:r>
      <w:r w:rsidR="008B3CBE">
        <w:rPr>
          <w:rFonts w:ascii="Traditional Arabic" w:hAnsi="Traditional Arabic" w:hint="cs"/>
          <w:rtl/>
        </w:rPr>
        <w:t xml:space="preserve">. </w:t>
      </w:r>
    </w:p>
  </w:footnote>
  <w:footnote w:id="72">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(1)</w:t>
      </w:r>
      <w:r w:rsidRPr="008B3CBE">
        <w:rPr>
          <w:rFonts w:ascii="Traditional Arabic" w:hAnsi="Traditional Arabic" w:hint="cs"/>
          <w:rtl/>
        </w:rPr>
        <w:t xml:space="preserve"> انظر: المادة(3)من نظام المرافعات الشرعية</w:t>
      </w:r>
      <w:r w:rsidR="008B3CBE">
        <w:rPr>
          <w:rFonts w:ascii="Traditional Arabic" w:hAnsi="Traditional Arabic" w:hint="cs"/>
          <w:rtl/>
        </w:rPr>
        <w:t xml:space="preserve">. </w:t>
      </w:r>
    </w:p>
  </w:footnote>
  <w:footnote w:id="73">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(2)</w:t>
      </w:r>
      <w:r w:rsidRPr="008B3CBE">
        <w:rPr>
          <w:rFonts w:ascii="Traditional Arabic" w:hAnsi="Traditional Arabic" w:hint="cs"/>
          <w:rtl/>
        </w:rPr>
        <w:t xml:space="preserve"> انظر: المادة(1)من نظام هيئة التحقيق والادعاء العام، الصادر بالمرسوم الملكي رقم(م/56)في24/10/1409هـ، نشر في جريدة أم القرى العدد(3264)بتاريخ20/11/1409هـ-المادة: (15) من نظام الإجراءات الجزائية</w:t>
      </w:r>
      <w:r w:rsidR="008B3CBE">
        <w:rPr>
          <w:rFonts w:ascii="Traditional Arabic" w:hAnsi="Traditional Arabic" w:hint="cs"/>
          <w:rtl/>
        </w:rPr>
        <w:t xml:space="preserve">. </w:t>
      </w:r>
    </w:p>
  </w:footnote>
  <w:footnote w:id="74">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(3)</w:t>
      </w:r>
      <w:r w:rsidRPr="008B3CBE">
        <w:rPr>
          <w:rFonts w:ascii="Traditional Arabic" w:hAnsi="Traditional Arabic" w:hint="cs"/>
          <w:rtl/>
        </w:rPr>
        <w:t xml:space="preserve"> انظر: المواد(من41 إلى 126) من نظام الإجراءات الجزائية</w:t>
      </w:r>
      <w:r w:rsidR="008B3CBE">
        <w:rPr>
          <w:rFonts w:ascii="Traditional Arabic" w:hAnsi="Traditional Arabic" w:hint="cs"/>
          <w:rtl/>
        </w:rPr>
        <w:t xml:space="preserve">. </w:t>
      </w:r>
    </w:p>
  </w:footnote>
  <w:footnote w:id="75">
    <w:p w:rsidR="003B678B" w:rsidRPr="008B3CBE" w:rsidRDefault="003B678B" w:rsidP="008B3CBE">
      <w:pPr>
        <w:pStyle w:val="af3"/>
        <w:ind w:left="566"/>
        <w:rPr>
          <w:rFonts w:ascii="Traditional Arabic" w:hAnsi="Traditional Arabic" w:hint="cs"/>
        </w:rPr>
      </w:pPr>
      <w:r w:rsidRPr="008B3CBE">
        <w:rPr>
          <w:rStyle w:val="ae"/>
          <w:rFonts w:ascii="Traditional Arabic" w:hAnsi="Traditional Arabic" w:hint="cs"/>
          <w:rtl/>
        </w:rPr>
        <w:t>(4)</w:t>
      </w:r>
      <w:r w:rsidRPr="008B3CBE">
        <w:rPr>
          <w:rFonts w:ascii="Traditional Arabic" w:hAnsi="Traditional Arabic" w:hint="cs"/>
          <w:rtl/>
        </w:rPr>
        <w:t xml:space="preserve"> ابن ظفير، الإجراءات الجنائية في المملكة العربية السعودية، مطابع الحميضي، الرياض، 1430هـ، ص37ومابعدها</w:t>
      </w:r>
      <w:r w:rsidR="008B3CBE">
        <w:rPr>
          <w:rFonts w:ascii="Traditional Arabic" w:hAnsi="Traditional Arabic" w:hint="cs"/>
          <w:rtl/>
        </w:rPr>
        <w:t xml:space="preserve">. </w:t>
      </w:r>
    </w:p>
  </w:footnote>
  <w:footnote w:id="76">
    <w:p w:rsidR="003B678B" w:rsidRPr="008B3CBE" w:rsidRDefault="003B678B" w:rsidP="008B3CBE">
      <w:pPr>
        <w:pStyle w:val="af3"/>
        <w:ind w:left="566"/>
        <w:rPr>
          <w:rFonts w:ascii="Traditional Arabic" w:hAnsi="Traditional Arabic" w:hint="cs"/>
        </w:rPr>
      </w:pPr>
      <w:r w:rsidRPr="008B3CBE">
        <w:rPr>
          <w:rStyle w:val="ae"/>
          <w:rFonts w:ascii="Traditional Arabic" w:hAnsi="Traditional Arabic" w:hint="cs"/>
          <w:rtl/>
        </w:rPr>
        <w:t>(5)</w:t>
      </w:r>
      <w:r w:rsidRPr="008B3CBE">
        <w:rPr>
          <w:rFonts w:ascii="Traditional Arabic" w:hAnsi="Traditional Arabic" w:hint="cs"/>
          <w:rtl/>
        </w:rPr>
        <w:t xml:space="preserve"> انظر: المادة(180) من نظام الإجراءات الجزائية</w:t>
      </w:r>
      <w:r w:rsidR="008B3CBE">
        <w:rPr>
          <w:rFonts w:ascii="Traditional Arabic" w:hAnsi="Traditional Arabic" w:hint="cs"/>
          <w:rtl/>
        </w:rPr>
        <w:t xml:space="preserve">. </w:t>
      </w:r>
    </w:p>
  </w:footnote>
  <w:footnote w:id="77">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(1)</w:t>
      </w:r>
      <w:r w:rsidRPr="008B3CBE">
        <w:rPr>
          <w:rFonts w:ascii="Traditional Arabic" w:hAnsi="Traditional Arabic" w:hint="cs"/>
          <w:rtl/>
        </w:rPr>
        <w:t xml:space="preserve"> الدرعان، عبدالله بن عبدالعزيز: المبسوط في قواعد الإجراءات الجزائية، مرجع سابق، ص1101</w:t>
      </w:r>
      <w:r w:rsidR="008B3CBE">
        <w:rPr>
          <w:rFonts w:ascii="Traditional Arabic" w:hAnsi="Traditional Arabic" w:hint="cs"/>
          <w:rtl/>
        </w:rPr>
        <w:t xml:space="preserve">. </w:t>
      </w:r>
    </w:p>
  </w:footnote>
  <w:footnote w:id="78">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(2)</w:t>
      </w:r>
      <w:r w:rsidRPr="008B3CBE">
        <w:rPr>
          <w:rFonts w:ascii="Traditional Arabic" w:hAnsi="Traditional Arabic" w:hint="cs"/>
          <w:rtl/>
        </w:rPr>
        <w:t xml:space="preserve"> انظر: المادة(146)من نظام الإجراءات الجزائية، حيث أحالت الأحكام المتعلقة بردّ القاضي إلى نظام المرافعات الشرعية</w:t>
      </w:r>
      <w:r w:rsidR="008B3CBE">
        <w:rPr>
          <w:rFonts w:ascii="Traditional Arabic" w:hAnsi="Traditional Arabic" w:hint="cs"/>
          <w:rtl/>
        </w:rPr>
        <w:t xml:space="preserve">. </w:t>
      </w:r>
    </w:p>
  </w:footnote>
  <w:footnote w:id="79">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(3)</w:t>
      </w:r>
      <w:r w:rsidRPr="008B3CBE">
        <w:rPr>
          <w:rFonts w:ascii="Traditional Arabic" w:hAnsi="Traditional Arabic" w:hint="cs"/>
          <w:rtl/>
        </w:rPr>
        <w:t xml:space="preserve"> انظر: المادة(176) من نظام الإجراءات الجزائية-والمادة(126)من اللائحة التنفيذية لنظام الإجراءات الجزائية</w:t>
      </w:r>
      <w:r w:rsidR="008B3CBE">
        <w:rPr>
          <w:rFonts w:ascii="Traditional Arabic" w:hAnsi="Traditional Arabic" w:hint="cs"/>
          <w:rtl/>
        </w:rPr>
        <w:t xml:space="preserve">. </w:t>
      </w:r>
    </w:p>
  </w:footnote>
  <w:footnote w:id="80">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(4)</w:t>
      </w:r>
      <w:r w:rsidRPr="008B3CBE">
        <w:rPr>
          <w:rFonts w:ascii="Traditional Arabic" w:hAnsi="Traditional Arabic" w:hint="cs"/>
          <w:rtl/>
        </w:rPr>
        <w:t xml:space="preserve"> انظر: المادة(134)من نظام الإجراءات الجزائية</w:t>
      </w:r>
      <w:r w:rsidR="008B3CBE">
        <w:rPr>
          <w:rFonts w:ascii="Traditional Arabic" w:hAnsi="Traditional Arabic" w:hint="cs"/>
          <w:rtl/>
        </w:rPr>
        <w:t xml:space="preserve">. </w:t>
      </w:r>
    </w:p>
  </w:footnote>
  <w:footnote w:id="81">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(5)</w:t>
      </w:r>
      <w:r w:rsidRPr="008B3CBE">
        <w:rPr>
          <w:rFonts w:ascii="Traditional Arabic" w:hAnsi="Traditional Arabic" w:hint="cs"/>
          <w:rtl/>
        </w:rPr>
        <w:t xml:space="preserve"> بسبب ما تتمتع به المنازعات الإدارية من خصوصية؛فإن إجراءاتها تختلف عن الإجراءات العادية، فالقاضي الإداري بعكس القاضي العادي يكون مكلفاً بتحقيق نوع من المواءمة والتوازن بين المصلحة العامة ممثلة في جانب الإدارة العامة، والمصالح الخاصة للأفراد الذين يتعيّن حماية حقوقهم ومصالحهم، ويعني ذلك أن إخضاع الإدارة إلى القضاء يجب ألا يؤدي إلى استبعاد متطلبات المصلحة العامة، وعليه لا بد من وجود ملامح خاصة في شروط دعاوى المنازعات الإدارية، ولا يعني استقلال القضاء الإداري بقواعد وإجراءات خاصة منع انتقال بعض القواعد المستوحاة من الإجراءات المطبقة أمام المحاكم العادية بالقدر الذي لا يتعارض مع الطبيعة الخاصة للمنازعات الإدارية</w:t>
      </w:r>
      <w:r w:rsidR="008B3CBE">
        <w:rPr>
          <w:rFonts w:ascii="Traditional Arabic" w:hAnsi="Traditional Arabic" w:hint="cs"/>
          <w:rtl/>
        </w:rPr>
        <w:t xml:space="preserve">. </w:t>
      </w:r>
      <w:r w:rsidRPr="008B3CBE">
        <w:rPr>
          <w:rFonts w:ascii="Traditional Arabic" w:hAnsi="Traditional Arabic" w:hint="cs"/>
          <w:rtl/>
        </w:rPr>
        <w:t>وقد تفطّن المنظم السعودي لذلك فأجاز للقضاء الإداري الإحالة فيما لم يرد به نص على الأنظمة العادية</w:t>
      </w:r>
      <w:r w:rsidR="008B3CBE">
        <w:rPr>
          <w:rFonts w:ascii="Traditional Arabic" w:hAnsi="Traditional Arabic" w:hint="cs"/>
          <w:rtl/>
        </w:rPr>
        <w:t xml:space="preserve">. </w:t>
      </w:r>
      <w:r w:rsidRPr="008B3CBE">
        <w:rPr>
          <w:rFonts w:ascii="Traditional Arabic" w:hAnsi="Traditional Arabic" w:hint="cs"/>
          <w:rtl/>
        </w:rPr>
        <w:t>(انظر: أبو عيطة، سيد: القانون الإداري السعودي، مرجع سابق، ص167ومابعدها)</w:t>
      </w:r>
      <w:r w:rsidR="008B3CBE">
        <w:rPr>
          <w:rFonts w:ascii="Traditional Arabic" w:hAnsi="Traditional Arabic" w:hint="cs"/>
          <w:rtl/>
        </w:rPr>
        <w:t xml:space="preserve">. </w:t>
      </w:r>
    </w:p>
  </w:footnote>
  <w:footnote w:id="82">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(1)</w:t>
      </w:r>
      <w:r w:rsidRPr="008B3CBE">
        <w:rPr>
          <w:rFonts w:ascii="Traditional Arabic" w:hAnsi="Traditional Arabic" w:hint="cs"/>
          <w:rtl/>
        </w:rPr>
        <w:t>انظر: المادة(8/1-4) من نظام المرافعات أمام ديوان المظالم</w:t>
      </w:r>
      <w:r w:rsidR="008B3CBE">
        <w:rPr>
          <w:rFonts w:ascii="Traditional Arabic" w:hAnsi="Traditional Arabic" w:hint="cs"/>
          <w:rtl/>
        </w:rPr>
        <w:t xml:space="preserve">. </w:t>
      </w:r>
    </w:p>
  </w:footnote>
  <w:footnote w:id="83">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(2)</w:t>
      </w:r>
      <w:r w:rsidRPr="008B3CBE">
        <w:rPr>
          <w:rFonts w:ascii="Traditional Arabic" w:hAnsi="Traditional Arabic" w:hint="cs"/>
          <w:rtl/>
        </w:rPr>
        <w:t xml:space="preserve"> انظر: المادة(9) من نظام المرافعات أمام ديوان المظالم</w:t>
      </w:r>
      <w:r w:rsidR="008B3CBE">
        <w:rPr>
          <w:rFonts w:ascii="Traditional Arabic" w:hAnsi="Traditional Arabic" w:hint="cs"/>
          <w:rtl/>
        </w:rPr>
        <w:t xml:space="preserve">. </w:t>
      </w:r>
    </w:p>
  </w:footnote>
  <w:footnote w:id="84">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(3)</w:t>
      </w:r>
      <w:r w:rsidRPr="008B3CBE">
        <w:rPr>
          <w:rFonts w:ascii="Traditional Arabic" w:hAnsi="Traditional Arabic" w:hint="cs"/>
          <w:rtl/>
        </w:rPr>
        <w:t xml:space="preserve"> انظر: المادة(9/1-2-3-4-5)من اللائحة التنفيذية لنظام المرافعات أمام ديوان المظالم</w:t>
      </w:r>
      <w:r w:rsidR="008B3CBE">
        <w:rPr>
          <w:rFonts w:ascii="Traditional Arabic" w:hAnsi="Traditional Arabic" w:hint="cs"/>
          <w:rtl/>
        </w:rPr>
        <w:t xml:space="preserve">. </w:t>
      </w:r>
    </w:p>
  </w:footnote>
  <w:footnote w:id="85">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(4)</w:t>
      </w:r>
      <w:r w:rsidRPr="008B3CBE">
        <w:rPr>
          <w:rFonts w:ascii="Traditional Arabic" w:hAnsi="Traditional Arabic" w:hint="cs"/>
          <w:rtl/>
        </w:rPr>
        <w:t xml:space="preserve"> شطناوي، علي خطار: موسوعة القضاء الإداري السعودي، مرجع سابق، ص365ومابعدها</w:t>
      </w:r>
      <w:r w:rsidR="008B3CBE">
        <w:rPr>
          <w:rFonts w:ascii="Traditional Arabic" w:hAnsi="Traditional Arabic" w:hint="cs"/>
          <w:rtl/>
        </w:rPr>
        <w:t xml:space="preserve">. </w:t>
      </w:r>
    </w:p>
  </w:footnote>
  <w:footnote w:id="86">
    <w:p w:rsidR="003B678B" w:rsidRPr="008B3CBE" w:rsidRDefault="003B678B" w:rsidP="008B3CBE">
      <w:pPr>
        <w:pStyle w:val="af3"/>
        <w:ind w:left="566"/>
        <w:rPr>
          <w:rFonts w:ascii="Traditional Arabic" w:hAnsi="Traditional Arabic" w:hint="cs"/>
        </w:rPr>
      </w:pPr>
      <w:r w:rsidRPr="008B3CBE">
        <w:rPr>
          <w:rStyle w:val="ae"/>
          <w:rFonts w:ascii="Traditional Arabic" w:hAnsi="Traditional Arabic" w:hint="cs"/>
          <w:rtl/>
        </w:rPr>
        <w:t>(5)</w:t>
      </w:r>
      <w:r w:rsidRPr="008B3CBE">
        <w:rPr>
          <w:rFonts w:ascii="Traditional Arabic" w:hAnsi="Traditional Arabic" w:hint="cs"/>
          <w:rtl/>
        </w:rPr>
        <w:t xml:space="preserve"> أبو عيطة، سيد: القانون الإداري السعودي، مرجع سابق، ص178</w:t>
      </w:r>
      <w:r w:rsidR="008B3CBE">
        <w:rPr>
          <w:rFonts w:ascii="Traditional Arabic" w:hAnsi="Traditional Arabic" w:hint="cs"/>
          <w:rtl/>
        </w:rPr>
        <w:t xml:space="preserve">. </w:t>
      </w:r>
    </w:p>
  </w:footnote>
  <w:footnote w:id="87">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(1)</w:t>
      </w:r>
      <w:r w:rsidRPr="008B3CBE">
        <w:rPr>
          <w:rFonts w:ascii="Traditional Arabic" w:hAnsi="Traditional Arabic" w:hint="cs"/>
          <w:rtl/>
        </w:rPr>
        <w:t xml:space="preserve"> انظر: المادة(13/أ)من نظام ديوان المظالم</w:t>
      </w:r>
      <w:r w:rsidR="008B3CBE">
        <w:rPr>
          <w:rFonts w:ascii="Traditional Arabic" w:hAnsi="Traditional Arabic" w:hint="cs"/>
          <w:rtl/>
        </w:rPr>
        <w:t xml:space="preserve">. </w:t>
      </w:r>
    </w:p>
  </w:footnote>
  <w:footnote w:id="88">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(2)</w:t>
      </w:r>
      <w:r w:rsidRPr="008B3CBE">
        <w:rPr>
          <w:rFonts w:ascii="Traditional Arabic" w:hAnsi="Traditional Arabic" w:hint="cs"/>
          <w:rtl/>
        </w:rPr>
        <w:t xml:space="preserve"> انظر: المادة(35/3)من اللائحة التنفيذية لنظام المرافعات أمام ديوان المظالم</w:t>
      </w:r>
      <w:r w:rsidR="008B3CBE">
        <w:rPr>
          <w:rFonts w:ascii="Traditional Arabic" w:hAnsi="Traditional Arabic" w:hint="cs"/>
          <w:rtl/>
        </w:rPr>
        <w:t xml:space="preserve">. </w:t>
      </w:r>
    </w:p>
  </w:footnote>
  <w:footnote w:id="89">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(3)</w:t>
      </w:r>
      <w:r w:rsidRPr="008B3CBE">
        <w:rPr>
          <w:rFonts w:ascii="Traditional Arabic" w:hAnsi="Traditional Arabic" w:hint="cs"/>
          <w:rtl/>
        </w:rPr>
        <w:t xml:space="preserve"> انظر: المادة(21)من نظام المرافعات أمام ديوان المظالم</w:t>
      </w:r>
      <w:r w:rsidR="008B3CBE">
        <w:rPr>
          <w:rFonts w:ascii="Traditional Arabic" w:hAnsi="Traditional Arabic" w:hint="cs"/>
          <w:rtl/>
        </w:rPr>
        <w:t xml:space="preserve">. </w:t>
      </w:r>
    </w:p>
  </w:footnote>
  <w:footnote w:id="90">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(4)</w:t>
      </w:r>
      <w:r w:rsidRPr="008B3CBE">
        <w:rPr>
          <w:rFonts w:ascii="Traditional Arabic" w:hAnsi="Traditional Arabic" w:hint="cs"/>
          <w:rtl/>
        </w:rPr>
        <w:t xml:space="preserve"> انظر: المادة(24)من نظام المرافعات أمام ديوان المظالم</w:t>
      </w:r>
      <w:r w:rsidR="008B3CBE">
        <w:rPr>
          <w:rFonts w:ascii="Traditional Arabic" w:hAnsi="Traditional Arabic" w:hint="cs"/>
          <w:rtl/>
        </w:rPr>
        <w:t xml:space="preserve">. </w:t>
      </w:r>
    </w:p>
  </w:footnote>
  <w:footnote w:id="91">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(5)</w:t>
      </w:r>
      <w:r w:rsidRPr="008B3CBE">
        <w:rPr>
          <w:rFonts w:ascii="Traditional Arabic" w:hAnsi="Traditional Arabic" w:hint="cs"/>
          <w:rtl/>
        </w:rPr>
        <w:t xml:space="preserve"> استفاد الباحث هذه النتيجة من خلال إطلاعه على بعض الأحكام الصادرة من المحكمة الإدارية العليا في مصر، انظر مثلا مدونة أحكام المحكمة العليا(</w:t>
      </w:r>
      <w:r w:rsidRPr="008B3CBE">
        <w:rPr>
          <w:rFonts w:ascii="Traditional Arabic" w:hAnsi="Traditional Arabic" w:hint="cs"/>
        </w:rPr>
        <w:t>www</w:t>
      </w:r>
      <w:r w:rsidR="008B3CBE">
        <w:rPr>
          <w:rFonts w:ascii="Traditional Arabic" w:hAnsi="Traditional Arabic" w:hint="cs"/>
        </w:rPr>
        <w:t xml:space="preserve">. </w:t>
      </w:r>
      <w:r w:rsidRPr="008B3CBE">
        <w:rPr>
          <w:rFonts w:ascii="Traditional Arabic" w:hAnsi="Traditional Arabic" w:hint="cs"/>
        </w:rPr>
        <w:t>atefsalem</w:t>
      </w:r>
      <w:r w:rsidR="008B3CBE">
        <w:rPr>
          <w:rFonts w:ascii="Traditional Arabic" w:hAnsi="Traditional Arabic" w:hint="cs"/>
        </w:rPr>
        <w:t xml:space="preserve">. </w:t>
      </w:r>
      <w:r w:rsidRPr="008B3CBE">
        <w:rPr>
          <w:rFonts w:ascii="Traditional Arabic" w:hAnsi="Traditional Arabic" w:hint="cs"/>
        </w:rPr>
        <w:t>com</w:t>
      </w:r>
      <w:r w:rsidRPr="008B3CBE">
        <w:rPr>
          <w:rFonts w:ascii="Traditional Arabic" w:hAnsi="Traditional Arabic" w:hint="cs"/>
          <w:rtl/>
        </w:rPr>
        <w:t>)، (حكم المحكمة العليا رقم5072 جلسة24/3/2007)</w:t>
      </w:r>
      <w:r w:rsidR="008B3CBE">
        <w:rPr>
          <w:rFonts w:ascii="Traditional Arabic" w:hAnsi="Traditional Arabic" w:hint="cs"/>
          <w:rtl/>
        </w:rPr>
        <w:t xml:space="preserve">. </w:t>
      </w:r>
      <w:r w:rsidRPr="008B3CBE">
        <w:rPr>
          <w:rFonts w:ascii="Traditional Arabic" w:hAnsi="Traditional Arabic" w:hint="cs"/>
        </w:rPr>
        <w:t xml:space="preserve"> </w:t>
      </w:r>
    </w:p>
  </w:footnote>
  <w:footnote w:id="92">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(6)</w:t>
      </w:r>
      <w:r w:rsidRPr="008B3CBE">
        <w:rPr>
          <w:rFonts w:ascii="Traditional Arabic" w:hAnsi="Traditional Arabic" w:hint="cs"/>
          <w:rtl/>
        </w:rPr>
        <w:t xml:space="preserve"> انظر: المادة(3)من نظام التنفيذ</w:t>
      </w:r>
      <w:r w:rsidR="008B3CBE">
        <w:rPr>
          <w:rFonts w:ascii="Traditional Arabic" w:hAnsi="Traditional Arabic" w:hint="cs"/>
          <w:rtl/>
        </w:rPr>
        <w:t xml:space="preserve">. </w:t>
      </w:r>
    </w:p>
  </w:footnote>
  <w:footnote w:id="93">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(7)</w:t>
      </w:r>
      <w:r w:rsidRPr="008B3CBE">
        <w:rPr>
          <w:rFonts w:ascii="Traditional Arabic" w:hAnsi="Traditional Arabic" w:hint="cs"/>
          <w:rtl/>
        </w:rPr>
        <w:t xml:space="preserve"> انظر: المادة(2)من نظام التنفيذ</w:t>
      </w:r>
      <w:r w:rsidR="008B3CBE">
        <w:rPr>
          <w:rFonts w:ascii="Traditional Arabic" w:hAnsi="Traditional Arabic" w:hint="cs"/>
          <w:rtl/>
        </w:rPr>
        <w:t xml:space="preserve">. </w:t>
      </w:r>
    </w:p>
  </w:footnote>
  <w:footnote w:id="94">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(1)</w:t>
      </w:r>
      <w:r w:rsidRPr="008B3CBE">
        <w:rPr>
          <w:rFonts w:ascii="Traditional Arabic" w:hAnsi="Traditional Arabic" w:hint="cs"/>
          <w:rtl/>
        </w:rPr>
        <w:t xml:space="preserve"> الاعتداء المادي: عمل مادي صادر عن الإدارة يشوبه عيب جسيم، يتضمن اعتداء على الحرية أو الملكية الفكرية</w:t>
      </w:r>
      <w:r w:rsidR="008B3CBE">
        <w:rPr>
          <w:rFonts w:ascii="Traditional Arabic" w:hAnsi="Traditional Arabic" w:hint="cs"/>
          <w:rtl/>
        </w:rPr>
        <w:t xml:space="preserve">. </w:t>
      </w:r>
      <w:r w:rsidRPr="008B3CBE">
        <w:rPr>
          <w:rFonts w:ascii="Traditional Arabic" w:hAnsi="Traditional Arabic" w:hint="cs"/>
          <w:rtl/>
        </w:rPr>
        <w:t>انظر: الحكيم، سعيد: الرقابة على أعمال الإدارة في الشريعة الإسلامية والنظم الوضعية، دار الفكر العربي، القاهرة، ط2 ، 1987م، ص467</w:t>
      </w:r>
      <w:r w:rsidR="008B3CBE">
        <w:rPr>
          <w:rFonts w:ascii="Traditional Arabic" w:hAnsi="Traditional Arabic" w:hint="cs"/>
          <w:rtl/>
        </w:rPr>
        <w:t xml:space="preserve">. </w:t>
      </w:r>
      <w:r w:rsidR="008B3CBE" w:rsidRPr="008B3CBE">
        <w:rPr>
          <w:rFonts w:ascii="Traditional Arabic" w:hAnsi="Traditional Arabic" w:hint="cs"/>
          <w:rtl/>
        </w:rPr>
        <w:t xml:space="preserve"> </w:t>
      </w:r>
    </w:p>
  </w:footnote>
  <w:footnote w:id="95">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(2)</w:t>
      </w:r>
      <w:r w:rsidRPr="008B3CBE">
        <w:rPr>
          <w:rFonts w:ascii="Traditional Arabic" w:hAnsi="Traditional Arabic" w:hint="cs"/>
          <w:rtl/>
        </w:rPr>
        <w:t xml:space="preserve"> الدغيثر، فهد: رقابة القضاء على قرارات الإدارة، دار النهضة العربية، القاهرة، 1992م، ص334</w:t>
      </w:r>
      <w:r w:rsidR="008B3CBE">
        <w:rPr>
          <w:rFonts w:ascii="Traditional Arabic" w:hAnsi="Traditional Arabic" w:hint="cs"/>
          <w:rtl/>
        </w:rPr>
        <w:t xml:space="preserve">. </w:t>
      </w:r>
    </w:p>
  </w:footnote>
  <w:footnote w:id="96">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(3)</w:t>
      </w:r>
      <w:r w:rsidRPr="008B3CBE">
        <w:rPr>
          <w:rFonts w:ascii="Traditional Arabic" w:hAnsi="Traditional Arabic" w:hint="cs"/>
          <w:rtl/>
        </w:rPr>
        <w:t xml:space="preserve"> انظر: المادة(30/1)من نظام المرافعات أمام ديوان المظالم</w:t>
      </w:r>
      <w:r w:rsidR="008B3CBE">
        <w:rPr>
          <w:rFonts w:ascii="Traditional Arabic" w:hAnsi="Traditional Arabic" w:hint="cs"/>
          <w:rtl/>
        </w:rPr>
        <w:t xml:space="preserve">. </w:t>
      </w:r>
    </w:p>
  </w:footnote>
  <w:footnote w:id="97">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(1)</w:t>
      </w:r>
      <w:r w:rsidRPr="008B3CBE">
        <w:rPr>
          <w:rFonts w:ascii="Traditional Arabic" w:hAnsi="Traditional Arabic" w:hint="cs"/>
          <w:rtl/>
        </w:rPr>
        <w:t xml:space="preserve"> آل دريب، سعود: التنظيم القضائي في المملكة العربية السعودية، مطبوعات جامعة الإمام، الرياض، 1419هـ، ص436</w:t>
      </w:r>
      <w:r w:rsidR="008B3CBE">
        <w:rPr>
          <w:rFonts w:ascii="Traditional Arabic" w:hAnsi="Traditional Arabic" w:hint="cs"/>
          <w:rtl/>
        </w:rPr>
        <w:t xml:space="preserve">. </w:t>
      </w:r>
    </w:p>
  </w:footnote>
  <w:footnote w:id="98">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(2)</w:t>
      </w:r>
      <w:r w:rsidRPr="008B3CBE">
        <w:rPr>
          <w:rFonts w:ascii="Traditional Arabic" w:hAnsi="Traditional Arabic" w:hint="cs"/>
          <w:rtl/>
        </w:rPr>
        <w:t xml:space="preserve"> دويدار، طلعت: الوسيط في شرح نظام المرافعات الشرعية ولائحته التنفيذية، دار حافظ، جدة، ط2،</w:t>
      </w:r>
      <w:r w:rsidR="008B3CBE" w:rsidRPr="008B3CBE">
        <w:rPr>
          <w:rFonts w:ascii="Traditional Arabic" w:hAnsi="Traditional Arabic" w:hint="cs"/>
          <w:rtl/>
        </w:rPr>
        <w:t xml:space="preserve"> </w:t>
      </w:r>
      <w:r w:rsidRPr="008B3CBE">
        <w:rPr>
          <w:rFonts w:ascii="Traditional Arabic" w:hAnsi="Traditional Arabic" w:hint="cs"/>
          <w:rtl/>
        </w:rPr>
        <w:t>1434هـ، ص570</w:t>
      </w:r>
      <w:r w:rsidR="008B3CBE">
        <w:rPr>
          <w:rFonts w:ascii="Traditional Arabic" w:hAnsi="Traditional Arabic" w:hint="cs"/>
          <w:rtl/>
        </w:rPr>
        <w:t xml:space="preserve">. </w:t>
      </w:r>
    </w:p>
  </w:footnote>
  <w:footnote w:id="99">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(3)</w:t>
      </w:r>
      <w:r w:rsidRPr="008B3CBE">
        <w:rPr>
          <w:rFonts w:ascii="Traditional Arabic" w:hAnsi="Traditional Arabic" w:hint="cs"/>
          <w:rtl/>
        </w:rPr>
        <w:t xml:space="preserve"> انظر: المادة(185/2)من اللائحة التنفيذية لنظام المرافعات الشرعية</w:t>
      </w:r>
      <w:r w:rsidR="008B3CBE">
        <w:rPr>
          <w:rFonts w:ascii="Traditional Arabic" w:hAnsi="Traditional Arabic" w:hint="cs"/>
          <w:rtl/>
        </w:rPr>
        <w:t xml:space="preserve">. </w:t>
      </w:r>
    </w:p>
  </w:footnote>
  <w:footnote w:id="100">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(4)</w:t>
      </w:r>
      <w:r w:rsidRPr="008B3CBE">
        <w:rPr>
          <w:rFonts w:ascii="Traditional Arabic" w:hAnsi="Traditional Arabic" w:hint="cs"/>
          <w:rtl/>
        </w:rPr>
        <w:t xml:space="preserve"> انظر: المادة(75/1-3)نظام المرافعات الشرعية-آل خنين، عبدالله: الكاشف، مرجع سابق، ج2ص219ومابعدها</w:t>
      </w:r>
      <w:r w:rsidR="008B3CBE">
        <w:rPr>
          <w:rFonts w:ascii="Traditional Arabic" w:hAnsi="Traditional Arabic" w:hint="cs"/>
          <w:rtl/>
        </w:rPr>
        <w:t xml:space="preserve">. </w:t>
      </w:r>
    </w:p>
  </w:footnote>
  <w:footnote w:id="101">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(1)</w:t>
      </w:r>
      <w:r w:rsidRPr="008B3CBE">
        <w:rPr>
          <w:rFonts w:ascii="Traditional Arabic" w:hAnsi="Traditional Arabic" w:hint="cs"/>
          <w:rtl/>
        </w:rPr>
        <w:t xml:space="preserve"> انظر المادة(57/8) من اللائحة التنفيذية لنظام المرافعات الشرعية</w:t>
      </w:r>
      <w:r w:rsidR="008B3CBE">
        <w:rPr>
          <w:rFonts w:ascii="Traditional Arabic" w:hAnsi="Traditional Arabic" w:hint="cs"/>
          <w:rtl/>
        </w:rPr>
        <w:t xml:space="preserve">. </w:t>
      </w:r>
    </w:p>
  </w:footnote>
  <w:footnote w:id="102">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(2)</w:t>
      </w:r>
      <w:r w:rsidRPr="008B3CBE">
        <w:rPr>
          <w:rFonts w:ascii="Traditional Arabic" w:hAnsi="Traditional Arabic" w:hint="cs"/>
          <w:rtl/>
        </w:rPr>
        <w:t xml:space="preserve"> انظر المادة(180/1) من اللائحة التنفيذية لنظام المرافعات الشرعية</w:t>
      </w:r>
      <w:r w:rsidR="008B3CBE">
        <w:rPr>
          <w:rFonts w:ascii="Traditional Arabic" w:hAnsi="Traditional Arabic" w:hint="cs"/>
          <w:rtl/>
        </w:rPr>
        <w:t xml:space="preserve">. </w:t>
      </w:r>
    </w:p>
  </w:footnote>
  <w:footnote w:id="103">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(3)</w:t>
      </w:r>
      <w:r w:rsidRPr="008B3CBE">
        <w:rPr>
          <w:rFonts w:ascii="Traditional Arabic" w:hAnsi="Traditional Arabic" w:hint="cs"/>
          <w:rtl/>
        </w:rPr>
        <w:t xml:space="preserve"> انظر: المادة(185/4: أ-ب) من نظام المرافعات الشرعية</w:t>
      </w:r>
      <w:r w:rsidR="008B3CBE">
        <w:rPr>
          <w:rFonts w:ascii="Traditional Arabic" w:hAnsi="Traditional Arabic" w:hint="cs"/>
          <w:rtl/>
        </w:rPr>
        <w:t xml:space="preserve">. </w:t>
      </w:r>
    </w:p>
  </w:footnote>
  <w:footnote w:id="104">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(4)</w:t>
      </w:r>
      <w:r w:rsidRPr="008B3CBE">
        <w:rPr>
          <w:rFonts w:ascii="Traditional Arabic" w:hAnsi="Traditional Arabic" w:hint="cs"/>
          <w:rtl/>
        </w:rPr>
        <w:t xml:space="preserve"> آل خنين، عبدالله: الكاشف في شرح نظام المرافعات الشرعية السعودي، مرجع سابق، ج2ص219</w:t>
      </w:r>
      <w:r w:rsidR="008B3CBE">
        <w:rPr>
          <w:rFonts w:ascii="Traditional Arabic" w:hAnsi="Traditional Arabic" w:hint="cs"/>
          <w:rtl/>
        </w:rPr>
        <w:t xml:space="preserve">. </w:t>
      </w:r>
    </w:p>
  </w:footnote>
  <w:footnote w:id="105">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(5)</w:t>
      </w:r>
      <w:r w:rsidRPr="008B3CBE">
        <w:rPr>
          <w:rFonts w:ascii="Traditional Arabic" w:hAnsi="Traditional Arabic" w:hint="cs"/>
          <w:rtl/>
        </w:rPr>
        <w:t xml:space="preserve"> دويدار، طلعت: الوسيط في شرح نظام المرافعات الشرعية ولائحته التنفيذية، مرجع سابق، ص571</w:t>
      </w:r>
      <w:r w:rsidR="008B3CBE">
        <w:rPr>
          <w:rFonts w:ascii="Traditional Arabic" w:hAnsi="Traditional Arabic" w:hint="cs"/>
          <w:rtl/>
        </w:rPr>
        <w:t xml:space="preserve">. </w:t>
      </w:r>
    </w:p>
  </w:footnote>
  <w:footnote w:id="106">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(1)</w:t>
      </w:r>
      <w:r w:rsidRPr="008B3CBE">
        <w:rPr>
          <w:rFonts w:ascii="Traditional Arabic" w:hAnsi="Traditional Arabic" w:hint="cs"/>
          <w:rtl/>
        </w:rPr>
        <w:t xml:space="preserve"> آل عبدالسلام، أحمد: التصرفات الضارة في الوصية، بحث منشور، مجلة العدل-مجلة علمية محكمة-صادرة عن وزارة العدل، العدد(55)السنة الرابعة عشرة، رجب، 1433هـ، ص170ومابعدها</w:t>
      </w:r>
      <w:r w:rsidR="008B3CBE">
        <w:rPr>
          <w:rFonts w:ascii="Traditional Arabic" w:hAnsi="Traditional Arabic" w:hint="cs"/>
          <w:rtl/>
        </w:rPr>
        <w:t xml:space="preserve">. </w:t>
      </w:r>
    </w:p>
  </w:footnote>
  <w:footnote w:id="107">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(2)</w:t>
      </w:r>
      <w:r w:rsidRPr="008B3CBE">
        <w:rPr>
          <w:rFonts w:ascii="Traditional Arabic" w:hAnsi="Traditional Arabic" w:hint="cs"/>
          <w:rtl/>
        </w:rPr>
        <w:t xml:space="preserve"> الفوزان، عبدالعزيز: مسئولية الدولة في حماية الأوقاف، بحث منشور، مجلة العدل-مجلة علمية محكمة-صادرة عن وزارة العدل، العدد(58)السنة الخامسة عشرة، ربيع الآخر، 1434هـ، ص110ومابعدها</w:t>
      </w:r>
      <w:r w:rsidR="008B3CBE">
        <w:rPr>
          <w:rFonts w:ascii="Traditional Arabic" w:hAnsi="Traditional Arabic" w:hint="cs"/>
          <w:rtl/>
        </w:rPr>
        <w:t xml:space="preserve">. </w:t>
      </w:r>
    </w:p>
  </w:footnote>
  <w:footnote w:id="108">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(3)</w:t>
      </w:r>
      <w:r w:rsidRPr="008B3CBE">
        <w:rPr>
          <w:rFonts w:ascii="Traditional Arabic" w:hAnsi="Traditional Arabic" w:hint="cs"/>
          <w:rtl/>
        </w:rPr>
        <w:t xml:space="preserve"> انظر كذلك: المادة(226/2)من اللائحة التنفيذية لنظام المرافعات الشرعية</w:t>
      </w:r>
      <w:r w:rsidR="008B3CBE">
        <w:rPr>
          <w:rFonts w:ascii="Traditional Arabic" w:hAnsi="Traditional Arabic" w:hint="cs"/>
          <w:rtl/>
        </w:rPr>
        <w:t xml:space="preserve">. </w:t>
      </w:r>
    </w:p>
  </w:footnote>
  <w:footnote w:id="109">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(4)</w:t>
      </w:r>
      <w:r w:rsidRPr="008B3CBE">
        <w:rPr>
          <w:rFonts w:ascii="Traditional Arabic" w:hAnsi="Traditional Arabic" w:hint="cs"/>
          <w:rtl/>
        </w:rPr>
        <w:t xml:space="preserve"> ابن ظفير، سعد بن محمد: الإجراءات الجنائية في المملكة العربية السعودية، مرجع سابق، ص266</w:t>
      </w:r>
      <w:r w:rsidR="008B3CBE">
        <w:rPr>
          <w:rFonts w:ascii="Traditional Arabic" w:hAnsi="Traditional Arabic" w:hint="cs"/>
          <w:rtl/>
        </w:rPr>
        <w:t xml:space="preserve">. </w:t>
      </w:r>
    </w:p>
  </w:footnote>
  <w:footnote w:id="110">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(5)</w:t>
      </w:r>
      <w:r w:rsidRPr="008B3CBE">
        <w:rPr>
          <w:rFonts w:ascii="Traditional Arabic" w:hAnsi="Traditional Arabic" w:hint="cs"/>
          <w:rtl/>
        </w:rPr>
        <w:t xml:space="preserve"> علي، محمد الدسوقي: المرجع في القضاء الإداري السعودي، دار النهضة العربية، القاهرة، 1435هـ/2014م، ص166</w:t>
      </w:r>
      <w:r w:rsidR="008B3CBE">
        <w:rPr>
          <w:rFonts w:ascii="Traditional Arabic" w:hAnsi="Traditional Arabic" w:hint="cs"/>
          <w:rtl/>
        </w:rPr>
        <w:t xml:space="preserve">. </w:t>
      </w:r>
    </w:p>
  </w:footnote>
  <w:footnote w:id="111">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(1)</w:t>
      </w:r>
      <w:r w:rsidRPr="008B3CBE">
        <w:rPr>
          <w:rFonts w:ascii="Traditional Arabic" w:hAnsi="Traditional Arabic" w:hint="cs"/>
          <w:rtl/>
        </w:rPr>
        <w:t xml:space="preserve"> أبو عيطة، سيد: القانون الإداري السعودي، مرجع سابق، ص92</w:t>
      </w:r>
      <w:r w:rsidR="008B3CBE">
        <w:rPr>
          <w:rFonts w:ascii="Traditional Arabic" w:hAnsi="Traditional Arabic" w:hint="cs"/>
          <w:rtl/>
        </w:rPr>
        <w:t xml:space="preserve">. </w:t>
      </w:r>
    </w:p>
  </w:footnote>
  <w:footnote w:id="112">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(2)</w:t>
      </w:r>
      <w:r w:rsidRPr="008B3CBE">
        <w:rPr>
          <w:rFonts w:ascii="Traditional Arabic" w:hAnsi="Traditional Arabic" w:hint="cs"/>
          <w:rtl/>
        </w:rPr>
        <w:t xml:space="preserve"> انظر: المادة(73)من نظام المرافعات الشرعية</w:t>
      </w:r>
      <w:r w:rsidR="008B3CBE">
        <w:rPr>
          <w:rFonts w:ascii="Traditional Arabic" w:hAnsi="Traditional Arabic" w:hint="cs"/>
          <w:rtl/>
        </w:rPr>
        <w:t xml:space="preserve">. </w:t>
      </w:r>
    </w:p>
  </w:footnote>
  <w:footnote w:id="113">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(3)</w:t>
      </w:r>
      <w:r w:rsidRPr="008B3CBE">
        <w:rPr>
          <w:rFonts w:ascii="Traditional Arabic" w:hAnsi="Traditional Arabic" w:hint="cs"/>
          <w:rtl/>
        </w:rPr>
        <w:t xml:space="preserve"> آل خنين، عبدالله: الكاشف في شرح نظام المرافعات الشرعية السعودي، مرجع سابق، ج2ص174</w:t>
      </w:r>
      <w:r w:rsidR="008B3CBE">
        <w:rPr>
          <w:rFonts w:ascii="Traditional Arabic" w:hAnsi="Traditional Arabic" w:hint="cs"/>
          <w:rtl/>
        </w:rPr>
        <w:t xml:space="preserve">. </w:t>
      </w:r>
    </w:p>
  </w:footnote>
  <w:footnote w:id="114">
    <w:p w:rsidR="003B678B" w:rsidRPr="008B3CBE" w:rsidRDefault="003B678B" w:rsidP="008B3CBE">
      <w:pPr>
        <w:pStyle w:val="af3"/>
        <w:ind w:left="566"/>
        <w:rPr>
          <w:rFonts w:ascii="Traditional Arabic" w:hAnsi="Traditional Arabic" w:hint="cs"/>
        </w:rPr>
      </w:pPr>
      <w:r w:rsidRPr="008B3CBE">
        <w:rPr>
          <w:rStyle w:val="ae"/>
          <w:rFonts w:ascii="Traditional Arabic" w:hAnsi="Traditional Arabic" w:hint="cs"/>
          <w:rtl/>
        </w:rPr>
        <w:t>(4)</w:t>
      </w:r>
      <w:r w:rsidRPr="008B3CBE">
        <w:rPr>
          <w:rFonts w:ascii="Traditional Arabic" w:hAnsi="Traditional Arabic" w:hint="cs"/>
          <w:rtl/>
        </w:rPr>
        <w:t xml:space="preserve"> انظر: المادة(227) من نظام المرافعات الشرعية</w:t>
      </w:r>
      <w:r w:rsidR="008B3CBE">
        <w:rPr>
          <w:rFonts w:ascii="Traditional Arabic" w:hAnsi="Traditional Arabic" w:hint="cs"/>
          <w:rtl/>
        </w:rPr>
        <w:t xml:space="preserve">. </w:t>
      </w:r>
    </w:p>
  </w:footnote>
  <w:footnote w:id="115">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(1)</w:t>
      </w:r>
      <w:r w:rsidRPr="008B3CBE">
        <w:rPr>
          <w:rFonts w:ascii="Traditional Arabic" w:hAnsi="Traditional Arabic" w:hint="cs"/>
          <w:rtl/>
        </w:rPr>
        <w:t xml:space="preserve"> انظر: المادة(227/1) من اللائحة التنفيذية لنظام المرافعات الشرعية</w:t>
      </w:r>
      <w:r w:rsidR="008B3CBE">
        <w:rPr>
          <w:rFonts w:ascii="Traditional Arabic" w:hAnsi="Traditional Arabic" w:hint="cs"/>
          <w:rtl/>
        </w:rPr>
        <w:t xml:space="preserve">. </w:t>
      </w:r>
    </w:p>
  </w:footnote>
  <w:footnote w:id="116">
    <w:p w:rsidR="003B678B" w:rsidRPr="008B3CBE" w:rsidRDefault="003B678B" w:rsidP="008B3CBE">
      <w:pPr>
        <w:pStyle w:val="af3"/>
        <w:spacing w:line="240" w:lineRule="auto"/>
        <w:ind w:left="566"/>
        <w:rPr>
          <w:rFonts w:ascii="Traditional Arabic" w:hAnsi="Traditional Arabic" w:hint="cs"/>
          <w:rtl/>
        </w:rPr>
      </w:pPr>
      <w:r w:rsidRPr="008B3CBE">
        <w:rPr>
          <w:rStyle w:val="ae"/>
          <w:rFonts w:ascii="Traditional Arabic" w:hAnsi="Traditional Arabic" w:hint="cs"/>
          <w:rtl/>
        </w:rPr>
        <w:t>(2)</w:t>
      </w:r>
      <w:r w:rsidRPr="008B3CBE">
        <w:rPr>
          <w:rFonts w:ascii="Traditional Arabic" w:hAnsi="Traditional Arabic" w:hint="cs"/>
          <w:rtl/>
        </w:rPr>
        <w:t xml:space="preserve"> الخضيري، حمد بن عبدالعزيز: إجراءات حجج الاستحكام، مرجع سابق، ص25ومابعدها</w:t>
      </w:r>
      <w:r w:rsidR="008B3CBE">
        <w:rPr>
          <w:rFonts w:ascii="Traditional Arabic" w:hAnsi="Traditional Arabic" w:hint="cs"/>
          <w:rtl/>
        </w:rPr>
        <w:t xml:space="preserve">. </w:t>
      </w:r>
    </w:p>
  </w:footnote>
  <w:footnote w:id="117">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(3)</w:t>
      </w:r>
      <w:r w:rsidRPr="008B3CBE">
        <w:rPr>
          <w:rFonts w:ascii="Traditional Arabic" w:hAnsi="Traditional Arabic" w:hint="cs"/>
          <w:rtl/>
        </w:rPr>
        <w:t xml:space="preserve"> انظر المادة(235/1-3)من اللائحة التنفيذية لنظام المرافعات الشرعية</w:t>
      </w:r>
      <w:r w:rsidR="008B3CBE">
        <w:rPr>
          <w:rFonts w:ascii="Traditional Arabic" w:hAnsi="Traditional Arabic" w:hint="cs"/>
          <w:rtl/>
        </w:rPr>
        <w:t xml:space="preserve">. </w:t>
      </w:r>
    </w:p>
  </w:footnote>
  <w:footnote w:id="118">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(4)</w:t>
      </w:r>
      <w:r w:rsidRPr="008B3CBE">
        <w:rPr>
          <w:rFonts w:ascii="Traditional Arabic" w:hAnsi="Traditional Arabic" w:hint="cs"/>
          <w:rtl/>
        </w:rPr>
        <w:t xml:space="preserve"> انظر المادة(235)من نظام المرافعات الشرعية</w:t>
      </w:r>
      <w:r w:rsidR="008B3CBE">
        <w:rPr>
          <w:rFonts w:ascii="Traditional Arabic" w:hAnsi="Traditional Arabic" w:hint="cs"/>
          <w:rtl/>
        </w:rPr>
        <w:t xml:space="preserve">. </w:t>
      </w:r>
    </w:p>
  </w:footnote>
  <w:footnote w:id="119">
    <w:p w:rsidR="003B678B" w:rsidRPr="008B3CBE" w:rsidRDefault="003B678B" w:rsidP="008B3CBE">
      <w:pPr>
        <w:pStyle w:val="af3"/>
        <w:spacing w:line="240" w:lineRule="auto"/>
        <w:ind w:left="566"/>
        <w:rPr>
          <w:rFonts w:ascii="Traditional Arabic" w:hAnsi="Traditional Arabic" w:hint="cs"/>
        </w:rPr>
      </w:pPr>
      <w:r w:rsidRPr="008B3CBE">
        <w:rPr>
          <w:rStyle w:val="ae"/>
          <w:rFonts w:ascii="Traditional Arabic" w:hAnsi="Traditional Arabic" w:hint="cs"/>
          <w:rtl/>
        </w:rPr>
        <w:t>(5)</w:t>
      </w:r>
      <w:r w:rsidRPr="008B3CBE">
        <w:rPr>
          <w:rFonts w:ascii="Traditional Arabic" w:hAnsi="Traditional Arabic" w:hint="cs"/>
          <w:rtl/>
        </w:rPr>
        <w:t xml:space="preserve"> انظر المادة(235/1)من اللائحة التنفيذية لنظام المرافعات الشرعية</w:t>
      </w:r>
      <w:r w:rsidR="008B3CBE">
        <w:rPr>
          <w:rFonts w:ascii="Traditional Arabic" w:hAnsi="Traditional Arabic" w:hint="cs"/>
          <w:rt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A75FA"/>
    <w:multiLevelType w:val="multilevel"/>
    <w:tmpl w:val="F32EBC96"/>
    <w:lvl w:ilvl="0">
      <w:numFmt w:val="none"/>
      <w:lvlText w:val=""/>
      <w:lvlJc w:val="left"/>
      <w:pPr>
        <w:tabs>
          <w:tab w:val="num" w:pos="360"/>
        </w:tabs>
      </w:p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1" w15:restartNumberingAfterBreak="0">
    <w:nsid w:val="0F9B5172"/>
    <w:multiLevelType w:val="hybridMultilevel"/>
    <w:tmpl w:val="F8800C10"/>
    <w:lvl w:ilvl="0" w:tplc="131EBC84">
      <w:start w:val="1"/>
      <w:numFmt w:val="decimal"/>
      <w:lvlText w:val="%1-"/>
      <w:lvlJc w:val="left"/>
      <w:pPr>
        <w:ind w:left="1080" w:hanging="720"/>
      </w:pPr>
      <w:rPr>
        <w:rFonts w:hint="default"/>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3" w15:restartNumberingAfterBreak="0">
    <w:nsid w:val="71A110A6"/>
    <w:multiLevelType w:val="hybridMultilevel"/>
    <w:tmpl w:val="BBF404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6014A8C"/>
    <w:multiLevelType w:val="hybridMultilevel"/>
    <w:tmpl w:val="7B32AD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731D1A"/>
    <w:rsid w:val="00014ABD"/>
    <w:rsid w:val="000150E9"/>
    <w:rsid w:val="000231F0"/>
    <w:rsid w:val="000323AD"/>
    <w:rsid w:val="00045009"/>
    <w:rsid w:val="00051AF1"/>
    <w:rsid w:val="00056849"/>
    <w:rsid w:val="00063CE6"/>
    <w:rsid w:val="0006458A"/>
    <w:rsid w:val="00067305"/>
    <w:rsid w:val="00072CEA"/>
    <w:rsid w:val="000752D5"/>
    <w:rsid w:val="000759B2"/>
    <w:rsid w:val="00075B92"/>
    <w:rsid w:val="000762B5"/>
    <w:rsid w:val="00083E2A"/>
    <w:rsid w:val="00086F71"/>
    <w:rsid w:val="00090565"/>
    <w:rsid w:val="000914A6"/>
    <w:rsid w:val="00095BBF"/>
    <w:rsid w:val="00096C66"/>
    <w:rsid w:val="00097DCB"/>
    <w:rsid w:val="00097FFE"/>
    <w:rsid w:val="000A4F6E"/>
    <w:rsid w:val="000B7C76"/>
    <w:rsid w:val="000C08E4"/>
    <w:rsid w:val="000D202C"/>
    <w:rsid w:val="000D3FDD"/>
    <w:rsid w:val="000D4BFD"/>
    <w:rsid w:val="000D5FAC"/>
    <w:rsid w:val="000D6480"/>
    <w:rsid w:val="000E2621"/>
    <w:rsid w:val="000F021A"/>
    <w:rsid w:val="000F15BC"/>
    <w:rsid w:val="000F163F"/>
    <w:rsid w:val="000F6192"/>
    <w:rsid w:val="000F66E4"/>
    <w:rsid w:val="000F7B23"/>
    <w:rsid w:val="00101DD0"/>
    <w:rsid w:val="00102B90"/>
    <w:rsid w:val="001068B1"/>
    <w:rsid w:val="00107648"/>
    <w:rsid w:val="001128A7"/>
    <w:rsid w:val="001144CF"/>
    <w:rsid w:val="00122442"/>
    <w:rsid w:val="001274C2"/>
    <w:rsid w:val="001311AF"/>
    <w:rsid w:val="0013410F"/>
    <w:rsid w:val="00137FDC"/>
    <w:rsid w:val="00141577"/>
    <w:rsid w:val="001435D5"/>
    <w:rsid w:val="00145C5C"/>
    <w:rsid w:val="00146E27"/>
    <w:rsid w:val="00147042"/>
    <w:rsid w:val="00147B13"/>
    <w:rsid w:val="00151905"/>
    <w:rsid w:val="001565A6"/>
    <w:rsid w:val="00156988"/>
    <w:rsid w:val="00157262"/>
    <w:rsid w:val="00166094"/>
    <w:rsid w:val="0017150E"/>
    <w:rsid w:val="00177DE2"/>
    <w:rsid w:val="001858AD"/>
    <w:rsid w:val="00187284"/>
    <w:rsid w:val="001910C7"/>
    <w:rsid w:val="00191813"/>
    <w:rsid w:val="001929B0"/>
    <w:rsid w:val="001959AE"/>
    <w:rsid w:val="001A41AD"/>
    <w:rsid w:val="001A474E"/>
    <w:rsid w:val="001A640D"/>
    <w:rsid w:val="001B2F76"/>
    <w:rsid w:val="001B3220"/>
    <w:rsid w:val="001B4D72"/>
    <w:rsid w:val="001C4E80"/>
    <w:rsid w:val="001C529D"/>
    <w:rsid w:val="001C558D"/>
    <w:rsid w:val="001D032D"/>
    <w:rsid w:val="001D052F"/>
    <w:rsid w:val="001D404A"/>
    <w:rsid w:val="001D481B"/>
    <w:rsid w:val="001E1248"/>
    <w:rsid w:val="001E28B8"/>
    <w:rsid w:val="001E33B7"/>
    <w:rsid w:val="001E4846"/>
    <w:rsid w:val="001E4C5C"/>
    <w:rsid w:val="001E5D05"/>
    <w:rsid w:val="001E6900"/>
    <w:rsid w:val="001E70E5"/>
    <w:rsid w:val="001F4C45"/>
    <w:rsid w:val="00202AE6"/>
    <w:rsid w:val="00203B96"/>
    <w:rsid w:val="00205D19"/>
    <w:rsid w:val="00206270"/>
    <w:rsid w:val="002066E2"/>
    <w:rsid w:val="002069F8"/>
    <w:rsid w:val="00211079"/>
    <w:rsid w:val="0021392F"/>
    <w:rsid w:val="00234C2F"/>
    <w:rsid w:val="00235B6C"/>
    <w:rsid w:val="002436B7"/>
    <w:rsid w:val="00247F6A"/>
    <w:rsid w:val="00251DDA"/>
    <w:rsid w:val="00261233"/>
    <w:rsid w:val="00263BA5"/>
    <w:rsid w:val="00263DF3"/>
    <w:rsid w:val="0027116D"/>
    <w:rsid w:val="00277CAC"/>
    <w:rsid w:val="002815C9"/>
    <w:rsid w:val="002875E4"/>
    <w:rsid w:val="00290C02"/>
    <w:rsid w:val="002A02E6"/>
    <w:rsid w:val="002A0A00"/>
    <w:rsid w:val="002A2695"/>
    <w:rsid w:val="002A544C"/>
    <w:rsid w:val="002A6955"/>
    <w:rsid w:val="002B0C36"/>
    <w:rsid w:val="002B7A92"/>
    <w:rsid w:val="002C0C10"/>
    <w:rsid w:val="002C2045"/>
    <w:rsid w:val="002C46BD"/>
    <w:rsid w:val="002C7304"/>
    <w:rsid w:val="002D5A97"/>
    <w:rsid w:val="002E0D7E"/>
    <w:rsid w:val="002E62B2"/>
    <w:rsid w:val="00304C38"/>
    <w:rsid w:val="00305526"/>
    <w:rsid w:val="00313063"/>
    <w:rsid w:val="003218D0"/>
    <w:rsid w:val="003277DA"/>
    <w:rsid w:val="00332727"/>
    <w:rsid w:val="003342E2"/>
    <w:rsid w:val="00335E3E"/>
    <w:rsid w:val="003361E6"/>
    <w:rsid w:val="00336EC0"/>
    <w:rsid w:val="003373C3"/>
    <w:rsid w:val="00351B69"/>
    <w:rsid w:val="0035239F"/>
    <w:rsid w:val="00354155"/>
    <w:rsid w:val="00355E33"/>
    <w:rsid w:val="0036200D"/>
    <w:rsid w:val="0037383A"/>
    <w:rsid w:val="00380C43"/>
    <w:rsid w:val="00396E40"/>
    <w:rsid w:val="003973D7"/>
    <w:rsid w:val="003A012E"/>
    <w:rsid w:val="003A21AB"/>
    <w:rsid w:val="003A4506"/>
    <w:rsid w:val="003A4B23"/>
    <w:rsid w:val="003B13AE"/>
    <w:rsid w:val="003B15BA"/>
    <w:rsid w:val="003B1D08"/>
    <w:rsid w:val="003B678B"/>
    <w:rsid w:val="003C05F7"/>
    <w:rsid w:val="003C1810"/>
    <w:rsid w:val="003D312A"/>
    <w:rsid w:val="003D7B61"/>
    <w:rsid w:val="003E0710"/>
    <w:rsid w:val="003E52F8"/>
    <w:rsid w:val="003E7979"/>
    <w:rsid w:val="003F069D"/>
    <w:rsid w:val="004002FD"/>
    <w:rsid w:val="004004FA"/>
    <w:rsid w:val="00400D1D"/>
    <w:rsid w:val="00410B05"/>
    <w:rsid w:val="004132AC"/>
    <w:rsid w:val="00415BE5"/>
    <w:rsid w:val="00416A27"/>
    <w:rsid w:val="00420184"/>
    <w:rsid w:val="0042713D"/>
    <w:rsid w:val="004356DB"/>
    <w:rsid w:val="004401BD"/>
    <w:rsid w:val="004445F8"/>
    <w:rsid w:val="00446812"/>
    <w:rsid w:val="00446DF2"/>
    <w:rsid w:val="004536AF"/>
    <w:rsid w:val="00456458"/>
    <w:rsid w:val="00456535"/>
    <w:rsid w:val="00460BC9"/>
    <w:rsid w:val="0046122F"/>
    <w:rsid w:val="0046246C"/>
    <w:rsid w:val="00463E67"/>
    <w:rsid w:val="00472A1D"/>
    <w:rsid w:val="00481080"/>
    <w:rsid w:val="00482037"/>
    <w:rsid w:val="00483151"/>
    <w:rsid w:val="00485173"/>
    <w:rsid w:val="00496FF1"/>
    <w:rsid w:val="004A3F44"/>
    <w:rsid w:val="004A720A"/>
    <w:rsid w:val="004B12A5"/>
    <w:rsid w:val="004B68F2"/>
    <w:rsid w:val="004B716C"/>
    <w:rsid w:val="004B729D"/>
    <w:rsid w:val="004C1AF5"/>
    <w:rsid w:val="004C4867"/>
    <w:rsid w:val="004D08D1"/>
    <w:rsid w:val="004D35AB"/>
    <w:rsid w:val="004E16D2"/>
    <w:rsid w:val="004E4A99"/>
    <w:rsid w:val="004E74CC"/>
    <w:rsid w:val="004F03F5"/>
    <w:rsid w:val="004F53E9"/>
    <w:rsid w:val="00507C7A"/>
    <w:rsid w:val="00510971"/>
    <w:rsid w:val="00512C46"/>
    <w:rsid w:val="00516CF5"/>
    <w:rsid w:val="005206C3"/>
    <w:rsid w:val="00525FA0"/>
    <w:rsid w:val="0053784C"/>
    <w:rsid w:val="00543115"/>
    <w:rsid w:val="00547DCE"/>
    <w:rsid w:val="0055258D"/>
    <w:rsid w:val="0055508C"/>
    <w:rsid w:val="005555D4"/>
    <w:rsid w:val="00556EA0"/>
    <w:rsid w:val="00561455"/>
    <w:rsid w:val="0056244F"/>
    <w:rsid w:val="00562912"/>
    <w:rsid w:val="00572ECA"/>
    <w:rsid w:val="00575138"/>
    <w:rsid w:val="005801E9"/>
    <w:rsid w:val="00580C58"/>
    <w:rsid w:val="00582AC4"/>
    <w:rsid w:val="00586F3F"/>
    <w:rsid w:val="00591F8A"/>
    <w:rsid w:val="00594037"/>
    <w:rsid w:val="00597223"/>
    <w:rsid w:val="005A4172"/>
    <w:rsid w:val="005B1114"/>
    <w:rsid w:val="005C7D9D"/>
    <w:rsid w:val="005D0A0D"/>
    <w:rsid w:val="005D4A50"/>
    <w:rsid w:val="005D7A28"/>
    <w:rsid w:val="005E5322"/>
    <w:rsid w:val="005E6521"/>
    <w:rsid w:val="005F0406"/>
    <w:rsid w:val="005F1AB1"/>
    <w:rsid w:val="00617917"/>
    <w:rsid w:val="00632585"/>
    <w:rsid w:val="0064321A"/>
    <w:rsid w:val="00644387"/>
    <w:rsid w:val="00652C58"/>
    <w:rsid w:val="00661D08"/>
    <w:rsid w:val="006722CA"/>
    <w:rsid w:val="0067408E"/>
    <w:rsid w:val="006753E4"/>
    <w:rsid w:val="0067636B"/>
    <w:rsid w:val="006837BB"/>
    <w:rsid w:val="0068596A"/>
    <w:rsid w:val="00685D22"/>
    <w:rsid w:val="00692F8A"/>
    <w:rsid w:val="00697F68"/>
    <w:rsid w:val="006A62C6"/>
    <w:rsid w:val="006A6B17"/>
    <w:rsid w:val="006B2FB6"/>
    <w:rsid w:val="006B4B17"/>
    <w:rsid w:val="006B5AF5"/>
    <w:rsid w:val="006C02D3"/>
    <w:rsid w:val="006D1559"/>
    <w:rsid w:val="006D2E05"/>
    <w:rsid w:val="006D730D"/>
    <w:rsid w:val="006E0116"/>
    <w:rsid w:val="006E234E"/>
    <w:rsid w:val="006E69AC"/>
    <w:rsid w:val="006E6B72"/>
    <w:rsid w:val="006E6BA2"/>
    <w:rsid w:val="006E74D2"/>
    <w:rsid w:val="006F4491"/>
    <w:rsid w:val="006F4CA7"/>
    <w:rsid w:val="0071244F"/>
    <w:rsid w:val="00713430"/>
    <w:rsid w:val="00714586"/>
    <w:rsid w:val="007151AB"/>
    <w:rsid w:val="0072067F"/>
    <w:rsid w:val="00721B25"/>
    <w:rsid w:val="00724EBE"/>
    <w:rsid w:val="00725616"/>
    <w:rsid w:val="00726FEC"/>
    <w:rsid w:val="00731D1A"/>
    <w:rsid w:val="007417C8"/>
    <w:rsid w:val="00743978"/>
    <w:rsid w:val="00744224"/>
    <w:rsid w:val="00745163"/>
    <w:rsid w:val="0074520F"/>
    <w:rsid w:val="00747EAD"/>
    <w:rsid w:val="00762540"/>
    <w:rsid w:val="0076639F"/>
    <w:rsid w:val="0076652B"/>
    <w:rsid w:val="00766B3C"/>
    <w:rsid w:val="0077187D"/>
    <w:rsid w:val="007720EC"/>
    <w:rsid w:val="007738D5"/>
    <w:rsid w:val="007744B8"/>
    <w:rsid w:val="00777673"/>
    <w:rsid w:val="00782A81"/>
    <w:rsid w:val="00790D95"/>
    <w:rsid w:val="00791316"/>
    <w:rsid w:val="00793F74"/>
    <w:rsid w:val="007B10E0"/>
    <w:rsid w:val="007B5D2B"/>
    <w:rsid w:val="007C2F1B"/>
    <w:rsid w:val="007C7E00"/>
    <w:rsid w:val="007D09DE"/>
    <w:rsid w:val="007E45D5"/>
    <w:rsid w:val="007E71BB"/>
    <w:rsid w:val="007F2102"/>
    <w:rsid w:val="007F51C4"/>
    <w:rsid w:val="007F6F87"/>
    <w:rsid w:val="00803EC9"/>
    <w:rsid w:val="008066E8"/>
    <w:rsid w:val="0080797A"/>
    <w:rsid w:val="00807F8F"/>
    <w:rsid w:val="00811399"/>
    <w:rsid w:val="00814B3F"/>
    <w:rsid w:val="00814F83"/>
    <w:rsid w:val="008167A4"/>
    <w:rsid w:val="00824966"/>
    <w:rsid w:val="00830362"/>
    <w:rsid w:val="00831129"/>
    <w:rsid w:val="008452E1"/>
    <w:rsid w:val="008553B2"/>
    <w:rsid w:val="0086336F"/>
    <w:rsid w:val="008633D3"/>
    <w:rsid w:val="0086685A"/>
    <w:rsid w:val="00871906"/>
    <w:rsid w:val="00875B32"/>
    <w:rsid w:val="00875E98"/>
    <w:rsid w:val="008770A4"/>
    <w:rsid w:val="00881C67"/>
    <w:rsid w:val="0088238A"/>
    <w:rsid w:val="0088308D"/>
    <w:rsid w:val="00884CD2"/>
    <w:rsid w:val="0088706A"/>
    <w:rsid w:val="00890336"/>
    <w:rsid w:val="00891034"/>
    <w:rsid w:val="00891C2D"/>
    <w:rsid w:val="00894BB6"/>
    <w:rsid w:val="008A2AEB"/>
    <w:rsid w:val="008B0AA1"/>
    <w:rsid w:val="008B3CBE"/>
    <w:rsid w:val="008B4435"/>
    <w:rsid w:val="008B6D5C"/>
    <w:rsid w:val="008C6093"/>
    <w:rsid w:val="008D22B5"/>
    <w:rsid w:val="008D4D91"/>
    <w:rsid w:val="008D74B3"/>
    <w:rsid w:val="008E4619"/>
    <w:rsid w:val="008F1D3F"/>
    <w:rsid w:val="008F3BF8"/>
    <w:rsid w:val="008F42FA"/>
    <w:rsid w:val="008F4869"/>
    <w:rsid w:val="0090504B"/>
    <w:rsid w:val="00905D44"/>
    <w:rsid w:val="00907068"/>
    <w:rsid w:val="0091399A"/>
    <w:rsid w:val="00917F72"/>
    <w:rsid w:val="00920DE7"/>
    <w:rsid w:val="0092506B"/>
    <w:rsid w:val="00932142"/>
    <w:rsid w:val="00932275"/>
    <w:rsid w:val="009414D1"/>
    <w:rsid w:val="00947B62"/>
    <w:rsid w:val="009737CF"/>
    <w:rsid w:val="00976A9D"/>
    <w:rsid w:val="00977253"/>
    <w:rsid w:val="0097731E"/>
    <w:rsid w:val="009810DA"/>
    <w:rsid w:val="00987193"/>
    <w:rsid w:val="00991E40"/>
    <w:rsid w:val="00993D2F"/>
    <w:rsid w:val="009A08C1"/>
    <w:rsid w:val="009A30B3"/>
    <w:rsid w:val="009A7ACE"/>
    <w:rsid w:val="009B5907"/>
    <w:rsid w:val="009B5D65"/>
    <w:rsid w:val="009B682D"/>
    <w:rsid w:val="009B7238"/>
    <w:rsid w:val="009D1432"/>
    <w:rsid w:val="009D5459"/>
    <w:rsid w:val="009E0795"/>
    <w:rsid w:val="009E5AD0"/>
    <w:rsid w:val="009E5CCF"/>
    <w:rsid w:val="009F26D1"/>
    <w:rsid w:val="009F3CFA"/>
    <w:rsid w:val="00A02535"/>
    <w:rsid w:val="00A026DF"/>
    <w:rsid w:val="00A21C3B"/>
    <w:rsid w:val="00A22C96"/>
    <w:rsid w:val="00A27454"/>
    <w:rsid w:val="00A300B0"/>
    <w:rsid w:val="00A32C6F"/>
    <w:rsid w:val="00A342DF"/>
    <w:rsid w:val="00A35BC2"/>
    <w:rsid w:val="00A364FD"/>
    <w:rsid w:val="00A40758"/>
    <w:rsid w:val="00A44C74"/>
    <w:rsid w:val="00A52F08"/>
    <w:rsid w:val="00A53FC5"/>
    <w:rsid w:val="00A54D15"/>
    <w:rsid w:val="00A65CAD"/>
    <w:rsid w:val="00A66C81"/>
    <w:rsid w:val="00A70DFE"/>
    <w:rsid w:val="00A76AB7"/>
    <w:rsid w:val="00A77F53"/>
    <w:rsid w:val="00A80FFB"/>
    <w:rsid w:val="00A82BDB"/>
    <w:rsid w:val="00AA5300"/>
    <w:rsid w:val="00AB5AFC"/>
    <w:rsid w:val="00AB74E4"/>
    <w:rsid w:val="00AB78AE"/>
    <w:rsid w:val="00AC1A51"/>
    <w:rsid w:val="00AC1FCD"/>
    <w:rsid w:val="00AC57B9"/>
    <w:rsid w:val="00AD0B3C"/>
    <w:rsid w:val="00AD28F1"/>
    <w:rsid w:val="00AD4E8E"/>
    <w:rsid w:val="00AE3760"/>
    <w:rsid w:val="00AF38DB"/>
    <w:rsid w:val="00B067C1"/>
    <w:rsid w:val="00B11BDB"/>
    <w:rsid w:val="00B17344"/>
    <w:rsid w:val="00B23234"/>
    <w:rsid w:val="00B241E4"/>
    <w:rsid w:val="00B24E8F"/>
    <w:rsid w:val="00B2615F"/>
    <w:rsid w:val="00B26BAE"/>
    <w:rsid w:val="00B26F80"/>
    <w:rsid w:val="00B414FC"/>
    <w:rsid w:val="00B432B8"/>
    <w:rsid w:val="00B608D9"/>
    <w:rsid w:val="00B70CC1"/>
    <w:rsid w:val="00B74E32"/>
    <w:rsid w:val="00B8484C"/>
    <w:rsid w:val="00B92076"/>
    <w:rsid w:val="00BB0173"/>
    <w:rsid w:val="00BB159E"/>
    <w:rsid w:val="00BB252D"/>
    <w:rsid w:val="00BB25AE"/>
    <w:rsid w:val="00BB50E6"/>
    <w:rsid w:val="00BB6D56"/>
    <w:rsid w:val="00BB7CC0"/>
    <w:rsid w:val="00BC6176"/>
    <w:rsid w:val="00BD1A4F"/>
    <w:rsid w:val="00BD2DF5"/>
    <w:rsid w:val="00BE1653"/>
    <w:rsid w:val="00BE2732"/>
    <w:rsid w:val="00BE4565"/>
    <w:rsid w:val="00BF35F8"/>
    <w:rsid w:val="00BF7AAC"/>
    <w:rsid w:val="00C024A5"/>
    <w:rsid w:val="00C0405D"/>
    <w:rsid w:val="00C064A9"/>
    <w:rsid w:val="00C126BD"/>
    <w:rsid w:val="00C14455"/>
    <w:rsid w:val="00C225AF"/>
    <w:rsid w:val="00C2345F"/>
    <w:rsid w:val="00C26DD6"/>
    <w:rsid w:val="00C42B49"/>
    <w:rsid w:val="00C5563F"/>
    <w:rsid w:val="00C655C5"/>
    <w:rsid w:val="00C6655C"/>
    <w:rsid w:val="00C70299"/>
    <w:rsid w:val="00C7316B"/>
    <w:rsid w:val="00C7412C"/>
    <w:rsid w:val="00C83B6B"/>
    <w:rsid w:val="00CA6F37"/>
    <w:rsid w:val="00CB5BBC"/>
    <w:rsid w:val="00CB65B7"/>
    <w:rsid w:val="00CB6B30"/>
    <w:rsid w:val="00CB70B1"/>
    <w:rsid w:val="00CC2130"/>
    <w:rsid w:val="00CC3AD8"/>
    <w:rsid w:val="00CD0D66"/>
    <w:rsid w:val="00CD2479"/>
    <w:rsid w:val="00CD470B"/>
    <w:rsid w:val="00CE277B"/>
    <w:rsid w:val="00CE4C14"/>
    <w:rsid w:val="00CE5154"/>
    <w:rsid w:val="00CF05B8"/>
    <w:rsid w:val="00CF2EFE"/>
    <w:rsid w:val="00CF4D02"/>
    <w:rsid w:val="00CF702E"/>
    <w:rsid w:val="00D00D98"/>
    <w:rsid w:val="00D01096"/>
    <w:rsid w:val="00D0530E"/>
    <w:rsid w:val="00D1098C"/>
    <w:rsid w:val="00D141BB"/>
    <w:rsid w:val="00D229F8"/>
    <w:rsid w:val="00D2576E"/>
    <w:rsid w:val="00D25B17"/>
    <w:rsid w:val="00D404E6"/>
    <w:rsid w:val="00D45462"/>
    <w:rsid w:val="00D456F2"/>
    <w:rsid w:val="00D47EDE"/>
    <w:rsid w:val="00D55B43"/>
    <w:rsid w:val="00D63D87"/>
    <w:rsid w:val="00D65343"/>
    <w:rsid w:val="00D65B54"/>
    <w:rsid w:val="00D67AF4"/>
    <w:rsid w:val="00D67B73"/>
    <w:rsid w:val="00D70EA5"/>
    <w:rsid w:val="00D81CFB"/>
    <w:rsid w:val="00D91ED8"/>
    <w:rsid w:val="00D932C1"/>
    <w:rsid w:val="00D954A2"/>
    <w:rsid w:val="00DA09E6"/>
    <w:rsid w:val="00DA2616"/>
    <w:rsid w:val="00DB1C92"/>
    <w:rsid w:val="00DB31DB"/>
    <w:rsid w:val="00DB5871"/>
    <w:rsid w:val="00DC0FA2"/>
    <w:rsid w:val="00DC14D5"/>
    <w:rsid w:val="00DC1ADE"/>
    <w:rsid w:val="00DC30A6"/>
    <w:rsid w:val="00DC3F40"/>
    <w:rsid w:val="00DC7B32"/>
    <w:rsid w:val="00DC7D29"/>
    <w:rsid w:val="00DD4E16"/>
    <w:rsid w:val="00DE4C74"/>
    <w:rsid w:val="00DE537D"/>
    <w:rsid w:val="00DF432A"/>
    <w:rsid w:val="00DF6947"/>
    <w:rsid w:val="00E02FB5"/>
    <w:rsid w:val="00E11D81"/>
    <w:rsid w:val="00E143F7"/>
    <w:rsid w:val="00E22146"/>
    <w:rsid w:val="00E26FE4"/>
    <w:rsid w:val="00E337AE"/>
    <w:rsid w:val="00E35317"/>
    <w:rsid w:val="00E35916"/>
    <w:rsid w:val="00E40ACF"/>
    <w:rsid w:val="00E40F6C"/>
    <w:rsid w:val="00E47CFF"/>
    <w:rsid w:val="00E54FD6"/>
    <w:rsid w:val="00E61427"/>
    <w:rsid w:val="00E746EE"/>
    <w:rsid w:val="00E75DE6"/>
    <w:rsid w:val="00E777A9"/>
    <w:rsid w:val="00E80A54"/>
    <w:rsid w:val="00E9430D"/>
    <w:rsid w:val="00EA200D"/>
    <w:rsid w:val="00EA2FBA"/>
    <w:rsid w:val="00EA5350"/>
    <w:rsid w:val="00EB000F"/>
    <w:rsid w:val="00EB062A"/>
    <w:rsid w:val="00EB2474"/>
    <w:rsid w:val="00EB70BA"/>
    <w:rsid w:val="00EC13AD"/>
    <w:rsid w:val="00EC5007"/>
    <w:rsid w:val="00ED6969"/>
    <w:rsid w:val="00EE0FE9"/>
    <w:rsid w:val="00EE222C"/>
    <w:rsid w:val="00EF471C"/>
    <w:rsid w:val="00EF56FB"/>
    <w:rsid w:val="00F033F4"/>
    <w:rsid w:val="00F04B3F"/>
    <w:rsid w:val="00F04F19"/>
    <w:rsid w:val="00F05DE4"/>
    <w:rsid w:val="00F06B7B"/>
    <w:rsid w:val="00F1412A"/>
    <w:rsid w:val="00F16458"/>
    <w:rsid w:val="00F2144A"/>
    <w:rsid w:val="00F221C3"/>
    <w:rsid w:val="00F4443F"/>
    <w:rsid w:val="00F44802"/>
    <w:rsid w:val="00F61602"/>
    <w:rsid w:val="00F6290D"/>
    <w:rsid w:val="00F6495D"/>
    <w:rsid w:val="00F67DFB"/>
    <w:rsid w:val="00F70AF8"/>
    <w:rsid w:val="00F736BA"/>
    <w:rsid w:val="00F75520"/>
    <w:rsid w:val="00F77BEE"/>
    <w:rsid w:val="00F91555"/>
    <w:rsid w:val="00F967ED"/>
    <w:rsid w:val="00F97628"/>
    <w:rsid w:val="00FA0361"/>
    <w:rsid w:val="00FA2C9F"/>
    <w:rsid w:val="00FA2FEF"/>
    <w:rsid w:val="00FA359F"/>
    <w:rsid w:val="00FB2435"/>
    <w:rsid w:val="00FB4F82"/>
    <w:rsid w:val="00FC44E2"/>
    <w:rsid w:val="00FC59BE"/>
    <w:rsid w:val="00FC62D3"/>
    <w:rsid w:val="00FD298F"/>
    <w:rsid w:val="00FE0499"/>
    <w:rsid w:val="00FE1DC9"/>
    <w:rsid w:val="00FE5869"/>
    <w:rsid w:val="00FF2E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018DE230"/>
  <w15:docId w15:val="{0B853929-6F67-4D85-92D4-CE96C3CAD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pPr>
        <w:spacing w:line="276" w:lineRule="auto"/>
        <w:jc w:val="lowKashida"/>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6EC0"/>
    <w:pPr>
      <w:widowControl w:val="0"/>
      <w:bidi/>
      <w:ind w:firstLine="454"/>
      <w:jc w:val="both"/>
    </w:pPr>
    <w:rPr>
      <w:rFonts w:cs="Traditional Arabic"/>
      <w:color w:val="000000"/>
      <w:sz w:val="36"/>
      <w:szCs w:val="36"/>
      <w:lang w:eastAsia="ar-SA"/>
    </w:rPr>
  </w:style>
  <w:style w:type="paragraph" w:styleId="1">
    <w:name w:val="heading 1"/>
    <w:next w:val="a"/>
    <w:qFormat/>
    <w:rsid w:val="003B678B"/>
    <w:pPr>
      <w:keepNext/>
      <w:spacing w:after="240" w:line="240" w:lineRule="auto"/>
      <w:jc w:val="center"/>
      <w:outlineLvl w:val="0"/>
    </w:pPr>
    <w:rPr>
      <w:rFonts w:ascii="Traditional Arabic" w:hAnsi="Traditional Arabic" w:cs="Traditional Arabic"/>
      <w:b/>
      <w:bCs/>
      <w:noProof/>
      <w:color w:val="0000FF"/>
      <w:kern w:val="32"/>
      <w:sz w:val="36"/>
      <w:szCs w:val="36"/>
      <w:lang w:eastAsia="ar-SA"/>
    </w:rPr>
  </w:style>
  <w:style w:type="paragraph" w:styleId="2">
    <w:name w:val="heading 2"/>
    <w:next w:val="a"/>
    <w:qFormat/>
    <w:rsid w:val="008B3CBE"/>
    <w:pPr>
      <w:keepNext/>
      <w:spacing w:before="240" w:after="60"/>
      <w:contextualSpacing/>
      <w:jc w:val="both"/>
      <w:outlineLvl w:val="1"/>
    </w:pPr>
    <w:rPr>
      <w:rFonts w:ascii="Traditional Arabic" w:hAnsi="Traditional Arabic" w:cs="Traditional Arabic"/>
      <w:b/>
      <w:bCs/>
      <w:i/>
      <w:noProof/>
      <w:color w:val="C00000"/>
      <w:sz w:val="28"/>
      <w:szCs w:val="34"/>
      <w:lang w:eastAsia="ar-SA"/>
    </w:rPr>
  </w:style>
  <w:style w:type="paragraph" w:styleId="3">
    <w:name w:val="heading 3"/>
    <w:next w:val="a"/>
    <w:qFormat/>
    <w:rsid w:val="00336EC0"/>
    <w:pPr>
      <w:keepNext/>
      <w:spacing w:before="240" w:after="60"/>
      <w:outlineLvl w:val="2"/>
    </w:pPr>
    <w:rPr>
      <w:rFonts w:ascii="Arial" w:hAnsi="Arial" w:cs="Arial"/>
      <w:b/>
      <w:bCs/>
      <w:noProof/>
      <w:color w:val="000000"/>
      <w:sz w:val="26"/>
      <w:szCs w:val="26"/>
      <w:lang w:eastAsia="ar-SA"/>
    </w:rPr>
  </w:style>
  <w:style w:type="paragraph" w:styleId="4">
    <w:name w:val="heading 4"/>
    <w:next w:val="a"/>
    <w:qFormat/>
    <w:rsid w:val="00336EC0"/>
    <w:pPr>
      <w:keepNext/>
      <w:spacing w:before="240" w:after="60"/>
      <w:outlineLvl w:val="3"/>
    </w:pPr>
    <w:rPr>
      <w:b/>
      <w:bCs/>
      <w:noProof/>
      <w:color w:val="000000"/>
      <w:sz w:val="28"/>
      <w:szCs w:val="28"/>
      <w:lang w:eastAsia="ar-SA"/>
    </w:rPr>
  </w:style>
  <w:style w:type="paragraph" w:styleId="5">
    <w:name w:val="heading 5"/>
    <w:next w:val="a"/>
    <w:qFormat/>
    <w:rsid w:val="00336EC0"/>
    <w:pPr>
      <w:spacing w:before="240" w:after="60"/>
      <w:outlineLvl w:val="4"/>
    </w:pPr>
    <w:rPr>
      <w:rFonts w:ascii="Tahoma" w:hAnsi="Tahoma" w:cs="Traditional Arabic"/>
      <w:b/>
      <w:bCs/>
      <w:i/>
      <w:iCs/>
      <w:noProof/>
      <w:color w:val="000000"/>
      <w:sz w:val="26"/>
      <w:szCs w:val="26"/>
      <w:lang w:eastAsia="ar-SA"/>
    </w:rPr>
  </w:style>
  <w:style w:type="paragraph" w:styleId="6">
    <w:name w:val="heading 6"/>
    <w:next w:val="a"/>
    <w:qFormat/>
    <w:rsid w:val="00336EC0"/>
    <w:pPr>
      <w:spacing w:before="240" w:after="60"/>
      <w:outlineLvl w:val="5"/>
    </w:pPr>
    <w:rPr>
      <w:b/>
      <w:bCs/>
      <w:noProof/>
      <w:color w:val="000000"/>
      <w:sz w:val="22"/>
      <w:szCs w:val="22"/>
      <w:lang w:eastAsia="ar-SA"/>
    </w:rPr>
  </w:style>
  <w:style w:type="paragraph" w:styleId="7">
    <w:name w:val="heading 7"/>
    <w:next w:val="a"/>
    <w:qFormat/>
    <w:rsid w:val="00336EC0"/>
    <w:pPr>
      <w:spacing w:before="240" w:after="60"/>
      <w:outlineLvl w:val="6"/>
    </w:pPr>
    <w:rPr>
      <w:noProof/>
      <w:color w:val="000000"/>
      <w:sz w:val="24"/>
      <w:szCs w:val="24"/>
      <w:lang w:eastAsia="ar-SA"/>
    </w:rPr>
  </w:style>
  <w:style w:type="paragraph" w:styleId="8">
    <w:name w:val="heading 8"/>
    <w:next w:val="a"/>
    <w:qFormat/>
    <w:rsid w:val="00336EC0"/>
    <w:pPr>
      <w:spacing w:before="240" w:after="60"/>
      <w:outlineLvl w:val="7"/>
    </w:pPr>
    <w:rPr>
      <w:i/>
      <w:iCs/>
      <w:noProof/>
      <w:color w:val="000000"/>
      <w:sz w:val="24"/>
      <w:szCs w:val="24"/>
      <w:lang w:eastAsia="ar-SA"/>
    </w:rPr>
  </w:style>
  <w:style w:type="paragraph" w:styleId="9">
    <w:name w:val="heading 9"/>
    <w:next w:val="a"/>
    <w:qFormat/>
    <w:rsid w:val="00336EC0"/>
    <w:pPr>
      <w:spacing w:before="240" w:after="60"/>
      <w:outlineLvl w:val="8"/>
    </w:pPr>
    <w:rPr>
      <w:rFonts w:ascii="Arial" w:hAnsi="Arial" w:cs="Arial"/>
      <w:noProof/>
      <w:color w:val="00000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homa1809">
    <w:name w:val="نمط (لاتيني) Tahoma ‏18 نقطة أسود السطر الأول:  0.9 سم"/>
    <w:basedOn w:val="a"/>
    <w:next w:val="a3"/>
    <w:rsid w:val="00C126BD"/>
    <w:pPr>
      <w:ind w:firstLine="510"/>
    </w:pPr>
    <w:rPr>
      <w:rFonts w:ascii="Tahoma" w:hAnsi="Tahoma"/>
    </w:rPr>
  </w:style>
  <w:style w:type="paragraph" w:styleId="a3">
    <w:name w:val="Plain Text"/>
    <w:basedOn w:val="a"/>
    <w:rsid w:val="00C126BD"/>
    <w:rPr>
      <w:rFonts w:ascii="Courier New" w:hAnsi="Courier New" w:cs="Courier New"/>
      <w:sz w:val="20"/>
      <w:szCs w:val="20"/>
    </w:rPr>
  </w:style>
  <w:style w:type="paragraph" w:styleId="a4">
    <w:name w:val="caption"/>
    <w:basedOn w:val="a"/>
    <w:next w:val="a"/>
    <w:qFormat/>
    <w:rsid w:val="00336EC0"/>
    <w:pPr>
      <w:overflowPunct w:val="0"/>
      <w:autoSpaceDE w:val="0"/>
      <w:autoSpaceDN w:val="0"/>
      <w:adjustRightInd w:val="0"/>
      <w:spacing w:before="120" w:after="120"/>
      <w:ind w:firstLine="0"/>
      <w:textAlignment w:val="baseline"/>
    </w:pPr>
  </w:style>
  <w:style w:type="paragraph" w:styleId="a5">
    <w:name w:val="table of figures"/>
    <w:basedOn w:val="a"/>
    <w:next w:val="a"/>
    <w:rsid w:val="00336EC0"/>
    <w:pPr>
      <w:ind w:left="720" w:hanging="720"/>
    </w:pPr>
  </w:style>
  <w:style w:type="paragraph" w:styleId="10">
    <w:name w:val="toc 1"/>
    <w:basedOn w:val="a"/>
    <w:next w:val="a"/>
    <w:autoRedefine/>
    <w:uiPriority w:val="39"/>
    <w:rsid w:val="00336EC0"/>
  </w:style>
  <w:style w:type="paragraph" w:styleId="20">
    <w:name w:val="toc 2"/>
    <w:basedOn w:val="a"/>
    <w:next w:val="a"/>
    <w:autoRedefine/>
    <w:uiPriority w:val="39"/>
    <w:rsid w:val="00336EC0"/>
    <w:pPr>
      <w:ind w:left="360"/>
    </w:pPr>
  </w:style>
  <w:style w:type="paragraph" w:styleId="30">
    <w:name w:val="toc 3"/>
    <w:basedOn w:val="a"/>
    <w:next w:val="a"/>
    <w:autoRedefine/>
    <w:rsid w:val="00336EC0"/>
    <w:pPr>
      <w:ind w:left="720"/>
    </w:pPr>
  </w:style>
  <w:style w:type="paragraph" w:styleId="40">
    <w:name w:val="toc 4"/>
    <w:basedOn w:val="a"/>
    <w:next w:val="a"/>
    <w:autoRedefine/>
    <w:rsid w:val="00336EC0"/>
    <w:pPr>
      <w:ind w:left="1080"/>
    </w:pPr>
  </w:style>
  <w:style w:type="paragraph" w:styleId="50">
    <w:name w:val="toc 5"/>
    <w:basedOn w:val="a"/>
    <w:next w:val="a"/>
    <w:autoRedefine/>
    <w:rsid w:val="00336EC0"/>
    <w:pPr>
      <w:ind w:left="1440"/>
    </w:pPr>
  </w:style>
  <w:style w:type="paragraph" w:styleId="60">
    <w:name w:val="toc 6"/>
    <w:basedOn w:val="a"/>
    <w:next w:val="a"/>
    <w:autoRedefine/>
    <w:rsid w:val="00336EC0"/>
    <w:pPr>
      <w:ind w:left="1800"/>
    </w:pPr>
  </w:style>
  <w:style w:type="paragraph" w:styleId="70">
    <w:name w:val="toc 7"/>
    <w:basedOn w:val="a"/>
    <w:next w:val="a"/>
    <w:autoRedefine/>
    <w:rsid w:val="00336EC0"/>
    <w:pPr>
      <w:ind w:left="2160"/>
    </w:pPr>
  </w:style>
  <w:style w:type="paragraph" w:styleId="80">
    <w:name w:val="toc 8"/>
    <w:basedOn w:val="a"/>
    <w:next w:val="a"/>
    <w:autoRedefine/>
    <w:rsid w:val="00336EC0"/>
    <w:pPr>
      <w:ind w:left="2520"/>
    </w:pPr>
  </w:style>
  <w:style w:type="paragraph" w:styleId="90">
    <w:name w:val="toc 9"/>
    <w:basedOn w:val="a"/>
    <w:next w:val="a"/>
    <w:autoRedefine/>
    <w:rsid w:val="00336EC0"/>
    <w:pPr>
      <w:ind w:left="2880"/>
    </w:pPr>
  </w:style>
  <w:style w:type="paragraph" w:styleId="a6">
    <w:name w:val="table of authorities"/>
    <w:basedOn w:val="a"/>
    <w:next w:val="a"/>
    <w:rsid w:val="00336EC0"/>
    <w:pPr>
      <w:ind w:left="360" w:hanging="360"/>
    </w:pPr>
  </w:style>
  <w:style w:type="paragraph" w:styleId="a7">
    <w:name w:val="Document Map"/>
    <w:basedOn w:val="a"/>
    <w:rsid w:val="00336EC0"/>
    <w:pPr>
      <w:shd w:val="clear" w:color="auto" w:fill="000080"/>
    </w:pPr>
  </w:style>
  <w:style w:type="paragraph" w:styleId="a8">
    <w:name w:val="header"/>
    <w:basedOn w:val="a"/>
    <w:rsid w:val="00336EC0"/>
    <w:pPr>
      <w:tabs>
        <w:tab w:val="center" w:pos="4153"/>
        <w:tab w:val="right" w:pos="8306"/>
      </w:tabs>
      <w:bidi w:val="0"/>
      <w:ind w:firstLine="0"/>
      <w:jc w:val="lowKashida"/>
    </w:pPr>
    <w:rPr>
      <w:sz w:val="20"/>
      <w:szCs w:val="20"/>
    </w:rPr>
  </w:style>
  <w:style w:type="character" w:styleId="a9">
    <w:name w:val="page number"/>
    <w:basedOn w:val="a0"/>
    <w:rsid w:val="006E6B72"/>
    <w:rPr>
      <w:rFonts w:cs="Times New Roman"/>
      <w:szCs w:val="32"/>
    </w:rPr>
  </w:style>
  <w:style w:type="paragraph" w:customStyle="1" w:styleId="100">
    <w:name w:val="عنوان 10"/>
    <w:next w:val="a"/>
    <w:rsid w:val="00336EC0"/>
    <w:pPr>
      <w:bidi/>
    </w:pPr>
    <w:rPr>
      <w:rFonts w:ascii="Tahoma" w:hAnsi="Tahoma" w:cs="Monotype Koufi"/>
      <w:bCs/>
      <w:color w:val="000000"/>
      <w:sz w:val="36"/>
      <w:szCs w:val="40"/>
      <w:lang w:eastAsia="ar-SA"/>
    </w:rPr>
  </w:style>
  <w:style w:type="paragraph" w:customStyle="1" w:styleId="11">
    <w:name w:val="عنوان 11"/>
    <w:next w:val="a"/>
    <w:rsid w:val="00336EC0"/>
    <w:rPr>
      <w:rFonts w:ascii="Tahoma" w:hAnsi="Tahoma" w:cs="Andalus"/>
      <w:b/>
      <w:bCs/>
      <w:color w:val="000000"/>
      <w:sz w:val="40"/>
      <w:szCs w:val="40"/>
      <w:lang w:eastAsia="ar-SA"/>
    </w:rPr>
  </w:style>
  <w:style w:type="paragraph" w:customStyle="1" w:styleId="12">
    <w:name w:val="عنوان 12"/>
    <w:next w:val="a"/>
    <w:rsid w:val="00336EC0"/>
    <w:rPr>
      <w:b/>
      <w:bCs/>
      <w:color w:val="000000"/>
      <w:sz w:val="40"/>
      <w:szCs w:val="40"/>
      <w:lang w:eastAsia="ar-SA"/>
    </w:rPr>
  </w:style>
  <w:style w:type="paragraph" w:customStyle="1" w:styleId="13">
    <w:name w:val="عنوان 13"/>
    <w:next w:val="a"/>
    <w:rsid w:val="00336EC0"/>
    <w:rPr>
      <w:rFonts w:ascii="Tahoma" w:hAnsi="Tahoma" w:cs="Simplified Arabic"/>
      <w:b/>
      <w:bCs/>
      <w:i/>
      <w:iCs/>
      <w:color w:val="000000"/>
      <w:sz w:val="36"/>
      <w:szCs w:val="36"/>
      <w:lang w:eastAsia="ar-SA"/>
    </w:rPr>
  </w:style>
  <w:style w:type="paragraph" w:customStyle="1" w:styleId="14">
    <w:name w:val="عنوان 14"/>
    <w:next w:val="a"/>
    <w:rsid w:val="00336EC0"/>
    <w:rPr>
      <w:rFonts w:ascii="Tahoma" w:hAnsi="Tahoma" w:cs="Traditional Arabic"/>
      <w:b/>
      <w:bCs/>
      <w:color w:val="000000"/>
      <w:sz w:val="32"/>
      <w:szCs w:val="32"/>
      <w:lang w:eastAsia="ar-SA"/>
    </w:rPr>
  </w:style>
  <w:style w:type="paragraph" w:styleId="aa">
    <w:name w:val="toa heading"/>
    <w:basedOn w:val="a"/>
    <w:next w:val="a"/>
    <w:rsid w:val="00336EC0"/>
    <w:pPr>
      <w:spacing w:before="120"/>
    </w:pPr>
    <w:rPr>
      <w:rFonts w:ascii="Arial" w:hAnsi="Arial" w:cs="Arial"/>
      <w:b/>
      <w:bCs/>
      <w:sz w:val="24"/>
      <w:szCs w:val="24"/>
    </w:rPr>
  </w:style>
  <w:style w:type="paragraph" w:styleId="Index1">
    <w:name w:val="index 1"/>
    <w:basedOn w:val="a"/>
    <w:next w:val="a"/>
    <w:autoRedefine/>
    <w:semiHidden/>
    <w:rsid w:val="00336EC0"/>
    <w:pPr>
      <w:ind w:left="360" w:hanging="360"/>
    </w:pPr>
  </w:style>
  <w:style w:type="paragraph" w:styleId="ab">
    <w:name w:val="index heading"/>
    <w:basedOn w:val="a"/>
    <w:next w:val="Index1"/>
    <w:rsid w:val="00336EC0"/>
    <w:rPr>
      <w:rFonts w:ascii="Arial" w:hAnsi="Arial" w:cs="Arial"/>
      <w:b/>
      <w:bCs/>
    </w:rPr>
  </w:style>
  <w:style w:type="character" w:styleId="ac">
    <w:name w:val="annotation reference"/>
    <w:basedOn w:val="a0"/>
    <w:rsid w:val="00336EC0"/>
    <w:rPr>
      <w:sz w:val="16"/>
      <w:szCs w:val="16"/>
    </w:rPr>
  </w:style>
  <w:style w:type="character" w:styleId="ad">
    <w:name w:val="endnote reference"/>
    <w:basedOn w:val="a0"/>
    <w:rsid w:val="00336EC0"/>
    <w:rPr>
      <w:vertAlign w:val="superscript"/>
    </w:rPr>
  </w:style>
  <w:style w:type="character" w:styleId="ae">
    <w:name w:val="footnote reference"/>
    <w:basedOn w:val="a0"/>
    <w:rsid w:val="00A44C74"/>
    <w:rPr>
      <w:rFonts w:cs="Traditional Arabic"/>
      <w:vertAlign w:val="superscript"/>
    </w:rPr>
  </w:style>
  <w:style w:type="paragraph" w:styleId="af">
    <w:name w:val="annotation text"/>
    <w:basedOn w:val="a"/>
    <w:rsid w:val="00336EC0"/>
    <w:rPr>
      <w:sz w:val="20"/>
      <w:szCs w:val="28"/>
    </w:rPr>
  </w:style>
  <w:style w:type="paragraph" w:styleId="af0">
    <w:name w:val="annotation subject"/>
    <w:basedOn w:val="af"/>
    <w:next w:val="af"/>
    <w:rsid w:val="00336EC0"/>
    <w:rPr>
      <w:b/>
      <w:bCs/>
    </w:rPr>
  </w:style>
  <w:style w:type="paragraph" w:styleId="af1">
    <w:name w:val="Body Text"/>
    <w:basedOn w:val="a"/>
    <w:rsid w:val="00336EC0"/>
    <w:pPr>
      <w:spacing w:after="120"/>
      <w:ind w:firstLine="0"/>
      <w:jc w:val="mediumKashida"/>
    </w:pPr>
    <w:rPr>
      <w:sz w:val="24"/>
      <w:lang w:val="fr-FR"/>
    </w:rPr>
  </w:style>
  <w:style w:type="paragraph" w:styleId="af2">
    <w:name w:val="endnote text"/>
    <w:basedOn w:val="a"/>
    <w:rsid w:val="00336EC0"/>
    <w:rPr>
      <w:sz w:val="20"/>
      <w:szCs w:val="20"/>
    </w:rPr>
  </w:style>
  <w:style w:type="paragraph" w:styleId="af3">
    <w:name w:val="footnote text"/>
    <w:basedOn w:val="a"/>
    <w:link w:val="Char"/>
    <w:uiPriority w:val="99"/>
    <w:rsid w:val="00336EC0"/>
    <w:pPr>
      <w:ind w:left="454" w:hanging="454"/>
    </w:pPr>
    <w:rPr>
      <w:sz w:val="28"/>
      <w:szCs w:val="28"/>
    </w:rPr>
  </w:style>
  <w:style w:type="paragraph" w:styleId="af4">
    <w:name w:val="Balloon Text"/>
    <w:basedOn w:val="a"/>
    <w:rsid w:val="00336EC0"/>
    <w:rPr>
      <w:rFonts w:cs="Tahoma"/>
      <w:sz w:val="16"/>
      <w:szCs w:val="16"/>
    </w:rPr>
  </w:style>
  <w:style w:type="paragraph" w:styleId="af5">
    <w:name w:val="macro"/>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af6">
    <w:name w:val="Block Text"/>
    <w:basedOn w:val="a"/>
    <w:rsid w:val="00336EC0"/>
    <w:pPr>
      <w:ind w:left="566" w:hanging="566"/>
      <w:jc w:val="lowKashida"/>
    </w:pPr>
    <w:rPr>
      <w:sz w:val="18"/>
      <w:szCs w:val="30"/>
    </w:rPr>
  </w:style>
  <w:style w:type="paragraph" w:customStyle="1" w:styleId="15">
    <w:name w:val="نمط إضافي 1"/>
    <w:basedOn w:val="a"/>
    <w:next w:val="a"/>
    <w:rsid w:val="00336EC0"/>
    <w:pPr>
      <w:ind w:firstLine="0"/>
      <w:jc w:val="left"/>
    </w:pPr>
    <w:rPr>
      <w:rFonts w:cs="Andalus"/>
      <w:color w:val="0000FF"/>
      <w:szCs w:val="40"/>
    </w:rPr>
  </w:style>
  <w:style w:type="paragraph" w:customStyle="1" w:styleId="21">
    <w:name w:val="نمط إضافي 2"/>
    <w:basedOn w:val="a"/>
    <w:next w:val="a"/>
    <w:rsid w:val="00336EC0"/>
    <w:pPr>
      <w:ind w:firstLine="0"/>
      <w:jc w:val="left"/>
    </w:pPr>
    <w:rPr>
      <w:rFonts w:cs="Monotype Koufi"/>
      <w:bCs/>
      <w:color w:val="008000"/>
      <w:szCs w:val="44"/>
    </w:rPr>
  </w:style>
  <w:style w:type="paragraph" w:customStyle="1" w:styleId="31">
    <w:name w:val="نمط إضافي 3"/>
    <w:basedOn w:val="a"/>
    <w:next w:val="a"/>
    <w:rsid w:val="00336EC0"/>
    <w:pPr>
      <w:ind w:firstLine="0"/>
      <w:jc w:val="left"/>
    </w:pPr>
    <w:rPr>
      <w:rFonts w:cs="Tahoma"/>
      <w:color w:val="800080"/>
    </w:rPr>
  </w:style>
  <w:style w:type="paragraph" w:customStyle="1" w:styleId="41">
    <w:name w:val="نمط إضافي 4"/>
    <w:basedOn w:val="a"/>
    <w:next w:val="a"/>
    <w:rsid w:val="00336EC0"/>
    <w:pPr>
      <w:ind w:firstLine="0"/>
      <w:jc w:val="left"/>
    </w:pPr>
    <w:rPr>
      <w:rFonts w:cs="Simplified Arabic Fixed"/>
      <w:color w:val="FF6600"/>
      <w:sz w:val="44"/>
    </w:rPr>
  </w:style>
  <w:style w:type="paragraph" w:customStyle="1" w:styleId="51">
    <w:name w:val="نمط إضافي 5"/>
    <w:basedOn w:val="a"/>
    <w:next w:val="a"/>
    <w:rsid w:val="00336EC0"/>
    <w:pPr>
      <w:ind w:firstLine="0"/>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2">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7">
    <w:name w:val="حديث"/>
    <w:basedOn w:val="a0"/>
    <w:rsid w:val="004445F8"/>
    <w:rPr>
      <w:rFonts w:cs="Traditional Arabic"/>
      <w:szCs w:val="36"/>
    </w:rPr>
  </w:style>
  <w:style w:type="character" w:customStyle="1" w:styleId="af8">
    <w:name w:val="أثر"/>
    <w:basedOn w:val="a0"/>
    <w:rsid w:val="004445F8"/>
    <w:rPr>
      <w:rFonts w:cs="Traditional Arabic"/>
      <w:szCs w:val="36"/>
    </w:rPr>
  </w:style>
  <w:style w:type="character" w:customStyle="1" w:styleId="af9">
    <w:name w:val="مثل"/>
    <w:basedOn w:val="a0"/>
    <w:rsid w:val="004445F8"/>
    <w:rPr>
      <w:rFonts w:cs="Traditional Arabic"/>
      <w:szCs w:val="36"/>
    </w:rPr>
  </w:style>
  <w:style w:type="character" w:customStyle="1" w:styleId="afa">
    <w:name w:val="قول"/>
    <w:basedOn w:val="a0"/>
    <w:rsid w:val="004445F8"/>
    <w:rPr>
      <w:rFonts w:cs="Traditional Arabic"/>
      <w:szCs w:val="36"/>
    </w:rPr>
  </w:style>
  <w:style w:type="character" w:customStyle="1" w:styleId="afb">
    <w:name w:val="شعر"/>
    <w:basedOn w:val="a0"/>
    <w:rsid w:val="004445F8"/>
    <w:rPr>
      <w:rFonts w:cs="Traditional Arabic"/>
      <w:szCs w:val="36"/>
    </w:rPr>
  </w:style>
  <w:style w:type="character" w:customStyle="1" w:styleId="TraditionalArabic">
    <w:name w:val="نمط مرجع حاشية سفلية + (العربية وغيرها) Traditional Arabic"/>
    <w:basedOn w:val="ae"/>
    <w:rsid w:val="00A44C74"/>
    <w:rPr>
      <w:rFonts w:cs="Traditional Arabic"/>
      <w:vertAlign w:val="superscript"/>
    </w:rPr>
  </w:style>
  <w:style w:type="paragraph" w:styleId="afc">
    <w:name w:val="footer"/>
    <w:basedOn w:val="a"/>
    <w:link w:val="Char0"/>
    <w:uiPriority w:val="99"/>
    <w:rsid w:val="00D25B17"/>
    <w:pPr>
      <w:tabs>
        <w:tab w:val="center" w:pos="4153"/>
        <w:tab w:val="right" w:pos="8306"/>
      </w:tabs>
      <w:spacing w:line="240" w:lineRule="auto"/>
    </w:pPr>
  </w:style>
  <w:style w:type="character" w:customStyle="1" w:styleId="Char0">
    <w:name w:val="تذييل الصفحة Char"/>
    <w:basedOn w:val="a0"/>
    <w:link w:val="afc"/>
    <w:uiPriority w:val="99"/>
    <w:rsid w:val="00D25B17"/>
    <w:rPr>
      <w:rFonts w:cs="Traditional Arabic"/>
      <w:color w:val="000000"/>
      <w:sz w:val="36"/>
      <w:szCs w:val="36"/>
      <w:lang w:eastAsia="ar-SA"/>
    </w:rPr>
  </w:style>
  <w:style w:type="paragraph" w:styleId="afd">
    <w:name w:val="List Paragraph"/>
    <w:basedOn w:val="a"/>
    <w:uiPriority w:val="34"/>
    <w:qFormat/>
    <w:rsid w:val="001435D5"/>
    <w:pPr>
      <w:ind w:left="720"/>
      <w:contextualSpacing/>
    </w:pPr>
  </w:style>
  <w:style w:type="character" w:customStyle="1" w:styleId="Char">
    <w:name w:val="نص حاشية سفلية Char"/>
    <w:basedOn w:val="a0"/>
    <w:link w:val="af3"/>
    <w:uiPriority w:val="99"/>
    <w:rsid w:val="00831129"/>
    <w:rPr>
      <w:rFonts w:cs="Traditional Arabic"/>
      <w:color w:val="000000"/>
      <w:sz w:val="28"/>
      <w:szCs w:val="28"/>
      <w:lang w:eastAsia="ar-SA"/>
    </w:rPr>
  </w:style>
  <w:style w:type="character" w:styleId="Hyperlink">
    <w:name w:val="Hyperlink"/>
    <w:uiPriority w:val="99"/>
    <w:unhideWhenUsed/>
    <w:rsid w:val="003B678B"/>
    <w:rPr>
      <w:color w:val="0000FF"/>
      <w:u w:val="single"/>
    </w:rPr>
  </w:style>
  <w:style w:type="paragraph" w:styleId="afe">
    <w:name w:val="TOC Heading"/>
    <w:basedOn w:val="1"/>
    <w:next w:val="a"/>
    <w:uiPriority w:val="39"/>
    <w:unhideWhenUsed/>
    <w:qFormat/>
    <w:rsid w:val="001C529D"/>
    <w:pPr>
      <w:keepLines/>
      <w:spacing w:before="240" w:after="0" w:line="259" w:lineRule="auto"/>
      <w:jc w:val="left"/>
      <w:outlineLvl w:val="9"/>
    </w:pPr>
    <w:rPr>
      <w:rFonts w:asciiTheme="majorHAnsi" w:eastAsiaTheme="majorEastAsia" w:hAnsiTheme="majorHAnsi" w:cstheme="majorBidi"/>
      <w:b w:val="0"/>
      <w:bCs w:val="0"/>
      <w:noProof w:val="0"/>
      <w:color w:val="365F91" w:themeColor="accent1" w:themeShade="BF"/>
      <w:kern w:val="0"/>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134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alukah.ne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http://www.alukah.ne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F29A5D-0EA0-4615-9CE9-A4A671ED6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887</TotalTime>
  <Pages>42</Pages>
  <Words>8059</Words>
  <Characters>45941</Characters>
  <Application>Microsoft Office Word</Application>
  <DocSecurity>0</DocSecurity>
  <Lines>382</Lines>
  <Paragraphs>107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Haytham M. Atteya</cp:lastModifiedBy>
  <cp:revision>28</cp:revision>
  <dcterms:created xsi:type="dcterms:W3CDTF">2018-03-27T10:19:00Z</dcterms:created>
  <dcterms:modified xsi:type="dcterms:W3CDTF">2018-05-14T10:43:00Z</dcterms:modified>
</cp:coreProperties>
</file>