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42668733"/>
        <w:docPartObj>
          <w:docPartGallery w:val="Cover Pages"/>
          <w:docPartUnique/>
        </w:docPartObj>
      </w:sdtPr>
      <w:sdtEndPr>
        <w:rPr>
          <w:rtl/>
        </w:rPr>
      </w:sdtEndPr>
      <w:sdtContent>
        <w:p w14:paraId="79F997F1" w14:textId="3FDD6FD8" w:rsidR="00DC1E4E" w:rsidRPr="00DC1E4E" w:rsidRDefault="00CE7D93">
          <w:pPr>
            <w:jc w:val="center"/>
            <w:rPr>
              <w:noProof/>
              <w:lang w:val="en-US"/>
            </w:rPr>
          </w:pPr>
          <w:r>
            <w:rPr>
              <w:noProof/>
            </w:rPr>
            <w:drawing>
              <wp:anchor distT="0" distB="0" distL="114300" distR="114300" simplePos="0" relativeHeight="251658240" behindDoc="0" locked="0" layoutInCell="1" allowOverlap="1" wp14:anchorId="389D630D" wp14:editId="0C7A8C5B">
                <wp:simplePos x="0" y="0"/>
                <wp:positionH relativeFrom="margin">
                  <wp:posOffset>-722629</wp:posOffset>
                </wp:positionH>
                <wp:positionV relativeFrom="paragraph">
                  <wp:posOffset>-722630</wp:posOffset>
                </wp:positionV>
                <wp:extent cx="5313764" cy="7539178"/>
                <wp:effectExtent l="0" t="0" r="1270" b="508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6111" cy="7556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4E13D" w14:textId="77777777" w:rsidR="00DC1E4E" w:rsidRDefault="00DC1E4E">
          <w:pPr>
            <w:spacing w:after="0" w:line="240" w:lineRule="auto"/>
            <w:rPr>
              <w:noProof/>
            </w:rPr>
          </w:pPr>
          <w:r>
            <w:rPr>
              <w:noProof/>
            </w:rPr>
            <w:br w:type="page"/>
          </w:r>
        </w:p>
        <w:p w14:paraId="444E62A6" w14:textId="7746F228" w:rsidR="00477693" w:rsidRDefault="00065BDF">
          <w:pPr>
            <w:jc w:val="center"/>
            <w:rPr>
              <w:rFonts w:ascii="adwa-assalaf" w:hAnsi="adwa-assalaf" w:cs="adwa-assalaf"/>
              <w:color w:val="4472C4" w:themeColor="accent1"/>
            </w:rPr>
          </w:pPr>
          <w:r>
            <w:rPr>
              <w:noProof/>
            </w:rPr>
            <w:lastRenderedPageBreak/>
            <w:drawing>
              <wp:inline distT="0" distB="0" distL="0" distR="0" wp14:anchorId="7E924B23" wp14:editId="4D596A5C">
                <wp:extent cx="1417320" cy="751205"/>
                <wp:effectExtent l="0" t="0" r="0" b="0"/>
                <wp:docPr id="1"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3"/>
                        <pic:cNvPicPr>
                          <a:picLocks noChangeAspect="1" noChangeArrowheads="1"/>
                        </pic:cNvPicPr>
                      </pic:nvPicPr>
                      <pic:blipFill>
                        <a:blip r:embed="rId9"/>
                        <a:stretch>
                          <a:fillRect/>
                        </a:stretch>
                      </pic:blipFill>
                      <pic:spPr bwMode="auto">
                        <a:xfrm>
                          <a:off x="0" y="0"/>
                          <a:ext cx="1417320" cy="751205"/>
                        </a:xfrm>
                        <a:prstGeom prst="rect">
                          <a:avLst/>
                        </a:prstGeom>
                      </pic:spPr>
                    </pic:pic>
                  </a:graphicData>
                </a:graphic>
              </wp:inline>
            </w:drawing>
          </w:r>
        </w:p>
        <w:p w14:paraId="0E2B4D07" w14:textId="77777777" w:rsidR="00477693" w:rsidRDefault="00065BDF">
          <w:pPr>
            <w:pStyle w:val="a7"/>
            <w:pBdr>
              <w:top w:val="single" w:sz="6" w:space="6" w:color="4472C4"/>
              <w:bottom w:val="single" w:sz="6" w:space="6" w:color="4472C4"/>
            </w:pBdr>
            <w:bidi/>
            <w:spacing w:after="240"/>
            <w:jc w:val="center"/>
            <w:rPr>
              <w:rFonts w:ascii="adwa-assalaf" w:hAnsi="adwa-assalaf" w:cs="adwa-assalaf"/>
              <w:color w:val="4472C4" w:themeColor="accent1"/>
              <w:sz w:val="52"/>
              <w:szCs w:val="52"/>
            </w:rPr>
          </w:pPr>
          <w:r>
            <w:rPr>
              <w:rFonts w:ascii="adwa-assalaf" w:hAnsi="adwa-assalaf" w:cs="adwa-assalaf"/>
              <w:color w:val="4472C4" w:themeColor="accent1"/>
              <w:sz w:val="52"/>
              <w:szCs w:val="52"/>
              <w:rtl/>
            </w:rPr>
            <w:t>رسالةُ</w:t>
          </w:r>
        </w:p>
        <w:p w14:paraId="2E36CD67" w14:textId="77777777" w:rsidR="00477693" w:rsidRDefault="00065BDF">
          <w:pPr>
            <w:pStyle w:val="a7"/>
            <w:pBdr>
              <w:top w:val="single" w:sz="6" w:space="6" w:color="4472C4"/>
              <w:bottom w:val="single" w:sz="6" w:space="6" w:color="4472C4"/>
            </w:pBdr>
            <w:bidi/>
            <w:spacing w:after="240"/>
            <w:jc w:val="center"/>
            <w:rPr>
              <w:rFonts w:ascii="adwa-assalaf" w:hAnsi="adwa-assalaf" w:cs="adwa-assalaf"/>
              <w:color w:val="4472C4" w:themeColor="accent1"/>
              <w:sz w:val="52"/>
              <w:szCs w:val="52"/>
            </w:rPr>
          </w:pPr>
          <w:r>
            <w:rPr>
              <w:rFonts w:ascii="adwa-assalaf" w:hAnsi="adwa-assalaf" w:cs="adwa-assalaf"/>
              <w:color w:val="4472C4" w:themeColor="accent1"/>
              <w:sz w:val="52"/>
              <w:szCs w:val="52"/>
              <w:rtl/>
            </w:rPr>
            <w:t>تَبْصِرَةُ السَّائِلِ بنُورِ الحَقِّ وزَيْفِ البَاطِلِ</w:t>
          </w:r>
        </w:p>
      </w:sdtContent>
    </w:sdt>
    <w:p w14:paraId="0772A351" w14:textId="77777777" w:rsidR="00477693" w:rsidRDefault="00477693">
      <w:pPr>
        <w:pStyle w:val="a7"/>
        <w:bidi/>
        <w:jc w:val="center"/>
        <w:rPr>
          <w:rFonts w:ascii="adwa-assalaf" w:hAnsi="adwa-assalaf" w:cs="adwa-assalaf"/>
          <w:color w:val="4472C4" w:themeColor="accent1"/>
          <w:sz w:val="28"/>
          <w:szCs w:val="28"/>
        </w:rPr>
      </w:pPr>
    </w:p>
    <w:p w14:paraId="53F0050F" w14:textId="77777777" w:rsidR="00477693" w:rsidRDefault="00477693">
      <w:pPr>
        <w:pStyle w:val="a7"/>
        <w:bidi/>
        <w:jc w:val="center"/>
        <w:rPr>
          <w:rFonts w:ascii="adwa-assalaf" w:hAnsi="adwa-assalaf" w:cs="adwa-assalaf"/>
          <w:color w:val="4472C4" w:themeColor="accent1"/>
          <w:sz w:val="28"/>
          <w:szCs w:val="28"/>
        </w:rPr>
      </w:pPr>
    </w:p>
    <w:p w14:paraId="39FEF7DA" w14:textId="77777777" w:rsidR="00477693" w:rsidRDefault="00477693">
      <w:pPr>
        <w:pStyle w:val="a7"/>
        <w:bidi/>
        <w:jc w:val="center"/>
        <w:rPr>
          <w:rFonts w:ascii="adwa-assalaf" w:hAnsi="adwa-assalaf" w:cs="adwa-assalaf"/>
          <w:color w:val="4472C4" w:themeColor="accent1"/>
          <w:sz w:val="28"/>
          <w:szCs w:val="28"/>
        </w:rPr>
      </w:pPr>
    </w:p>
    <w:p w14:paraId="05773327" w14:textId="77777777" w:rsidR="00477693" w:rsidRDefault="00065BDF">
      <w:pPr>
        <w:pStyle w:val="a7"/>
        <w:bidi/>
        <w:jc w:val="center"/>
        <w:rPr>
          <w:rFonts w:ascii="adwa-assalaf" w:hAnsi="adwa-assalaf" w:cs="adwa-assalaf"/>
          <w:color w:val="4472C4" w:themeColor="accent1"/>
          <w:sz w:val="52"/>
          <w:szCs w:val="52"/>
        </w:rPr>
      </w:pPr>
      <w:r>
        <w:rPr>
          <w:rFonts w:ascii="adwa-assalaf" w:hAnsi="adwa-assalaf" w:cs="adwa-assalaf"/>
          <w:color w:val="4472C4" w:themeColor="accent1"/>
          <w:sz w:val="52"/>
          <w:szCs w:val="52"/>
          <w:rtl/>
        </w:rPr>
        <w:t>أحمد أبو اليزيد</w:t>
      </w:r>
    </w:p>
    <w:p w14:paraId="48F2012F" w14:textId="5701D2FA" w:rsidR="00477693" w:rsidRDefault="00065BDF">
      <w:pPr>
        <w:pStyle w:val="a7"/>
        <w:bidi/>
        <w:spacing w:before="480"/>
        <w:jc w:val="center"/>
        <w:rPr>
          <w:rFonts w:ascii="adwa-assalaf" w:hAnsi="adwa-assalaf" w:cs="adwa-assalaf"/>
          <w:color w:val="4472C4" w:themeColor="accent1"/>
          <w:rtl/>
        </w:rPr>
      </w:pPr>
      <w:r>
        <w:rPr>
          <w:noProof/>
          <w:rtl/>
        </w:rPr>
        <mc:AlternateContent>
          <mc:Choice Requires="wps">
            <w:drawing>
              <wp:anchor distT="3175" distB="0" distL="3175" distR="3175" simplePos="0" relativeHeight="4" behindDoc="0" locked="0" layoutInCell="0" allowOverlap="1" wp14:anchorId="7A5233F2" wp14:editId="3E9FB3AA">
                <wp:simplePos x="0" y="0"/>
                <wp:positionH relativeFrom="margin">
                  <wp:align>center</wp:align>
                </wp:positionH>
                <wp:positionV relativeFrom="page">
                  <wp:posOffset>6427470</wp:posOffset>
                </wp:positionV>
                <wp:extent cx="3883025" cy="377825"/>
                <wp:effectExtent l="0" t="0" r="0" b="12700"/>
                <wp:wrapNone/>
                <wp:docPr id="2" name="Text Box 142"/>
                <wp:cNvGraphicFramePr/>
                <a:graphic xmlns:a="http://schemas.openxmlformats.org/drawingml/2006/main">
                  <a:graphicData uri="http://schemas.microsoft.com/office/word/2010/wordprocessingShape">
                    <wps:wsp>
                      <wps:cNvSpPr/>
                      <wps:spPr>
                        <a:xfrm>
                          <a:off x="0" y="0"/>
                          <a:ext cx="3882240" cy="37728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3E95632A" w14:textId="59B17102" w:rsidR="00477693" w:rsidRPr="00D65649" w:rsidRDefault="00D65649" w:rsidP="007A3A82">
                            <w:pPr>
                              <w:pStyle w:val="a7"/>
                              <w:bidi/>
                              <w:spacing w:after="40"/>
                              <w:jc w:val="center"/>
                              <w:rPr>
                                <w:caps/>
                                <w:color w:val="4472C4" w:themeColor="accent1"/>
                                <w:sz w:val="28"/>
                                <w:szCs w:val="28"/>
                                <w:rtl/>
                                <w:lang w:bidi="ar-EG"/>
                              </w:rPr>
                            </w:pPr>
                            <w:r>
                              <w:rPr>
                                <w:rFonts w:hint="cs"/>
                                <w:caps/>
                                <w:color w:val="4472C4" w:themeColor="accent1"/>
                                <w:rtl/>
                                <w:lang w:val="en-US"/>
                              </w:rPr>
                              <w:t xml:space="preserve"> </w:t>
                            </w:r>
                            <w:r>
                              <w:rPr>
                                <w:rFonts w:hint="cs"/>
                                <w:caps/>
                                <w:color w:val="4472C4" w:themeColor="accent1"/>
                                <w:rtl/>
                                <w:lang w:val="en-US" w:bidi="ar-EG"/>
                              </w:rPr>
                              <w:t>فبراير</w:t>
                            </w:r>
                            <w:r w:rsidR="007A3A82">
                              <w:rPr>
                                <w:caps/>
                                <w:color w:val="4472C4" w:themeColor="accent1"/>
                                <w:lang w:val="en-US" w:bidi="ar-EG"/>
                              </w:rPr>
                              <w:t xml:space="preserve">2022 </w:t>
                            </w:r>
                          </w:p>
                          <w:p w14:paraId="040A2A30" w14:textId="77777777" w:rsidR="00477693" w:rsidRDefault="00065BDF">
                            <w:pPr>
                              <w:pStyle w:val="a7"/>
                              <w:jc w:val="center"/>
                              <w:rPr>
                                <w:rFonts w:ascii="Calibri" w:eastAsia="Calibri" w:hAnsi="Calibri" w:cs="Arial"/>
                                <w:caps/>
                                <w:color w:val="4472C4" w:themeColor="accent1"/>
                                <w:lang w:val="en-US"/>
                              </w:rPr>
                            </w:pPr>
                            <w:r>
                              <w:rPr>
                                <w:rFonts w:eastAsia="Calibri" w:cs="Arial"/>
                                <w:caps/>
                                <w:color w:val="4472C4" w:themeColor="accent1"/>
                                <w:lang w:val="en-US"/>
                              </w:rPr>
                              <w:t xml:space="preserve">1443 </w:t>
                            </w:r>
                            <w:r>
                              <w:rPr>
                                <w:rFonts w:ascii="Calibri" w:eastAsia="Calibri" w:hAnsi="Calibri"/>
                                <w:caps/>
                                <w:color w:val="4472C4" w:themeColor="accent1"/>
                                <w:rtl/>
                                <w:lang w:val="en-US"/>
                              </w:rPr>
                              <w:t>رجب</w:t>
                            </w:r>
                          </w:p>
                        </w:txbxContent>
                      </wps:txbx>
                      <wps:bodyPr lIns="0" tIns="0" rIns="0" bIns="0" anchor="b">
                        <a:prstTxWarp prst="textNoShape">
                          <a:avLst/>
                        </a:prstTxWarp>
                        <a:spAutoFit/>
                      </wps:bodyPr>
                    </wps:wsp>
                  </a:graphicData>
                </a:graphic>
                <wp14:sizeRelH relativeFrom="margin">
                  <wp14:pctWidth>100000</wp14:pctWidth>
                </wp14:sizeRelH>
              </wp:anchor>
            </w:drawing>
          </mc:Choice>
          <mc:Fallback>
            <w:pict>
              <v:rect w14:anchorId="7A5233F2" id="Text Box 142" o:spid="_x0000_s1026" style="position:absolute;left:0;text-align:left;margin-left:0;margin-top:506.1pt;width:305.75pt;height:29.75pt;z-index:4;visibility:visible;mso-wrap-style:square;mso-width-percent:1000;mso-wrap-distance-left:.25pt;mso-wrap-distance-top:.25pt;mso-wrap-distance-right:.25pt;mso-wrap-distance-bottom:0;mso-position-horizontal:center;mso-position-horizontal-relative:margin;mso-position-vertical:absolute;mso-position-vertical-relative:page;mso-width-percent:100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hI5gEAADAEAAAOAAAAZHJzL2Uyb0RvYy54bWysU01r3DAQvRf6H4TuXXu9bbKY9YbSkFIo&#10;aWhSepZlaS3QF5Ky9v77jmZtb0hPKb3IY828+XhvtLsZjSZHEaJytqHrVUmJsNx1yh4a+uvp7sOW&#10;kpiY7Zh2VjT0JCK92b9/txt8LSrXO92JQCCJjfXgG9qn5OuiiLwXhsWV88KCU7pgWILfcCi6wAbI&#10;bnRRleVVMbjQ+eC4iBFub89Ousf8UgqefkgZRSK6odBbwjPg2eaz2O9YfQjM94pPbbB/6MIwZaHo&#10;kuqWJUaeg/orlVE8uOhkWnFnCiel4gJngGnW5atpHnvmBc4C5ES/0BT/X1p+f3z0DwFoGHysI5h5&#10;ilEGk7/QHxmRrNNClhgT4XC52W6r6iNwysG3ub6utshmcUH7ENNX4QzJRkMDiIEcseP3mKAihM4h&#10;uZh1d0prFERbMjT0avOpRMDiAYS2ALz0ilY6aZEzaPtTSKI6bDlf4BqJLzqQI4MFYJwLm9ZZdMwE&#10;0TlKQtm3AKf4DBW4Ym8BLwis7GxawEZZF7C3F0NlM43tOAnUuu70EIj+ZmEH8j7PRpiNdjaY5b2D&#10;TW+Rwkz00/ibBT+pkUDHezdvGKtfiXKORQ795+cE0qBiuZ1zD5MKsJZI5vSE8t6//Meoy0Pf/wEA&#10;AP//AwBQSwMEFAAGAAgAAAAhAKqAWA3cAAAACgEAAA8AAABkcnMvZG93bnJldi54bWxMj8FOwzAQ&#10;RO9I/IO1SNyo46i0NMSpEAhxhRb17MSLYxGvI9tNwt/jnuC4M6PZN/V+cQObMETrSYJYFcCQOq8t&#10;GQmfx9e7B2AxKdJq8IQSfjDCvrm+qlWl/UwfOB2SYbmEYqUk9CmNFeex69GpuPIjUva+fHAq5TMY&#10;roOac7kbeFkUG+6UpfyhVyM+99h9H85OgjlZu3vjsV2f3nE3zevwYpYg5e3N8vQILOGS/sJwwc/o&#10;0GSm1p9JRzZIyENSVgtRlsCyvxHiHlh7kbZiC7yp+f8JzS8AAAD//wMAUEsBAi0AFAAGAAgAAAAh&#10;ALaDOJL+AAAA4QEAABMAAAAAAAAAAAAAAAAAAAAAAFtDb250ZW50X1R5cGVzXS54bWxQSwECLQAU&#10;AAYACAAAACEAOP0h/9YAAACUAQAACwAAAAAAAAAAAAAAAAAvAQAAX3JlbHMvLnJlbHNQSwECLQAU&#10;AAYACAAAACEAGjRYSOYBAAAwBAAADgAAAAAAAAAAAAAAAAAuAgAAZHJzL2Uyb0RvYy54bWxQSwEC&#10;LQAUAAYACAAAACEAqoBYDdwAAAAKAQAADwAAAAAAAAAAAAAAAABABAAAZHJzL2Rvd25yZXYueG1s&#10;UEsFBgAAAAAEAAQA8wAAAEkFAAAAAA==&#10;" o:allowincell="f" filled="f" stroked="f" strokeweight=".5pt">
                <v:textbox style="mso-fit-shape-to-text:t" inset="0,0,0,0">
                  <w:txbxContent>
                    <w:p w14:paraId="3E95632A" w14:textId="59B17102" w:rsidR="00477693" w:rsidRPr="00D65649" w:rsidRDefault="00D65649" w:rsidP="007A3A82">
                      <w:pPr>
                        <w:pStyle w:val="a7"/>
                        <w:bidi/>
                        <w:spacing w:after="40"/>
                        <w:jc w:val="center"/>
                        <w:rPr>
                          <w:caps/>
                          <w:color w:val="4472C4" w:themeColor="accent1"/>
                          <w:sz w:val="28"/>
                          <w:szCs w:val="28"/>
                          <w:rtl/>
                          <w:lang w:bidi="ar-EG"/>
                        </w:rPr>
                      </w:pPr>
                      <w:r>
                        <w:rPr>
                          <w:rFonts w:hint="cs"/>
                          <w:caps/>
                          <w:color w:val="4472C4" w:themeColor="accent1"/>
                          <w:rtl/>
                          <w:lang w:val="en-US"/>
                        </w:rPr>
                        <w:t xml:space="preserve"> </w:t>
                      </w:r>
                      <w:r>
                        <w:rPr>
                          <w:rFonts w:hint="cs"/>
                          <w:caps/>
                          <w:color w:val="4472C4" w:themeColor="accent1"/>
                          <w:rtl/>
                          <w:lang w:val="en-US" w:bidi="ar-EG"/>
                        </w:rPr>
                        <w:t>فبراير</w:t>
                      </w:r>
                      <w:r w:rsidR="007A3A82">
                        <w:rPr>
                          <w:caps/>
                          <w:color w:val="4472C4" w:themeColor="accent1"/>
                          <w:lang w:val="en-US" w:bidi="ar-EG"/>
                        </w:rPr>
                        <w:t xml:space="preserve">2022 </w:t>
                      </w:r>
                    </w:p>
                    <w:p w14:paraId="040A2A30" w14:textId="77777777" w:rsidR="00477693" w:rsidRDefault="00065BDF">
                      <w:pPr>
                        <w:pStyle w:val="a7"/>
                        <w:jc w:val="center"/>
                        <w:rPr>
                          <w:rFonts w:ascii="Calibri" w:eastAsia="Calibri" w:hAnsi="Calibri" w:cs="Arial"/>
                          <w:caps/>
                          <w:color w:val="4472C4" w:themeColor="accent1"/>
                          <w:lang w:val="en-US"/>
                        </w:rPr>
                      </w:pPr>
                      <w:r>
                        <w:rPr>
                          <w:rFonts w:eastAsia="Calibri" w:cs="Arial"/>
                          <w:caps/>
                          <w:color w:val="4472C4" w:themeColor="accent1"/>
                          <w:lang w:val="en-US"/>
                        </w:rPr>
                        <w:t xml:space="preserve">1443 </w:t>
                      </w:r>
                      <w:r>
                        <w:rPr>
                          <w:rFonts w:ascii="Calibri" w:eastAsia="Calibri" w:hAnsi="Calibri"/>
                          <w:caps/>
                          <w:color w:val="4472C4" w:themeColor="accent1"/>
                          <w:rtl/>
                          <w:lang w:val="en-US"/>
                        </w:rPr>
                        <w:t>رجب</w:t>
                      </w:r>
                    </w:p>
                  </w:txbxContent>
                </v:textbox>
                <w10:wrap anchorx="margin" anchory="page"/>
              </v:rect>
            </w:pict>
          </mc:Fallback>
        </mc:AlternateContent>
      </w:r>
      <w:r>
        <w:rPr>
          <w:noProof/>
          <w:rtl/>
        </w:rPr>
        <w:drawing>
          <wp:inline distT="0" distB="0" distL="0" distR="0" wp14:anchorId="0FBC5834" wp14:editId="47907564">
            <wp:extent cx="758825" cy="478790"/>
            <wp:effectExtent l="0" t="0" r="0" b="0"/>
            <wp:docPr id="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4"/>
                    <pic:cNvPicPr>
                      <a:picLocks noChangeAspect="1" noChangeArrowheads="1"/>
                    </pic:cNvPicPr>
                  </pic:nvPicPr>
                  <pic:blipFill>
                    <a:blip r:embed="rId10"/>
                    <a:stretch>
                      <a:fillRect/>
                    </a:stretch>
                  </pic:blipFill>
                  <pic:spPr bwMode="auto">
                    <a:xfrm>
                      <a:off x="0" y="0"/>
                      <a:ext cx="758825" cy="478790"/>
                    </a:xfrm>
                    <a:prstGeom prst="rect">
                      <a:avLst/>
                    </a:prstGeom>
                  </pic:spPr>
                </pic:pic>
              </a:graphicData>
            </a:graphic>
          </wp:inline>
        </w:drawing>
      </w:r>
    </w:p>
    <w:p w14:paraId="7C07975C" w14:textId="11F88D87" w:rsidR="00DC1E4E" w:rsidRDefault="00DC1E4E" w:rsidP="00DC1E4E">
      <w:pPr>
        <w:pStyle w:val="a7"/>
        <w:bidi/>
        <w:spacing w:before="480"/>
        <w:jc w:val="center"/>
        <w:rPr>
          <w:rFonts w:ascii="adwa-assalaf" w:hAnsi="adwa-assalaf" w:cs="adwa-assalaf"/>
          <w:color w:val="4472C4" w:themeColor="accent1"/>
          <w:rtl/>
        </w:rPr>
      </w:pPr>
    </w:p>
    <w:p w14:paraId="075A3FB9" w14:textId="2C4B6138" w:rsidR="00DC1E4E" w:rsidRDefault="00DC1E4E" w:rsidP="00DC1E4E">
      <w:pPr>
        <w:pStyle w:val="a7"/>
        <w:bidi/>
        <w:spacing w:before="480"/>
        <w:jc w:val="center"/>
        <w:rPr>
          <w:rFonts w:ascii="adwa-assalaf" w:hAnsi="adwa-assalaf" w:cs="adwa-assalaf"/>
          <w:color w:val="4472C4" w:themeColor="accent1"/>
          <w:rtl/>
        </w:rPr>
      </w:pPr>
    </w:p>
    <w:p w14:paraId="62DD5FFB" w14:textId="77777777" w:rsidR="00DC1E4E" w:rsidRDefault="00DC1E4E" w:rsidP="00DC1E4E">
      <w:pPr>
        <w:pStyle w:val="a7"/>
        <w:bidi/>
        <w:spacing w:before="480"/>
        <w:jc w:val="center"/>
        <w:rPr>
          <w:rFonts w:ascii="adwa-assalaf" w:hAnsi="adwa-assalaf" w:cs="adwa-assalaf"/>
          <w:color w:val="4472C4" w:themeColor="accent1"/>
        </w:rPr>
      </w:pPr>
    </w:p>
    <w:p w14:paraId="072453C0" w14:textId="77777777" w:rsidR="00477693" w:rsidRDefault="00065BDF">
      <w:pPr>
        <w:bidi/>
        <w:rPr>
          <w:rFonts w:ascii="adwa-assalaf" w:eastAsiaTheme="minorEastAsia" w:hAnsi="adwa-assalaf" w:cs="adwa-assalaf"/>
          <w:color w:val="FFFFFF" w:themeColor="background1"/>
          <w:spacing w:val="15"/>
        </w:rPr>
      </w:pPr>
      <w:r>
        <w:rPr>
          <w:rFonts w:ascii="adwa-assalaf" w:eastAsiaTheme="minorEastAsia" w:hAnsi="adwa-assalaf" w:cs="adwa-assalaf"/>
          <w:color w:val="FFFFFF" w:themeColor="background1"/>
          <w:spacing w:val="15"/>
          <w:rtl/>
        </w:rPr>
        <w:t>ب</w:t>
      </w:r>
    </w:p>
    <w:sdt>
      <w:sdtPr>
        <w:rPr>
          <w:rFonts w:asciiTheme="minorHAnsi" w:eastAsiaTheme="minorHAnsi" w:hAnsiTheme="minorHAnsi" w:cstheme="minorBidi"/>
          <w:color w:val="auto"/>
          <w:sz w:val="22"/>
          <w:szCs w:val="22"/>
          <w:rtl/>
          <w:lang w:val="en-GB"/>
        </w:rPr>
        <w:id w:val="-1861122274"/>
        <w:docPartObj>
          <w:docPartGallery w:val="Table of Contents"/>
          <w:docPartUnique/>
        </w:docPartObj>
      </w:sdtPr>
      <w:sdtEndPr/>
      <w:sdtContent>
        <w:p w14:paraId="17ADA0E7" w14:textId="77777777" w:rsidR="00477693" w:rsidRDefault="00065BDF" w:rsidP="00CE7D93">
          <w:pPr>
            <w:pStyle w:val="ac"/>
            <w:bidi/>
            <w:jc w:val="center"/>
            <w:rPr>
              <w:rFonts w:ascii="adwa-assalaf" w:hAnsi="adwa-assalaf" w:cs="adwa-assalaf"/>
            </w:rPr>
          </w:pPr>
          <w:r>
            <w:br w:type="page"/>
          </w:r>
          <w:r w:rsidRPr="00CE7D93">
            <w:rPr>
              <w:rFonts w:ascii="adwa-assalaf" w:hAnsi="adwa-assalaf" w:cs="adwa-assalaf"/>
              <w:b/>
              <w:bCs/>
              <w:rtl/>
            </w:rPr>
            <w:lastRenderedPageBreak/>
            <w:t>المحتوى</w:t>
          </w:r>
        </w:p>
        <w:p w14:paraId="3E39BF80" w14:textId="49FD9F4C" w:rsidR="00CE7D93" w:rsidRPr="00CE7D93" w:rsidRDefault="00065BDF" w:rsidP="00CE7D93">
          <w:pPr>
            <w:pStyle w:val="10"/>
            <w:rPr>
              <w:rFonts w:eastAsiaTheme="minorEastAsia"/>
              <w:noProof/>
              <w:sz w:val="28"/>
              <w:szCs w:val="28"/>
              <w:lang w:val="en-US"/>
            </w:rPr>
          </w:pPr>
          <w:r>
            <w:rPr>
              <w:rtl/>
            </w:rPr>
            <w:fldChar w:fldCharType="begin"/>
          </w:r>
          <w:r>
            <w:rPr>
              <w:rStyle w:val="IndexLink"/>
              <w:rFonts w:ascii="adwa-assalaf" w:eastAsia="Times New Roman" w:hAnsi="adwa-assalaf" w:cs="adwa-assalaf"/>
              <w:b/>
              <w:bCs/>
              <w:webHidden/>
              <w:rtl/>
            </w:rPr>
            <w:instrText>TOC \z \o "1-3" \u \h</w:instrText>
          </w:r>
          <w:r>
            <w:rPr>
              <w:rStyle w:val="IndexLink"/>
              <w:rFonts w:eastAsia="Times New Roman"/>
              <w:b/>
              <w:bCs/>
              <w:rtl/>
            </w:rPr>
            <w:fldChar w:fldCharType="separate"/>
          </w:r>
          <w:hyperlink w:anchor="_Toc98149074" w:history="1">
            <w:r w:rsidR="00CE7D93" w:rsidRPr="00CE7D93">
              <w:rPr>
                <w:rStyle w:val="Hyperlink"/>
                <w:rFonts w:ascii="Traditional Arabic" w:eastAsia="Times New Roman" w:hAnsi="Traditional Arabic" w:cs="Traditional Arabic"/>
                <w:b/>
                <w:bCs/>
                <w:noProof/>
                <w:sz w:val="28"/>
                <w:szCs w:val="28"/>
                <w:rtl/>
              </w:rPr>
              <w:t>مقدمة</w:t>
            </w:r>
            <w:r w:rsidR="00CE7D93" w:rsidRPr="00CE7D93">
              <w:rPr>
                <w:noProof/>
                <w:webHidden/>
                <w:sz w:val="28"/>
                <w:szCs w:val="28"/>
              </w:rPr>
              <w:tab/>
            </w:r>
            <w:r w:rsidR="00CE7D93" w:rsidRPr="00CE7D93">
              <w:rPr>
                <w:rStyle w:val="Hyperlink"/>
                <w:noProof/>
                <w:sz w:val="28"/>
                <w:szCs w:val="28"/>
                <w:rtl/>
              </w:rPr>
              <w:fldChar w:fldCharType="begin"/>
            </w:r>
            <w:r w:rsidR="00CE7D93" w:rsidRPr="00CE7D93">
              <w:rPr>
                <w:noProof/>
                <w:webHidden/>
                <w:sz w:val="28"/>
                <w:szCs w:val="28"/>
              </w:rPr>
              <w:instrText xml:space="preserve"> PAGEREF _Toc98149074 \h </w:instrText>
            </w:r>
            <w:r w:rsidR="00CE7D93" w:rsidRPr="00CE7D93">
              <w:rPr>
                <w:rStyle w:val="Hyperlink"/>
                <w:noProof/>
                <w:sz w:val="28"/>
                <w:szCs w:val="28"/>
                <w:rtl/>
              </w:rPr>
            </w:r>
            <w:r w:rsidR="00CE7D93" w:rsidRPr="00CE7D93">
              <w:rPr>
                <w:rStyle w:val="Hyperlink"/>
                <w:noProof/>
                <w:sz w:val="28"/>
                <w:szCs w:val="28"/>
                <w:rtl/>
              </w:rPr>
              <w:fldChar w:fldCharType="separate"/>
            </w:r>
            <w:r w:rsidR="00CE7D93" w:rsidRPr="00CE7D93">
              <w:rPr>
                <w:noProof/>
                <w:webHidden/>
                <w:sz w:val="28"/>
                <w:szCs w:val="28"/>
              </w:rPr>
              <w:t>3</w:t>
            </w:r>
            <w:r w:rsidR="00CE7D93" w:rsidRPr="00CE7D93">
              <w:rPr>
                <w:rStyle w:val="Hyperlink"/>
                <w:noProof/>
                <w:sz w:val="28"/>
                <w:szCs w:val="28"/>
                <w:rtl/>
              </w:rPr>
              <w:fldChar w:fldCharType="end"/>
            </w:r>
          </w:hyperlink>
        </w:p>
        <w:p w14:paraId="4874783A" w14:textId="1758FBE2" w:rsidR="00CE7D93" w:rsidRPr="00CE7D93" w:rsidRDefault="00CE7D93" w:rsidP="00CE7D93">
          <w:pPr>
            <w:pStyle w:val="10"/>
            <w:rPr>
              <w:rFonts w:eastAsiaTheme="minorEastAsia"/>
              <w:noProof/>
              <w:sz w:val="28"/>
              <w:szCs w:val="28"/>
              <w:lang w:val="en-US"/>
            </w:rPr>
          </w:pPr>
          <w:hyperlink w:anchor="_Toc98149075" w:history="1">
            <w:r w:rsidRPr="00CE7D93">
              <w:rPr>
                <w:rStyle w:val="Hyperlink"/>
                <w:rFonts w:ascii="Traditional Arabic" w:hAnsi="Traditional Arabic" w:cs="Traditional Arabic"/>
                <w:b/>
                <w:bCs/>
                <w:noProof/>
                <w:sz w:val="28"/>
                <w:szCs w:val="28"/>
                <w:rtl/>
              </w:rPr>
              <w:t>وتلكَ الأيامُ نُداوِلُهَا بينَ النَّاسِ</w:t>
            </w:r>
            <w:r w:rsidRPr="00CE7D93">
              <w:rPr>
                <w:noProof/>
                <w:webHidden/>
                <w:sz w:val="28"/>
                <w:szCs w:val="28"/>
              </w:rPr>
              <w:tab/>
            </w:r>
            <w:r w:rsidRPr="00CE7D93">
              <w:rPr>
                <w:rStyle w:val="Hyperlink"/>
                <w:noProof/>
                <w:sz w:val="28"/>
                <w:szCs w:val="28"/>
                <w:rtl/>
              </w:rPr>
              <w:fldChar w:fldCharType="begin"/>
            </w:r>
            <w:r w:rsidRPr="00CE7D93">
              <w:rPr>
                <w:noProof/>
                <w:webHidden/>
                <w:sz w:val="28"/>
                <w:szCs w:val="28"/>
              </w:rPr>
              <w:instrText xml:space="preserve"> PAGEREF _Toc98149075 \h </w:instrText>
            </w:r>
            <w:r w:rsidRPr="00CE7D93">
              <w:rPr>
                <w:rStyle w:val="Hyperlink"/>
                <w:noProof/>
                <w:sz w:val="28"/>
                <w:szCs w:val="28"/>
                <w:rtl/>
              </w:rPr>
            </w:r>
            <w:r w:rsidRPr="00CE7D93">
              <w:rPr>
                <w:rStyle w:val="Hyperlink"/>
                <w:noProof/>
                <w:sz w:val="28"/>
                <w:szCs w:val="28"/>
                <w:rtl/>
              </w:rPr>
              <w:fldChar w:fldCharType="separate"/>
            </w:r>
            <w:r w:rsidRPr="00CE7D93">
              <w:rPr>
                <w:noProof/>
                <w:webHidden/>
                <w:sz w:val="28"/>
                <w:szCs w:val="28"/>
              </w:rPr>
              <w:t>4</w:t>
            </w:r>
            <w:r w:rsidRPr="00CE7D93">
              <w:rPr>
                <w:rStyle w:val="Hyperlink"/>
                <w:noProof/>
                <w:sz w:val="28"/>
                <w:szCs w:val="28"/>
                <w:rtl/>
              </w:rPr>
              <w:fldChar w:fldCharType="end"/>
            </w:r>
          </w:hyperlink>
        </w:p>
        <w:p w14:paraId="37352409" w14:textId="04235118" w:rsidR="00CE7D93" w:rsidRPr="00CE7D93" w:rsidRDefault="00CE7D93" w:rsidP="00CE7D93">
          <w:pPr>
            <w:pStyle w:val="10"/>
            <w:rPr>
              <w:rFonts w:eastAsiaTheme="minorEastAsia"/>
              <w:noProof/>
              <w:sz w:val="28"/>
              <w:szCs w:val="28"/>
              <w:lang w:val="en-US"/>
            </w:rPr>
          </w:pPr>
          <w:hyperlink w:anchor="_Toc98149076" w:history="1">
            <w:r w:rsidRPr="00CE7D93">
              <w:rPr>
                <w:rStyle w:val="Hyperlink"/>
                <w:rFonts w:ascii="Traditional Arabic" w:eastAsia="Times New Roman" w:hAnsi="Traditional Arabic" w:cs="Traditional Arabic"/>
                <w:b/>
                <w:bCs/>
                <w:noProof/>
                <w:sz w:val="28"/>
                <w:szCs w:val="28"/>
                <w:rtl/>
              </w:rPr>
              <w:t>والعاقبة للمتقين</w:t>
            </w:r>
            <w:r w:rsidRPr="00CE7D93">
              <w:rPr>
                <w:noProof/>
                <w:webHidden/>
                <w:sz w:val="28"/>
                <w:szCs w:val="28"/>
              </w:rPr>
              <w:tab/>
            </w:r>
            <w:r w:rsidRPr="00CE7D93">
              <w:rPr>
                <w:rStyle w:val="Hyperlink"/>
                <w:noProof/>
                <w:sz w:val="28"/>
                <w:szCs w:val="28"/>
                <w:rtl/>
              </w:rPr>
              <w:fldChar w:fldCharType="begin"/>
            </w:r>
            <w:r w:rsidRPr="00CE7D93">
              <w:rPr>
                <w:noProof/>
                <w:webHidden/>
                <w:sz w:val="28"/>
                <w:szCs w:val="28"/>
              </w:rPr>
              <w:instrText xml:space="preserve"> PAGEREF _Toc98149076 \h </w:instrText>
            </w:r>
            <w:r w:rsidRPr="00CE7D93">
              <w:rPr>
                <w:rStyle w:val="Hyperlink"/>
                <w:noProof/>
                <w:sz w:val="28"/>
                <w:szCs w:val="28"/>
                <w:rtl/>
              </w:rPr>
            </w:r>
            <w:r w:rsidRPr="00CE7D93">
              <w:rPr>
                <w:rStyle w:val="Hyperlink"/>
                <w:noProof/>
                <w:sz w:val="28"/>
                <w:szCs w:val="28"/>
                <w:rtl/>
              </w:rPr>
              <w:fldChar w:fldCharType="separate"/>
            </w:r>
            <w:r w:rsidRPr="00CE7D93">
              <w:rPr>
                <w:noProof/>
                <w:webHidden/>
                <w:sz w:val="28"/>
                <w:szCs w:val="28"/>
              </w:rPr>
              <w:t>7</w:t>
            </w:r>
            <w:r w:rsidRPr="00CE7D93">
              <w:rPr>
                <w:rStyle w:val="Hyperlink"/>
                <w:noProof/>
                <w:sz w:val="28"/>
                <w:szCs w:val="28"/>
                <w:rtl/>
              </w:rPr>
              <w:fldChar w:fldCharType="end"/>
            </w:r>
          </w:hyperlink>
        </w:p>
        <w:p w14:paraId="0CB43461" w14:textId="70F8AE79" w:rsidR="00CE7D93" w:rsidRPr="00CE7D93" w:rsidRDefault="00CE7D93" w:rsidP="00CE7D93">
          <w:pPr>
            <w:pStyle w:val="10"/>
            <w:rPr>
              <w:rFonts w:eastAsiaTheme="minorEastAsia"/>
              <w:noProof/>
              <w:sz w:val="28"/>
              <w:szCs w:val="28"/>
              <w:lang w:val="en-US"/>
            </w:rPr>
          </w:pPr>
          <w:hyperlink w:anchor="_Toc98149077" w:history="1">
            <w:r w:rsidRPr="00CE7D93">
              <w:rPr>
                <w:rStyle w:val="Hyperlink"/>
                <w:rFonts w:ascii="Traditional Arabic" w:eastAsia="Times New Roman" w:hAnsi="Traditional Arabic" w:cs="Traditional Arabic"/>
                <w:b/>
                <w:bCs/>
                <w:noProof/>
                <w:sz w:val="28"/>
                <w:szCs w:val="28"/>
                <w:rtl/>
              </w:rPr>
              <w:t>وسائل على الدرب</w:t>
            </w:r>
            <w:r w:rsidRPr="00CE7D93">
              <w:rPr>
                <w:noProof/>
                <w:webHidden/>
                <w:sz w:val="28"/>
                <w:szCs w:val="28"/>
              </w:rPr>
              <w:tab/>
            </w:r>
            <w:r w:rsidRPr="00CE7D93">
              <w:rPr>
                <w:rStyle w:val="Hyperlink"/>
                <w:noProof/>
                <w:sz w:val="28"/>
                <w:szCs w:val="28"/>
                <w:rtl/>
              </w:rPr>
              <w:fldChar w:fldCharType="begin"/>
            </w:r>
            <w:r w:rsidRPr="00CE7D93">
              <w:rPr>
                <w:noProof/>
                <w:webHidden/>
                <w:sz w:val="28"/>
                <w:szCs w:val="28"/>
              </w:rPr>
              <w:instrText xml:space="preserve"> PAGEREF _Toc98149077 \h </w:instrText>
            </w:r>
            <w:r w:rsidRPr="00CE7D93">
              <w:rPr>
                <w:rStyle w:val="Hyperlink"/>
                <w:noProof/>
                <w:sz w:val="28"/>
                <w:szCs w:val="28"/>
                <w:rtl/>
              </w:rPr>
            </w:r>
            <w:r w:rsidRPr="00CE7D93">
              <w:rPr>
                <w:rStyle w:val="Hyperlink"/>
                <w:noProof/>
                <w:sz w:val="28"/>
                <w:szCs w:val="28"/>
                <w:rtl/>
              </w:rPr>
              <w:fldChar w:fldCharType="separate"/>
            </w:r>
            <w:r w:rsidRPr="00CE7D93">
              <w:rPr>
                <w:noProof/>
                <w:webHidden/>
                <w:sz w:val="28"/>
                <w:szCs w:val="28"/>
              </w:rPr>
              <w:t>12</w:t>
            </w:r>
            <w:r w:rsidRPr="00CE7D93">
              <w:rPr>
                <w:rStyle w:val="Hyperlink"/>
                <w:noProof/>
                <w:sz w:val="28"/>
                <w:szCs w:val="28"/>
                <w:rtl/>
              </w:rPr>
              <w:fldChar w:fldCharType="end"/>
            </w:r>
          </w:hyperlink>
        </w:p>
        <w:p w14:paraId="784A2F2C" w14:textId="5502E588" w:rsidR="00CE7D93" w:rsidRDefault="00CE7D93" w:rsidP="00CE7D93">
          <w:pPr>
            <w:pStyle w:val="10"/>
            <w:rPr>
              <w:rFonts w:eastAsiaTheme="minorEastAsia"/>
              <w:noProof/>
              <w:lang w:val="en-US"/>
            </w:rPr>
          </w:pPr>
          <w:hyperlink w:anchor="_Toc98149078" w:history="1">
            <w:r w:rsidRPr="00CE7D93">
              <w:rPr>
                <w:rStyle w:val="Hyperlink"/>
                <w:rFonts w:ascii="Traditional Arabic" w:eastAsia="Times New Roman" w:hAnsi="Traditional Arabic" w:cs="Traditional Arabic"/>
                <w:b/>
                <w:bCs/>
                <w:noProof/>
                <w:sz w:val="28"/>
                <w:szCs w:val="28"/>
                <w:rtl/>
              </w:rPr>
              <w:t>مثبتاتٌ على الدرب</w:t>
            </w:r>
            <w:r w:rsidRPr="00CE7D93">
              <w:rPr>
                <w:noProof/>
                <w:webHidden/>
                <w:sz w:val="28"/>
                <w:szCs w:val="28"/>
              </w:rPr>
              <w:tab/>
            </w:r>
            <w:r w:rsidRPr="00CE7D93">
              <w:rPr>
                <w:rStyle w:val="Hyperlink"/>
                <w:noProof/>
                <w:sz w:val="28"/>
                <w:szCs w:val="28"/>
                <w:rtl/>
              </w:rPr>
              <w:fldChar w:fldCharType="begin"/>
            </w:r>
            <w:r w:rsidRPr="00CE7D93">
              <w:rPr>
                <w:noProof/>
                <w:webHidden/>
                <w:sz w:val="28"/>
                <w:szCs w:val="28"/>
              </w:rPr>
              <w:instrText xml:space="preserve"> PAGEREF _Toc98149078 \h </w:instrText>
            </w:r>
            <w:r w:rsidRPr="00CE7D93">
              <w:rPr>
                <w:rStyle w:val="Hyperlink"/>
                <w:noProof/>
                <w:sz w:val="28"/>
                <w:szCs w:val="28"/>
                <w:rtl/>
              </w:rPr>
            </w:r>
            <w:r w:rsidRPr="00CE7D93">
              <w:rPr>
                <w:rStyle w:val="Hyperlink"/>
                <w:noProof/>
                <w:sz w:val="28"/>
                <w:szCs w:val="28"/>
                <w:rtl/>
              </w:rPr>
              <w:fldChar w:fldCharType="separate"/>
            </w:r>
            <w:r w:rsidRPr="00CE7D93">
              <w:rPr>
                <w:noProof/>
                <w:webHidden/>
                <w:sz w:val="28"/>
                <w:szCs w:val="28"/>
              </w:rPr>
              <w:t>19</w:t>
            </w:r>
            <w:r w:rsidRPr="00CE7D93">
              <w:rPr>
                <w:rStyle w:val="Hyperlink"/>
                <w:noProof/>
                <w:sz w:val="28"/>
                <w:szCs w:val="28"/>
                <w:rtl/>
              </w:rPr>
              <w:fldChar w:fldCharType="end"/>
            </w:r>
          </w:hyperlink>
        </w:p>
        <w:p w14:paraId="5E6C2FB4" w14:textId="5100A531" w:rsidR="00477693" w:rsidRDefault="00065BDF">
          <w:pPr>
            <w:bidi/>
            <w:rPr>
              <w:rFonts w:ascii="adwa-assalaf" w:hAnsi="adwa-assalaf" w:cs="adwa-assalaf"/>
            </w:rPr>
          </w:pPr>
          <w:r>
            <w:rPr>
              <w:rFonts w:ascii="adwa-assalaf" w:hAnsi="adwa-assalaf" w:cs="adwa-assalaf"/>
              <w:rtl/>
            </w:rPr>
            <w:fldChar w:fldCharType="end"/>
          </w:r>
        </w:p>
      </w:sdtContent>
    </w:sdt>
    <w:p w14:paraId="776EFB35" w14:textId="77777777" w:rsidR="00477693" w:rsidRPr="00CE7D93" w:rsidRDefault="00065BDF">
      <w:pPr>
        <w:bidi/>
        <w:rPr>
          <w:rFonts w:ascii="adwa-assalaf" w:eastAsia="Times New Roman" w:hAnsi="adwa-assalaf" w:cs="adwa-assalaf"/>
          <w:b/>
          <w:bCs/>
          <w:lang w:val="en-US"/>
        </w:rPr>
      </w:pPr>
      <w:r>
        <w:br w:type="page"/>
      </w:r>
    </w:p>
    <w:p w14:paraId="77A812E4" w14:textId="77777777" w:rsidR="00477693" w:rsidRDefault="00477693">
      <w:pPr>
        <w:rPr>
          <w:rFonts w:ascii="adwa-assalaf" w:eastAsia="Times New Roman" w:hAnsi="adwa-assalaf" w:cs="adwa-assalaf"/>
          <w:b/>
          <w:bCs/>
          <w:color w:val="2F5496" w:themeColor="accent1" w:themeShade="BF"/>
          <w:sz w:val="32"/>
          <w:szCs w:val="32"/>
        </w:rPr>
      </w:pPr>
    </w:p>
    <w:p w14:paraId="05E9B1BD" w14:textId="77777777" w:rsidR="00477693" w:rsidRPr="00DC1E4E" w:rsidRDefault="00065BDF">
      <w:pPr>
        <w:pStyle w:val="1"/>
        <w:bidi/>
        <w:jc w:val="center"/>
        <w:rPr>
          <w:rFonts w:ascii="Traditional Arabic" w:eastAsia="Times New Roman" w:hAnsi="Traditional Arabic" w:cs="Traditional Arabic"/>
          <w:b/>
          <w:bCs/>
          <w:sz w:val="34"/>
          <w:szCs w:val="34"/>
        </w:rPr>
      </w:pPr>
      <w:bookmarkStart w:id="0" w:name="_Toc98149074"/>
      <w:r w:rsidRPr="00DC1E4E">
        <w:rPr>
          <w:rFonts w:ascii="Traditional Arabic" w:eastAsia="Times New Roman" w:hAnsi="Traditional Arabic" w:cs="Traditional Arabic"/>
          <w:b/>
          <w:bCs/>
          <w:sz w:val="34"/>
          <w:szCs w:val="34"/>
          <w:rtl/>
        </w:rPr>
        <w:t>مقدمة</w:t>
      </w:r>
      <w:bookmarkEnd w:id="0"/>
    </w:p>
    <w:p w14:paraId="49DB44D6" w14:textId="77777777" w:rsidR="00477693" w:rsidRPr="00DC1E4E" w:rsidRDefault="00477693">
      <w:pPr>
        <w:bidi/>
        <w:jc w:val="center"/>
        <w:rPr>
          <w:rFonts w:ascii="Traditional Arabic" w:eastAsia="Times New Roman" w:hAnsi="Traditional Arabic" w:cs="Traditional Arabic"/>
          <w:color w:val="000000"/>
          <w:sz w:val="34"/>
          <w:szCs w:val="34"/>
        </w:rPr>
      </w:pPr>
    </w:p>
    <w:p w14:paraId="7BECA5DF" w14:textId="77777777" w:rsidR="00477693" w:rsidRPr="00DC1E4E" w:rsidRDefault="00065BDF">
      <w:pPr>
        <w:bidi/>
        <w:jc w:val="center"/>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بين ظلماتِ الباطل، هذه قناديلٌ تنيرُ الدربَ بنورِ الحقِّ المبين. </w:t>
      </w:r>
    </w:p>
    <w:p w14:paraId="40A45DF0" w14:textId="77777777" w:rsidR="00477693" w:rsidRPr="00DC1E4E" w:rsidRDefault="00065BDF">
      <w:pPr>
        <w:bidi/>
        <w:jc w:val="center"/>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فسَدِّدُوا وقارِبُوا وأبْشِرُوا.</w:t>
      </w:r>
    </w:p>
    <w:p w14:paraId="7CB498D3" w14:textId="77777777" w:rsidR="00477693" w:rsidRPr="00DC1E4E" w:rsidRDefault="00065BDF">
      <w:pPr>
        <w:bidi/>
        <w:jc w:val="center"/>
        <w:rPr>
          <w:rFonts w:ascii="Traditional Arabic" w:eastAsia="Times New Roman" w:hAnsi="Traditional Arabic" w:cs="Traditional Arabic"/>
          <w:b/>
          <w:bCs/>
          <w:color w:val="0D2F61"/>
          <w:sz w:val="34"/>
          <w:szCs w:val="34"/>
        </w:rPr>
      </w:pPr>
      <w:proofErr w:type="gramStart"/>
      <w:r w:rsidRPr="00DC1E4E">
        <w:rPr>
          <w:rFonts w:ascii="Traditional Arabic" w:eastAsia="Times New Roman" w:hAnsi="Traditional Arabic" w:cs="Traditional Arabic"/>
          <w:color w:val="0D2F61"/>
          <w:sz w:val="34"/>
          <w:szCs w:val="34"/>
          <w:rtl/>
        </w:rPr>
        <w:t>﴿ بَلْ</w:t>
      </w:r>
      <w:proofErr w:type="gramEnd"/>
      <w:r w:rsidRPr="00DC1E4E">
        <w:rPr>
          <w:rFonts w:ascii="Traditional Arabic" w:eastAsia="Times New Roman" w:hAnsi="Traditional Arabic" w:cs="Traditional Arabic"/>
          <w:color w:val="0D2F61"/>
          <w:sz w:val="34"/>
          <w:szCs w:val="34"/>
          <w:rtl/>
        </w:rPr>
        <w:t xml:space="preserve"> نَقْذِفُ بِالْحَقِّ عَلَى الْبَاطِلِ فَيَدْمَغُهُ فَإِذَا هُوَ زَاهِقٌ ﴾</w:t>
      </w:r>
    </w:p>
    <w:p w14:paraId="3757D249" w14:textId="77777777" w:rsidR="00477693" w:rsidRPr="00DC1E4E" w:rsidRDefault="00477693">
      <w:pPr>
        <w:bidi/>
        <w:spacing w:after="0" w:line="240" w:lineRule="auto"/>
        <w:jc w:val="center"/>
        <w:rPr>
          <w:rFonts w:ascii="Traditional Arabic" w:eastAsia="Times New Roman" w:hAnsi="Traditional Arabic" w:cs="Traditional Arabic"/>
          <w:color w:val="000000"/>
          <w:sz w:val="34"/>
          <w:szCs w:val="34"/>
        </w:rPr>
      </w:pPr>
    </w:p>
    <w:p w14:paraId="3F2B0945" w14:textId="77777777" w:rsidR="00477693" w:rsidRPr="00DC1E4E" w:rsidRDefault="00065BDF">
      <w:pPr>
        <w:rPr>
          <w:rFonts w:ascii="Traditional Arabic" w:eastAsiaTheme="majorEastAsia" w:hAnsi="Traditional Arabic" w:cs="Traditional Arabic"/>
          <w:b/>
          <w:bCs/>
          <w:color w:val="2F5496" w:themeColor="accent1" w:themeShade="BF"/>
          <w:sz w:val="34"/>
          <w:szCs w:val="34"/>
        </w:rPr>
      </w:pPr>
      <w:r w:rsidRPr="00DC1E4E">
        <w:rPr>
          <w:rFonts w:ascii="Traditional Arabic" w:hAnsi="Traditional Arabic" w:cs="Traditional Arabic"/>
          <w:sz w:val="34"/>
          <w:szCs w:val="34"/>
        </w:rPr>
        <w:br w:type="page"/>
      </w:r>
    </w:p>
    <w:p w14:paraId="710F723B" w14:textId="77777777" w:rsidR="00477693" w:rsidRPr="00DC1E4E" w:rsidRDefault="00065BDF">
      <w:pPr>
        <w:pStyle w:val="1"/>
        <w:bidi/>
        <w:jc w:val="center"/>
        <w:rPr>
          <w:rFonts w:ascii="Traditional Arabic" w:hAnsi="Traditional Arabic" w:cs="Traditional Arabic"/>
          <w:b/>
          <w:bCs/>
          <w:sz w:val="34"/>
          <w:szCs w:val="34"/>
        </w:rPr>
      </w:pPr>
      <w:bookmarkStart w:id="1" w:name="_Toc98149075"/>
      <w:r w:rsidRPr="00DC1E4E">
        <w:rPr>
          <w:rFonts w:ascii="Traditional Arabic" w:hAnsi="Traditional Arabic" w:cs="Traditional Arabic"/>
          <w:b/>
          <w:bCs/>
          <w:sz w:val="34"/>
          <w:szCs w:val="34"/>
          <w:rtl/>
        </w:rPr>
        <w:lastRenderedPageBreak/>
        <w:t>وتلكَ الأيامُ نُداوِلُهَا بينَ النَّاسِ</w:t>
      </w:r>
      <w:bookmarkEnd w:id="1"/>
    </w:p>
    <w:p w14:paraId="789E3D49" w14:textId="77777777" w:rsidR="00477693" w:rsidRPr="00DC1E4E" w:rsidRDefault="00065BDF">
      <w:pPr>
        <w:bidi/>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 xml:space="preserve">وَلَدِي الحبيب، كَمْ علا زيفُ الباطلِ على نورِ الحقِ فغرَّ سُفَهَاء وتَرَدَّدُوا في نُصْرةِ الحقِّ إِذْ رَأَوْهُ مُنْتَكِسًا فهم في ريبهم يتردَّدُون. أَلَمْ يعلم هؤلاء أنَّ للباطلِ جولةٌ على الحقِّ حتى يمحِّصَ اللهُ الصفَّ ويُرَبِّي المؤمنين ويُزَكِّي نفوسَ المحسنين. ولا يعلو الباطلُ أبدًا على الحقِّ إلا إذا اختلطَت بالحقِّ الشوائبُ فلَزِمَ التطهيرُ أوَّلًا حتى يمكَّنُوا ويُنْصَرُوا، وقديمًا قالوا التخْلِيَةُ قبلَ التَحْلِيَة. وهذا أيضًا مِنْ سُنَنِ الله في خلقهِ </w:t>
      </w:r>
      <w:proofErr w:type="gramStart"/>
      <w:r w:rsidRPr="00DC1E4E">
        <w:rPr>
          <w:rFonts w:ascii="Traditional Arabic" w:eastAsia="Times New Roman" w:hAnsi="Traditional Arabic" w:cs="Traditional Arabic"/>
          <w:color w:val="0D2F61"/>
          <w:sz w:val="34"/>
          <w:szCs w:val="34"/>
          <w:rtl/>
        </w:rPr>
        <w:t>﴿ وَتِلْكَ</w:t>
      </w:r>
      <w:proofErr w:type="gramEnd"/>
      <w:r w:rsidRPr="00DC1E4E">
        <w:rPr>
          <w:rFonts w:ascii="Traditional Arabic" w:eastAsia="Times New Roman" w:hAnsi="Traditional Arabic" w:cs="Traditional Arabic"/>
          <w:color w:val="0D2F61"/>
          <w:sz w:val="34"/>
          <w:szCs w:val="34"/>
          <w:rtl/>
        </w:rPr>
        <w:t xml:space="preserve"> الْأَيَّامُ نُدَاوِلُهَا بَيْنَ النَّاس ﴾</w:t>
      </w:r>
      <w:r w:rsidRPr="00DC1E4E">
        <w:rPr>
          <w:rStyle w:val="FootnoteAnchor"/>
          <w:rFonts w:ascii="Traditional Arabic" w:eastAsia="Times New Roman" w:hAnsi="Traditional Arabic" w:cs="Traditional Arabic"/>
          <w:color w:val="0D2F61"/>
          <w:sz w:val="34"/>
          <w:szCs w:val="34"/>
          <w:rtl/>
        </w:rPr>
        <w:footnoteReference w:id="1"/>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فإنْ رأيتَ يومًا الحقَّ مُضْطَهَدًا والباطلَ مُنَعَّمًا فلا تَعْجَبْ ولا تحزن. ألمْ تقرأ قولَ ربِّكَ ومَوْلاك في وصفِ أهلِ الكفرِ، وهل بعد الكفرِ باطلٌ وضلالٌ؟</w:t>
      </w:r>
      <w:r w:rsidRPr="00DC1E4E">
        <w:rPr>
          <w:rFonts w:ascii="Traditional Arabic" w:eastAsia="Times New Roman" w:hAnsi="Traditional Arabic" w:cs="Traditional Arabic"/>
          <w:color w:val="000000"/>
          <w:sz w:val="34"/>
          <w:szCs w:val="34"/>
          <w:rtl/>
          <w:lang w:val="en-US"/>
        </w:rPr>
        <w:t xml:space="preserve">! </w:t>
      </w:r>
      <w:r w:rsidRPr="00DC1E4E">
        <w:rPr>
          <w:rFonts w:ascii="Traditional Arabic" w:eastAsia="Times New Roman" w:hAnsi="Traditional Arabic" w:cs="Traditional Arabic"/>
          <w:color w:val="0D2F61"/>
          <w:sz w:val="34"/>
          <w:szCs w:val="34"/>
          <w:rtl/>
        </w:rPr>
        <w:t xml:space="preserve">﴿ وَلَوْلَا أَنْ يَكُونَ النَّاسُ أُمَّةً وَاحِدَةً لَجَعَلْنَا لِمَنْ يَكْفُرُ بِالرَّحْمَنِ لِبُيُوتِهِمْ سُقُفًا مِنْ فَضَّةٍ وَمَعَارِجَ عَلَيْهَا يَظْهَرُونَ ۩ وَلِبُيُوتِهِمْ أَبْوَابًا وَسُرُرًا عَلَيْهَا يَتَّكِئُونَ ۩ وَزُخْرُفًا وَإِنْ كُلُّ ذَلِكَ لَمَّا مَتَاعُ الْحَيَاةِ الدُّنْيَا وَالْآَخِرَةُ عِنْدَ رَبِّكَ لِلْمُتَّقِينَ </w:t>
      </w:r>
      <w:proofErr w:type="gramStart"/>
      <w:r w:rsidRPr="00DC1E4E">
        <w:rPr>
          <w:rFonts w:ascii="Traditional Arabic" w:eastAsia="Times New Roman" w:hAnsi="Traditional Arabic" w:cs="Traditional Arabic"/>
          <w:color w:val="0D2F61"/>
          <w:sz w:val="34"/>
          <w:szCs w:val="34"/>
          <w:rtl/>
        </w:rPr>
        <w:t>۩ ﴾</w:t>
      </w:r>
      <w:proofErr w:type="gramEnd"/>
      <w:r w:rsidRPr="00DC1E4E">
        <w:rPr>
          <w:rStyle w:val="FootnoteAnchor"/>
          <w:rFonts w:ascii="Traditional Arabic" w:eastAsia="Times New Roman" w:hAnsi="Traditional Arabic" w:cs="Traditional Arabic"/>
          <w:color w:val="0D2F61"/>
          <w:sz w:val="34"/>
          <w:szCs w:val="34"/>
          <w:rtl/>
        </w:rPr>
        <w:footnoteReference w:id="2"/>
      </w:r>
      <w:r w:rsidRPr="00DC1E4E">
        <w:rPr>
          <w:rFonts w:ascii="Traditional Arabic" w:eastAsia="Times New Roman" w:hAnsi="Traditional Arabic" w:cs="Traditional Arabic"/>
          <w:color w:val="0D2F61"/>
          <w:sz w:val="34"/>
          <w:szCs w:val="34"/>
          <w:rtl/>
        </w:rPr>
        <w:t>.</w:t>
      </w:r>
    </w:p>
    <w:p w14:paraId="0C374F25" w14:textId="4A9FC5D6" w:rsidR="00477693" w:rsidRPr="00DC1E4E" w:rsidRDefault="00065BDF" w:rsidP="008C2289">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lastRenderedPageBreak/>
        <w:t>هذا حالُ أهلُ الباطلِ، فما حالُ أهلِ الحقِّ إذن؟</w:t>
      </w:r>
      <w:r w:rsidRPr="00DC1E4E">
        <w:rPr>
          <w:rFonts w:ascii="Traditional Arabic" w:eastAsia="Times New Roman" w:hAnsi="Traditional Arabic" w:cs="Traditional Arabic"/>
          <w:color w:val="000000"/>
          <w:sz w:val="34"/>
          <w:szCs w:val="34"/>
          <w:rtl/>
          <w:lang w:val="en-US"/>
        </w:rPr>
        <w:t>!</w:t>
      </w:r>
      <w:r w:rsidRPr="00DC1E4E">
        <w:rPr>
          <w:rFonts w:ascii="Traditional Arabic" w:eastAsia="Times New Roman" w:hAnsi="Traditional Arabic" w:cs="Traditional Arabic"/>
          <w:color w:val="000000"/>
          <w:sz w:val="34"/>
          <w:szCs w:val="34"/>
          <w:rtl/>
        </w:rPr>
        <w:t xml:space="preserve"> مضت سُنُّةُ المولى عزَّ وجل أنْ يُبْتَلُوا حتَّى يُمَكَّنُوا، وصدق ربُّ العالمين حين قال: </w:t>
      </w:r>
      <w:r w:rsidRPr="00DC1E4E">
        <w:rPr>
          <w:rFonts w:ascii="Traditional Arabic" w:eastAsia="Times New Roman" w:hAnsi="Traditional Arabic" w:cs="Traditional Arabic"/>
          <w:color w:val="0D2F61"/>
          <w:sz w:val="34"/>
          <w:szCs w:val="34"/>
          <w:rtl/>
        </w:rPr>
        <w:t xml:space="preserve">﴿أَحَسِبَ النَّاسُ أَن يُتْرَكُوا أَن يَقُولُوا آمَنَّا وَهُمْ لَا </w:t>
      </w:r>
      <w:proofErr w:type="gramStart"/>
      <w:r w:rsidRPr="00DC1E4E">
        <w:rPr>
          <w:rFonts w:ascii="Traditional Arabic" w:eastAsia="Times New Roman" w:hAnsi="Traditional Arabic" w:cs="Traditional Arabic"/>
          <w:color w:val="0D2F61"/>
          <w:sz w:val="34"/>
          <w:szCs w:val="34"/>
          <w:rtl/>
        </w:rPr>
        <w:t>يُفْتَنُونَ ﴾</w:t>
      </w:r>
      <w:proofErr w:type="gramEnd"/>
      <w:r w:rsidRPr="00DC1E4E">
        <w:rPr>
          <w:rStyle w:val="FootnoteAnchor"/>
          <w:rFonts w:ascii="Traditional Arabic" w:eastAsia="Times New Roman" w:hAnsi="Traditional Arabic" w:cs="Traditional Arabic"/>
          <w:color w:val="0D2F61"/>
          <w:sz w:val="34"/>
          <w:szCs w:val="34"/>
          <w:rtl/>
        </w:rPr>
        <w:footnoteReference w:id="3"/>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بَلْ إنَّ الجنة مرهونة لهم بهذا الابتلاء، قال تعالى: </w:t>
      </w:r>
      <w:r w:rsidRPr="00DC1E4E">
        <w:rPr>
          <w:rFonts w:ascii="Traditional Arabic" w:eastAsia="Times New Roman" w:hAnsi="Traditional Arabic" w:cs="Traditional Arabic"/>
          <w:color w:val="0D2F61"/>
          <w:sz w:val="34"/>
          <w:szCs w:val="34"/>
          <w:rtl/>
        </w:rPr>
        <w:t>﴿ أمْ حَسِبْتُمْ أَن تَدْخُلُوا الْجَنَّةَ وَلَمَّا يَعْلَمِ اللَّهُ الَّذِينَ جَاهَدُوا مِنكُمْ وَيَعْلَمَ الصَّابِرِينَ ﴾</w:t>
      </w:r>
      <w:r w:rsidRPr="00DC1E4E">
        <w:rPr>
          <w:rStyle w:val="FootnoteAnchor"/>
          <w:rFonts w:ascii="Traditional Arabic" w:eastAsia="Times New Roman" w:hAnsi="Traditional Arabic" w:cs="Traditional Arabic"/>
          <w:color w:val="0D2F61"/>
          <w:sz w:val="34"/>
          <w:szCs w:val="34"/>
          <w:rtl/>
        </w:rPr>
        <w:footnoteReference w:id="4"/>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بلْ يصيرُ اﻷمرُ إلى الزلزلة بَعْدَمَا تمسُّهُم البأساءُ والضَرَّاءُ:</w:t>
      </w:r>
      <w:r w:rsidRPr="00DC1E4E">
        <w:rPr>
          <w:rFonts w:ascii="Traditional Arabic" w:eastAsia="Times New Roman" w:hAnsi="Traditional Arabic" w:cs="Traditional Arabic"/>
          <w:color w:val="0D2F61"/>
          <w:sz w:val="34"/>
          <w:szCs w:val="34"/>
          <w:rtl/>
        </w:rPr>
        <w:t> ﴿أَمْ حَسِبْتُمْ أَن تَدْخُلُوا الْجَنَّةَ وَلَمَّا يَأْتِكُم مَّثَلُ الَّذِينَ خَلَوْا مِن قَبْلِكُم ۖ مَّسَّتْهُمُ الْبَأْسَاءُ وَالضَّرَّاءُ وَزُلْزِلُوا حَتَّىٰ يَقُولَ الرَّسُولُ وَالَّذِينَ آمَنُوا مَعَهُ مَتَىٰ نَصْرُ اللَّهِ ۗ أَلَا إِنَّ نَصْرَ اللَّهِ قَرِيبٌ ﴾</w:t>
      </w:r>
      <w:r w:rsidRPr="00DC1E4E">
        <w:rPr>
          <w:rStyle w:val="FootnoteAnchor"/>
          <w:rFonts w:ascii="Traditional Arabic" w:eastAsia="Times New Roman" w:hAnsi="Traditional Arabic" w:cs="Traditional Arabic"/>
          <w:color w:val="0D2F61"/>
          <w:sz w:val="34"/>
          <w:szCs w:val="34"/>
          <w:rtl/>
        </w:rPr>
        <w:footnoteReference w:id="5"/>
      </w:r>
      <w:r w:rsidRPr="00DC1E4E">
        <w:rPr>
          <w:rFonts w:ascii="Traditional Arabic" w:eastAsia="Times New Roman" w:hAnsi="Traditional Arabic" w:cs="Traditional Arabic"/>
          <w:color w:val="0D2F61"/>
          <w:sz w:val="34"/>
          <w:szCs w:val="34"/>
          <w:rtl/>
        </w:rPr>
        <w:t>،</w:t>
      </w:r>
      <w:r w:rsidRPr="00DC1E4E">
        <w:rPr>
          <w:rFonts w:ascii="Traditional Arabic" w:eastAsia="Times New Roman" w:hAnsi="Traditional Arabic" w:cs="Traditional Arabic"/>
          <w:color w:val="000000"/>
          <w:sz w:val="34"/>
          <w:szCs w:val="34"/>
          <w:rtl/>
        </w:rPr>
        <w:t xml:space="preserve"> هذا ولَوْ شاءَ اللهُ لانْتَصَرَ مِنْ أهلِ الباطلِ ولكن هذه سُنَّةُ اللهِ في ابتلاء المؤمنين، قال تعالى:</w:t>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D2F61"/>
          <w:sz w:val="34"/>
          <w:szCs w:val="34"/>
          <w:rtl/>
        </w:rPr>
        <w:t>لَوْ يَشَاءُ اللَّهُ لَانتَصَرَ مِنْهُمْ وَلَٰكِن لِّيَبْلُوَ بَعْضَكُم بِبَعْضٍ ﴾</w:t>
      </w:r>
      <w:r w:rsidRPr="00DC1E4E">
        <w:rPr>
          <w:rStyle w:val="FootnoteAnchor"/>
          <w:rFonts w:ascii="Traditional Arabic" w:eastAsia="Times New Roman" w:hAnsi="Traditional Arabic" w:cs="Traditional Arabic"/>
          <w:color w:val="0D2F61"/>
          <w:sz w:val="34"/>
          <w:szCs w:val="34"/>
          <w:rtl/>
        </w:rPr>
        <w:footnoteReference w:id="6"/>
      </w:r>
      <w:r w:rsidRPr="00DC1E4E">
        <w:rPr>
          <w:rFonts w:ascii="Traditional Arabic" w:eastAsia="Times New Roman" w:hAnsi="Traditional Arabic" w:cs="Traditional Arabic"/>
          <w:color w:val="0D2F61"/>
          <w:sz w:val="34"/>
          <w:szCs w:val="34"/>
          <w:rtl/>
        </w:rPr>
        <w:t>.</w:t>
      </w:r>
    </w:p>
    <w:p w14:paraId="40E3F9C9"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وأمثلةُ علوِّ الباطل على الحقِّ في فتراتٍ ثم انتصار الحقِّ في نهايةِ المطافِ مُشاهَدة ولا تحتاج كثير دليل. فمَنْ مِنَّا لا يعلم حين رُمِيَ يوسف ـ عليه السلام ـ في غيابات الجب وحيدًا، ثمَّ في ظلمةِ السجنِ أسيرًا، ثمَّ هو على خزائنِ اﻷرض ممكنًا وعزيزًا. وأينَ أُذُنُ </w:t>
      </w:r>
      <w:proofErr w:type="gramStart"/>
      <w:r w:rsidRPr="00DC1E4E">
        <w:rPr>
          <w:rFonts w:ascii="Traditional Arabic" w:eastAsia="Times New Roman" w:hAnsi="Traditional Arabic" w:cs="Traditional Arabic"/>
          <w:color w:val="000000"/>
          <w:sz w:val="34"/>
          <w:szCs w:val="34"/>
          <w:rtl/>
        </w:rPr>
        <w:t>عبدالله</w:t>
      </w:r>
      <w:proofErr w:type="gramEnd"/>
      <w:r w:rsidRPr="00DC1E4E">
        <w:rPr>
          <w:rFonts w:ascii="Traditional Arabic" w:eastAsia="Times New Roman" w:hAnsi="Traditional Arabic" w:cs="Traditional Arabic"/>
          <w:color w:val="000000"/>
          <w:sz w:val="34"/>
          <w:szCs w:val="34"/>
          <w:rtl/>
        </w:rPr>
        <w:t xml:space="preserve"> بن مسعود ـ رضي الله عنه ـ </w:t>
      </w:r>
      <w:r w:rsidRPr="00DC1E4E">
        <w:rPr>
          <w:rFonts w:ascii="Traditional Arabic" w:eastAsia="Times New Roman" w:hAnsi="Traditional Arabic" w:cs="Traditional Arabic"/>
          <w:color w:val="000000"/>
          <w:sz w:val="34"/>
          <w:szCs w:val="34"/>
          <w:rtl/>
        </w:rPr>
        <w:lastRenderedPageBreak/>
        <w:t>يوم شَجَّها أبوجهلٍ فانطرحَ عدوُّ اللهِ في قليبِ بدرٍ، ونالَ ابنُ مسعودٍ أُذُنًا بأُذُنٍ ورأسًا زِيادة.</w:t>
      </w:r>
    </w:p>
    <w:p w14:paraId="04F26878"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فلا يغررك بنيَّ الحق علوُّ الباطلِ ولا انكسار الحقِّ، فكمْ علا زبدُ البحرِ ولكنَّهُ ما يلبثُ أنْ يُمْسِي جفاءًا، وَلَكَمْ هبطت أرضُ خيرٍ لَمَّا هطلَ عليها الماءُ فصارتْ بعد هبوطها جناتٍ فيها من الشجرِ الطيبِ ما أنَّ أَصْلُهُ ثابتٌ وفرعهُ في السماء.</w:t>
      </w:r>
    </w:p>
    <w:p w14:paraId="629E6BE7" w14:textId="77777777" w:rsidR="00477693" w:rsidRPr="00DC1E4E" w:rsidRDefault="00065BDF">
      <w:pPr>
        <w:rPr>
          <w:rFonts w:ascii="Traditional Arabic" w:eastAsia="Times New Roman" w:hAnsi="Traditional Arabic" w:cs="Traditional Arabic"/>
          <w:color w:val="000000"/>
          <w:sz w:val="34"/>
          <w:szCs w:val="34"/>
        </w:rPr>
      </w:pPr>
      <w:r w:rsidRPr="00DC1E4E">
        <w:rPr>
          <w:rFonts w:ascii="Traditional Arabic" w:hAnsi="Traditional Arabic" w:cs="Traditional Arabic"/>
          <w:sz w:val="34"/>
          <w:szCs w:val="34"/>
        </w:rPr>
        <w:br w:type="page"/>
      </w:r>
    </w:p>
    <w:p w14:paraId="729E727A" w14:textId="77777777" w:rsidR="00477693" w:rsidRPr="00DC1E4E" w:rsidRDefault="00065BDF">
      <w:pPr>
        <w:pStyle w:val="1"/>
        <w:bidi/>
        <w:jc w:val="center"/>
        <w:rPr>
          <w:rFonts w:ascii="Traditional Arabic" w:eastAsia="Times New Roman" w:hAnsi="Traditional Arabic" w:cs="Traditional Arabic"/>
          <w:b/>
          <w:bCs/>
          <w:sz w:val="34"/>
          <w:szCs w:val="34"/>
        </w:rPr>
      </w:pPr>
      <w:bookmarkStart w:id="2" w:name="_Toc98149076"/>
      <w:r w:rsidRPr="00DC1E4E">
        <w:rPr>
          <w:rFonts w:ascii="Traditional Arabic" w:eastAsia="Times New Roman" w:hAnsi="Traditional Arabic" w:cs="Traditional Arabic"/>
          <w:b/>
          <w:bCs/>
          <w:sz w:val="34"/>
          <w:szCs w:val="34"/>
          <w:rtl/>
        </w:rPr>
        <w:lastRenderedPageBreak/>
        <w:t>والعاقبة للمتقين</w:t>
      </w:r>
      <w:bookmarkEnd w:id="2"/>
    </w:p>
    <w:p w14:paraId="439AB24C" w14:textId="2B7E65AC" w:rsidR="00477693" w:rsidRPr="00DC1E4E" w:rsidRDefault="00065BDF">
      <w:pPr>
        <w:bidi/>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وقَدْ عُلِمَ لِكُلِ ذي عقلٍ أريبٍ أنَّ معركةَ الحقِّ والباطل لا تخلو مِنْ ذلٍّ للباطلِ وإِنْ عَلا وتكبر وعِزَةٍ للحقِّ وإنْ حُوصِرَ وتَقَهْقَر. ومْنِ صوَرِ ذاك الذلِّ وتلك العزَّةِ أنَّك ترى أهلَ الباطلِ يُهَرْوِلُونَ إلى أهلِ الحقِّ في مَحْبَسِهِمْ واﻷيَادِي مُكَبَّلَةٌ والجراحُ نازِفَةُ، يسألونهم لينَ الموْقفِ وحُسْنَ المعْشَرِ، وقَدْ كَذَبُوا إذْ مَا يَطْلُبُونَهُ لا يَعْدُو كَوْنَهُ إذْعانًا للباطلِ وأًهْلِهِ. وهيهاتَ هيهاتَ أَنْ ينالوا منهم ذاك، وهيهاتَ هيهاتَ أَنْ يُزاحَ أهلُ الحقِّ عن الحقِّ قيدُ أنْمُلَة، وهل نالَ السوْطُ مِنْ الحرِّ إلَّا صوتَ آهاتٍ! وهل أخذَ السيفُ مِنْ الحرِّ إلِّا لَوْنَ دِماء!</w:t>
      </w:r>
    </w:p>
    <w:p w14:paraId="20B6F0BE"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وللهِ دُرَّكَ يا إمام، يوم المحنة والفرقان، يومَ ابْتُلِيَ العبادُ بفتنةِ خلقِ القرآن. فقام ـ رحمهُ الله ـ للحقِّ أسَدًا هَصُورًا، فكان في لَيْلِ المُعْتَزِلَةِ للسُّنَّةِ نُورًا مُبِينًا، فجزاهُ اللهُ عنَّا خيرًا وجنَّةً ونعيمًا. وهل تذكر معي يوم جاءه إمام الضلالِ، أحمد بن أبي دؤاد، يناظره في محْبَسِهِ والسيوفُ مسلولةٌ والرماحُ منصوبةٌ، عسى أَنْ ينالَ من ابن حنبلٍ ذلَّةِ لِسان، فانْدَحَرَ ابن أبي دؤاد بِذُلِّ الباطلِ خائبًا ذليلًا، رغمَ رفقةِ السلطانِ، وصار ابنُ حنبلِ بِعِزِّ الحقِّ حرَّا عزيزًا رغمَ سياطِ السَّجَّان.</w:t>
      </w:r>
    </w:p>
    <w:p w14:paraId="253E686A" w14:textId="77777777" w:rsidR="00477693" w:rsidRPr="00DC1E4E" w:rsidRDefault="00477693">
      <w:pPr>
        <w:bidi/>
        <w:spacing w:after="0" w:line="240" w:lineRule="auto"/>
        <w:jc w:val="both"/>
        <w:rPr>
          <w:rFonts w:ascii="Traditional Arabic" w:eastAsia="Times New Roman" w:hAnsi="Traditional Arabic" w:cs="Traditional Arabic"/>
          <w:color w:val="000000"/>
          <w:sz w:val="34"/>
          <w:szCs w:val="34"/>
        </w:rPr>
      </w:pPr>
    </w:p>
    <w:p w14:paraId="1B45900E" w14:textId="0280A8AE" w:rsidR="00DC1E4E" w:rsidRDefault="00065BDF" w:rsidP="008C2289">
      <w:pPr>
        <w:bidi/>
        <w:spacing w:after="0" w:line="240" w:lineRule="auto"/>
        <w:jc w:val="both"/>
        <w:rPr>
          <w:rFonts w:ascii="Traditional Arabic" w:eastAsia="Times New Roman" w:hAnsi="Traditional Arabic" w:cs="Traditional Arabic"/>
          <w:color w:val="000000"/>
          <w:sz w:val="34"/>
          <w:szCs w:val="34"/>
          <w:rtl/>
        </w:rPr>
      </w:pPr>
      <w:r w:rsidRPr="00DC1E4E">
        <w:rPr>
          <w:rFonts w:ascii="Traditional Arabic" w:eastAsia="Times New Roman" w:hAnsi="Traditional Arabic" w:cs="Traditional Arabic"/>
          <w:color w:val="000000"/>
          <w:sz w:val="34"/>
          <w:szCs w:val="34"/>
          <w:rtl/>
        </w:rPr>
        <w:lastRenderedPageBreak/>
        <w:t xml:space="preserve">ومن سننِ الله الماضية في خلقه أنَّه سبحانه جعل الجزاءَ من جنسِ العملِ، ومَنْ ظَلَمَ غيرَه ذاق مرارة هذا الظلمِ رغمًا عن أنفه. فكم مظلومًا وهنت كتفاه عن حمل ثقل مظلمته فرفعها إلى مولاه، فأبدله الله خيرًا منها عزةً وشرفًا، وكم ظالمًا بغى وطغى وتكبر حتى ظنَّ أنَّه في عنان السماء يحلق، فسقاه الله ذل ظُلمه </w:t>
      </w:r>
      <w:proofErr w:type="gramStart"/>
      <w:r w:rsidRPr="00DC1E4E">
        <w:rPr>
          <w:rFonts w:ascii="Traditional Arabic" w:eastAsia="Times New Roman" w:hAnsi="Traditional Arabic" w:cs="Traditional Arabic"/>
          <w:color w:val="000000"/>
          <w:sz w:val="34"/>
          <w:szCs w:val="34"/>
          <w:rtl/>
        </w:rPr>
        <w:t>و أسكنه</w:t>
      </w:r>
      <w:proofErr w:type="gramEnd"/>
      <w:r w:rsidRPr="00DC1E4E">
        <w:rPr>
          <w:rFonts w:ascii="Traditional Arabic" w:eastAsia="Times New Roman" w:hAnsi="Traditional Arabic" w:cs="Traditional Arabic"/>
          <w:color w:val="000000"/>
          <w:sz w:val="34"/>
          <w:szCs w:val="34"/>
          <w:rtl/>
        </w:rPr>
        <w:t xml:space="preserve"> في ردغة خبال فُجره يتنفس رهج عبثه ومجونه. ألم تر إلى الحميراء الصديقة بنت الصديق ـ رضي الله عنهما ـ في محنتها عندما رماها الفجار بالزور والبهتان عسى أن تصير طيب ذكراها نسْيًا مَنْسِيَّا، فأنزل الله من فوق سبع سماواتٍ براءتها تُتْلَى إلى يوم الدين، فرفع بذلك ذكرها وحطَّ مِنْ قدرِ مَنْ تولى كبْرَه فهو في لعنةٍ إلى يوم الدين،</w:t>
      </w:r>
      <w:r w:rsidR="00DC1E4E">
        <w:rPr>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D2F61"/>
          <w:sz w:val="34"/>
          <w:szCs w:val="34"/>
          <w:rtl/>
        </w:rPr>
        <w:t>﴿ إنَّ الَّذِينَ جَاءُوا بِالْإِفْكِ عُصْبَةٌ مِّنكُمْ ۚ لَا تَحْسَبُوهُ شَرًّا لَّكُم ۖ بَلْ هُوَ خَيْرٌ لَّكُمْ ۚ لكلِّ امْرِئٍ مِّنْهُم مَّا اكْتَسَبَ مِنَ الْإِثْمِ ۚ وَالَّذِي تَوَلَّىٰ كِبْرَهُ مِنْهُمْ لَهُ عَذَابٌ عَظِيمٌ ۩ ﴾</w:t>
      </w:r>
      <w:r w:rsidRPr="00DC1E4E">
        <w:rPr>
          <w:rStyle w:val="FootnoteAnchor"/>
          <w:rFonts w:ascii="Traditional Arabic" w:eastAsia="Times New Roman" w:hAnsi="Traditional Arabic" w:cs="Traditional Arabic"/>
          <w:color w:val="0D2F61"/>
          <w:sz w:val="34"/>
          <w:szCs w:val="34"/>
          <w:rtl/>
        </w:rPr>
        <w:footnoteReference w:id="7"/>
      </w:r>
      <w:r w:rsidRPr="00DC1E4E">
        <w:rPr>
          <w:rFonts w:ascii="Traditional Arabic" w:eastAsia="Times New Roman" w:hAnsi="Traditional Arabic" w:cs="Traditional Arabic"/>
          <w:color w:val="0D2F61"/>
          <w:sz w:val="34"/>
          <w:szCs w:val="34"/>
          <w:rtl/>
        </w:rPr>
        <w:t>.</w:t>
      </w:r>
    </w:p>
    <w:p w14:paraId="4BFCF613" w14:textId="77777777" w:rsidR="00DC1E4E" w:rsidRDefault="00065BDF" w:rsidP="00DC1E4E">
      <w:pPr>
        <w:bidi/>
        <w:spacing w:after="0" w:line="240" w:lineRule="auto"/>
        <w:jc w:val="both"/>
        <w:rPr>
          <w:rFonts w:ascii="Traditional Arabic" w:eastAsia="Times New Roman" w:hAnsi="Traditional Arabic" w:cs="Traditional Arabic"/>
          <w:color w:val="000000"/>
          <w:sz w:val="34"/>
          <w:szCs w:val="34"/>
          <w:rtl/>
        </w:rPr>
      </w:pPr>
      <w:r w:rsidRPr="00DC1E4E">
        <w:rPr>
          <w:rFonts w:ascii="Traditional Arabic" w:eastAsia="Times New Roman" w:hAnsi="Traditional Arabic" w:cs="Traditional Arabic"/>
          <w:color w:val="000000"/>
          <w:sz w:val="34"/>
          <w:szCs w:val="34"/>
          <w:rtl/>
        </w:rPr>
        <w:t xml:space="preserve">وكم مِنْ عالم ٍجليلٍ وُصَفَ من خصومه الظالمين بأصنافٍ عدةٍ من ضروب المفاسد الشرعية والعقدية، لا لشيءٍ إلَّا لأنه على الحق المبين، فأبدله الله ذكرًا حسنًا إلى يوم الدين وجعل له لسان صدقٍ في الآخرين، وما خبرُ ابن تيمية عنك ببعيدٍ، وسبحان الملك الوهاب يَمُنُّ على من يشاء من </w:t>
      </w:r>
      <w:r w:rsidRPr="00DC1E4E">
        <w:rPr>
          <w:rFonts w:ascii="Traditional Arabic" w:eastAsia="Times New Roman" w:hAnsi="Traditional Arabic" w:cs="Traditional Arabic"/>
          <w:color w:val="000000"/>
          <w:sz w:val="34"/>
          <w:szCs w:val="34"/>
          <w:rtl/>
        </w:rPr>
        <w:lastRenderedPageBreak/>
        <w:t>عباده بالبلاءِ حتى يعلو في العالمين ذكره ويرتفع عند ربِّ العالمين في جنة الخلد اسمه.</w:t>
      </w:r>
    </w:p>
    <w:p w14:paraId="128EDA58" w14:textId="42790CEC" w:rsidR="00477693" w:rsidRPr="00DC1E4E" w:rsidRDefault="00065BDF" w:rsidP="00DC1E4E">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 xml:space="preserve">وكم من أمةٍ بغت على أنبيائها وصالحيها فقتلوا الأنبياء وحَرَّقوا الصالحين وأسَرُوا المخبتين وأشاعوا عن المحسنين الفحشاء، فأبدلهم مولاهم من يسومهم سوء العذاب من بني جلدتهم أو من غيرها - ولو بعد حين - </w:t>
      </w:r>
      <w:proofErr w:type="gramStart"/>
      <w:r w:rsidRPr="00DC1E4E">
        <w:rPr>
          <w:rFonts w:ascii="Traditional Arabic" w:eastAsia="Times New Roman" w:hAnsi="Traditional Arabic" w:cs="Traditional Arabic"/>
          <w:color w:val="0D2F61"/>
          <w:sz w:val="34"/>
          <w:szCs w:val="34"/>
          <w:rtl/>
        </w:rPr>
        <w:t>﴿ فَلَا</w:t>
      </w:r>
      <w:proofErr w:type="gramEnd"/>
      <w:r w:rsidRPr="00DC1E4E">
        <w:rPr>
          <w:rFonts w:ascii="Traditional Arabic" w:eastAsia="Times New Roman" w:hAnsi="Traditional Arabic" w:cs="Traditional Arabic"/>
          <w:color w:val="0D2F61"/>
          <w:sz w:val="34"/>
          <w:szCs w:val="34"/>
          <w:rtl/>
        </w:rPr>
        <w:t xml:space="preserve"> يُؤْمِنُوا حَتَّىٰ يَرَوُا الْعَذَابَ الْأَلِيمَ ۩ ﴾</w:t>
      </w:r>
      <w:r w:rsidRPr="00DC1E4E">
        <w:rPr>
          <w:rStyle w:val="FootnoteAnchor"/>
          <w:rFonts w:ascii="Traditional Arabic" w:eastAsia="Times New Roman" w:hAnsi="Traditional Arabic" w:cs="Traditional Arabic"/>
          <w:color w:val="0D2F61"/>
          <w:sz w:val="34"/>
          <w:szCs w:val="34"/>
          <w:rtl/>
        </w:rPr>
        <w:footnoteReference w:id="8"/>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وهل رأيت أخوة يوسف عليه السلام لمَّا بغوا عليه ورموه في غيابات الجب، فألجأهم الله إليه أذلِّة بعد حين يسألون حفناتٍ معدواتٍ ببضاعةٍ مزجاة </w:t>
      </w:r>
      <w:proofErr w:type="gramStart"/>
      <w:r w:rsidRPr="00DC1E4E">
        <w:rPr>
          <w:rFonts w:ascii="Traditional Arabic" w:eastAsia="Times New Roman" w:hAnsi="Traditional Arabic" w:cs="Traditional Arabic"/>
          <w:color w:val="0D2F61"/>
          <w:sz w:val="34"/>
          <w:szCs w:val="34"/>
          <w:rtl/>
        </w:rPr>
        <w:t>﴿ قالُوا</w:t>
      </w:r>
      <w:proofErr w:type="gramEnd"/>
      <w:r w:rsidRPr="00DC1E4E">
        <w:rPr>
          <w:rFonts w:ascii="Traditional Arabic" w:eastAsia="Times New Roman" w:hAnsi="Traditional Arabic" w:cs="Traditional Arabic"/>
          <w:color w:val="0D2F61"/>
          <w:sz w:val="34"/>
          <w:szCs w:val="34"/>
          <w:rtl/>
        </w:rPr>
        <w:t xml:space="preserve"> يَا أَيُّهَا الْعَزِيزُ مَسَّنَا وَأَهْلَنَا الضُّرُّ وَجِئْنَا بِبِضَاعَةٍ مُّزْجَاةٍ فَأَوْفِ لَنَا الْكَيْلَ وَتَصَدَّقْ عَلَيْنَا ۖ إِنَّ اللَّهَ يَجْزِي الْمُتَصَدِّقِينَ ۩</w:t>
      </w:r>
      <w:r w:rsidRPr="00DC1E4E">
        <w:rPr>
          <w:rFonts w:ascii="Traditional Arabic" w:eastAsia="Times New Roman" w:hAnsi="Traditional Arabic" w:cs="Traditional Arabic"/>
          <w:b/>
          <w:bCs/>
          <w:color w:val="0D2F61"/>
          <w:sz w:val="34"/>
          <w:szCs w:val="34"/>
          <w:rtl/>
        </w:rPr>
        <w:t xml:space="preserve"> </w:t>
      </w:r>
      <w:r w:rsidRPr="00DC1E4E">
        <w:rPr>
          <w:rFonts w:ascii="Traditional Arabic" w:eastAsia="Times New Roman" w:hAnsi="Traditional Arabic" w:cs="Traditional Arabic"/>
          <w:color w:val="0D2F61"/>
          <w:sz w:val="34"/>
          <w:szCs w:val="34"/>
          <w:rtl/>
        </w:rPr>
        <w:t>﴾</w:t>
      </w:r>
      <w:r w:rsidRPr="00DC1E4E">
        <w:rPr>
          <w:rStyle w:val="FootnoteAnchor"/>
          <w:rFonts w:ascii="Traditional Arabic" w:eastAsia="Times New Roman" w:hAnsi="Traditional Arabic" w:cs="Traditional Arabic"/>
          <w:color w:val="0D2F61"/>
          <w:sz w:val="34"/>
          <w:szCs w:val="34"/>
          <w:rtl/>
        </w:rPr>
        <w:footnoteReference w:id="9"/>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وهل رأيت أحمد يوم إذ عُذِّبْ - ويا ليت شعري أيُعَذَبُ أحمد؟! - من بني العباس فصمت الناس على تلكم المظالم حتى ذاقوا الذلَّ والوبال تحت حوافرِ خيولِ المغولِ والتتار. واعلم بُنَيَّ أنَّ ما ظُلِمَ امرؤٌ على وجه تلك البسيطة وعَلِمَ بهذا الظلمِ أحدٌ - وكان في يده أن يغيره حتى ولو بقلبه - ولم يفعل إلَّا ذاق من هذا الظلم ظلمًا أشدُّ وأنكى، فما بالك بمن أعان على هذا الظلم، فمن أعان ظالمًا سلطه الله عليه، فانظر وتدبر.</w:t>
      </w:r>
    </w:p>
    <w:p w14:paraId="3F23BA42" w14:textId="02E9BBEB" w:rsidR="008C2289" w:rsidRPr="00DC1E4E" w:rsidRDefault="00065BDF" w:rsidP="008C2289">
      <w:pPr>
        <w:bidi/>
        <w:jc w:val="both"/>
        <w:rPr>
          <w:rFonts w:ascii="Traditional Arabic" w:eastAsia="Times New Roman" w:hAnsi="Traditional Arabic" w:cs="Traditional Arabic"/>
          <w:color w:val="0D2F61"/>
          <w:sz w:val="34"/>
          <w:szCs w:val="34"/>
          <w:rtl/>
        </w:rPr>
      </w:pPr>
      <w:r w:rsidRPr="00DC1E4E">
        <w:rPr>
          <w:rFonts w:ascii="Traditional Arabic" w:eastAsia="Times New Roman" w:hAnsi="Traditional Arabic" w:cs="Traditional Arabic"/>
          <w:color w:val="000000"/>
          <w:sz w:val="34"/>
          <w:szCs w:val="34"/>
          <w:rtl/>
        </w:rPr>
        <w:lastRenderedPageBreak/>
        <w:t xml:space="preserve">وعلى أهل الحقِّ ـ حيثما كانوا ـ ألَّا ينظروا إلى آلامهم بعين الحسرة، بل عليهم أن يعلموا بعين اليقين أنَّ الألم في أهل الباطل أشد والعاقبة للمتقين، فلا يهنوا ولا يحزنوا، </w:t>
      </w:r>
      <w:proofErr w:type="gramStart"/>
      <w:r w:rsidRPr="00DC1E4E">
        <w:rPr>
          <w:rFonts w:ascii="Traditional Arabic" w:eastAsia="Times New Roman" w:hAnsi="Traditional Arabic" w:cs="Traditional Arabic"/>
          <w:color w:val="0D2F61"/>
          <w:sz w:val="34"/>
          <w:szCs w:val="34"/>
          <w:rtl/>
        </w:rPr>
        <w:t>﴿ وَلَا</w:t>
      </w:r>
      <w:proofErr w:type="gramEnd"/>
      <w:r w:rsidRPr="00DC1E4E">
        <w:rPr>
          <w:rFonts w:ascii="Traditional Arabic" w:eastAsia="Times New Roman" w:hAnsi="Traditional Arabic" w:cs="Traditional Arabic"/>
          <w:color w:val="0D2F61"/>
          <w:sz w:val="34"/>
          <w:szCs w:val="34"/>
          <w:rtl/>
        </w:rPr>
        <w:t xml:space="preserve"> تَهِنُوا فِي ابْتِغَاءِ الْقَوْمِ ۖ إِن تَكُونُوا تَأْلَمُونَ فَإِنَّهُمْ يَأْلَمُونَ كَمَا تَأْلَمُونَ ۖ وَتَرْجُونَ مِنَ اللَّهِ مَا لَا يَرْجُونَ ۗ وَكَانَ اللَّهُ عَلِيمًا حَكِيمًا ﴾</w:t>
      </w:r>
      <w:r w:rsidRPr="00DC1E4E">
        <w:rPr>
          <w:rStyle w:val="FootnoteAnchor"/>
          <w:rFonts w:ascii="Traditional Arabic" w:eastAsia="Times New Roman" w:hAnsi="Traditional Arabic" w:cs="Traditional Arabic"/>
          <w:color w:val="0D2F61"/>
          <w:sz w:val="34"/>
          <w:szCs w:val="34"/>
          <w:rtl/>
        </w:rPr>
        <w:footnoteReference w:id="10"/>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فأهلُ الباطل ـ عادةً ـ أصحاب مال ونفوذ، وسوف يلقوا بأموالهم في أتون الصراع بين الحق والباطل نصرةً لباطلهم، فلا يجزع أهلُ الحق لمَّا يروا هذه الأموال تتدفق فهي حسرة عليهم في الدنيا والآخرة، </w:t>
      </w:r>
      <w:r w:rsidRPr="00DC1E4E">
        <w:rPr>
          <w:rFonts w:ascii="Traditional Arabic" w:eastAsia="Times New Roman" w:hAnsi="Traditional Arabic" w:cs="Traditional Arabic"/>
          <w:color w:val="0D2F61"/>
          <w:sz w:val="34"/>
          <w:szCs w:val="34"/>
          <w:rtl/>
        </w:rPr>
        <w:t>﴿</w:t>
      </w:r>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إِنَّ الَّذِينَ كَفَرُوا يُنفِقُونَ أَمْوَالَهُمْ لِيَصُدُّوا عَن سَبِيلِ اللَّهِ ۚ فَسَيُنفِقُونَهَا ثُمَّ تَكُونُ عَلَيْهِمْ حَسْرَةً ثُمَّ يُغْلَبُونَ ۗ وَالَّذِينَ كَفَرُوا إِلَىٰ جَهَنَّمَ يُحْشَرُونَ ﴾</w:t>
      </w:r>
      <w:r w:rsidRPr="00DC1E4E">
        <w:rPr>
          <w:rStyle w:val="FootnoteAnchor"/>
          <w:rFonts w:ascii="Traditional Arabic" w:eastAsia="Times New Roman" w:hAnsi="Traditional Arabic" w:cs="Traditional Arabic"/>
          <w:color w:val="0D2F61"/>
          <w:sz w:val="34"/>
          <w:szCs w:val="34"/>
          <w:rtl/>
        </w:rPr>
        <w:footnoteReference w:id="11"/>
      </w:r>
      <w:r w:rsidRPr="00DC1E4E">
        <w:rPr>
          <w:rFonts w:ascii="Traditional Arabic" w:eastAsia="Times New Roman" w:hAnsi="Traditional Arabic" w:cs="Traditional Arabic"/>
          <w:sz w:val="34"/>
          <w:szCs w:val="34"/>
          <w:rtl/>
        </w:rPr>
        <w:t>، بل في الحقيقة يجب عليهم أنْ يستبشروا فهذا وَعْدُ الله ورسولِه</w:t>
      </w:r>
      <w:r w:rsidRPr="00DC1E4E">
        <w:rPr>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D2F61"/>
          <w:sz w:val="34"/>
          <w:szCs w:val="34"/>
          <w:rtl/>
        </w:rPr>
        <w:t>﴿ وَلَمَّا رَأَى الْمُؤْمِنُونَ الْأَحْزَابَ قَالُوا هَٰذَا مَا وَعَدَنَا اللَّهُ وَرَسُولُهُ وَصَدَقَ اللَّهُ وَرَسُولُهُ ۚ وَمَا زَادَهُمْ إِلَّا إِيمَانًا وَتَسْلِيمًا ﴾</w:t>
      </w:r>
      <w:r w:rsidRPr="00DC1E4E">
        <w:rPr>
          <w:rStyle w:val="FootnoteAnchor"/>
          <w:rFonts w:ascii="Traditional Arabic" w:eastAsia="Times New Roman" w:hAnsi="Traditional Arabic" w:cs="Traditional Arabic"/>
          <w:color w:val="0D2F61"/>
          <w:sz w:val="34"/>
          <w:szCs w:val="34"/>
          <w:rtl/>
        </w:rPr>
        <w:footnoteReference w:id="12"/>
      </w:r>
      <w:r w:rsidRPr="00DC1E4E">
        <w:rPr>
          <w:rFonts w:ascii="Traditional Arabic" w:eastAsia="Times New Roman" w:hAnsi="Traditional Arabic" w:cs="Traditional Arabic"/>
          <w:color w:val="0D2F61"/>
          <w:sz w:val="34"/>
          <w:szCs w:val="34"/>
          <w:rtl/>
        </w:rPr>
        <w:t>.</w:t>
      </w:r>
    </w:p>
    <w:p w14:paraId="7A8925A0" w14:textId="72584388" w:rsidR="00477693" w:rsidRPr="00DC1E4E" w:rsidRDefault="00065BDF" w:rsidP="008C2289">
      <w:pPr>
        <w:bidi/>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lastRenderedPageBreak/>
        <w:t>وعليك أن تفْقَهْ وَلَدِي الحبيب، أنَّ للحقِّ أهلًا ورجالًا يصطفيهم المولى العزيز بحكمتِه ومنَّتِهِ، فيقذف في قلوبهم الحقِّ قذفًا وينير دروبهم بنوره فيسيل على ألسِنَتِهِمْ حُجَجُ الحقِّ سيلًا، فلا يجد الباطلُ محيصًا من الإنصهار تحت دكِّ حوافرِ الحقِّ المبين، قال تعالى:</w:t>
      </w:r>
      <w:r w:rsidRPr="00DC1E4E">
        <w:rPr>
          <w:rFonts w:ascii="Traditional Arabic" w:eastAsia="Times New Roman" w:hAnsi="Traditional Arabic" w:cs="Traditional Arabic"/>
          <w:color w:val="0D2F61"/>
          <w:sz w:val="34"/>
          <w:szCs w:val="34"/>
          <w:rtl/>
        </w:rPr>
        <w:t xml:space="preserve"> </w:t>
      </w:r>
      <w:proofErr w:type="gramStart"/>
      <w:r w:rsidRPr="00DC1E4E">
        <w:rPr>
          <w:rFonts w:ascii="Traditional Arabic" w:eastAsia="Times New Roman" w:hAnsi="Traditional Arabic" w:cs="Traditional Arabic"/>
          <w:color w:val="0D2F61"/>
          <w:sz w:val="34"/>
          <w:szCs w:val="34"/>
          <w:rtl/>
        </w:rPr>
        <w:t>﴿ قُلْ</w:t>
      </w:r>
      <w:proofErr w:type="gramEnd"/>
      <w:r w:rsidRPr="00DC1E4E">
        <w:rPr>
          <w:rFonts w:ascii="Traditional Arabic" w:eastAsia="Times New Roman" w:hAnsi="Traditional Arabic" w:cs="Traditional Arabic"/>
          <w:color w:val="0D2F61"/>
          <w:sz w:val="34"/>
          <w:szCs w:val="34"/>
          <w:rtl/>
        </w:rPr>
        <w:t xml:space="preserve"> إِنَّ رَبِّي يَقْذِفُ بِالْحَقِّ عَلَّامُ الْغُيُوبِ ﴾</w:t>
      </w:r>
      <w:r w:rsidRPr="00DC1E4E">
        <w:rPr>
          <w:rStyle w:val="FootnoteAnchor"/>
          <w:rFonts w:ascii="Traditional Arabic" w:eastAsia="Times New Roman" w:hAnsi="Traditional Arabic" w:cs="Traditional Arabic"/>
          <w:color w:val="0D2F61"/>
          <w:sz w:val="34"/>
          <w:szCs w:val="34"/>
          <w:rtl/>
        </w:rPr>
        <w:footnoteReference w:id="13"/>
      </w:r>
      <w:r w:rsidRPr="00DC1E4E">
        <w:rPr>
          <w:rFonts w:ascii="Traditional Arabic" w:eastAsia="Times New Roman" w:hAnsi="Traditional Arabic" w:cs="Traditional Arabic"/>
          <w:color w:val="0D2F61"/>
          <w:sz w:val="34"/>
          <w:szCs w:val="34"/>
          <w:rtl/>
        </w:rPr>
        <w:t>، ﴿ بَلْ نَقْذِفُ بِالْحَقِّ عَلَى الْبَاطِلِ فَيَدْمَغُهُ فَإِذَا هُوَ زَاهِقٌ ۚ وَلَكُمُ الْوَيْلُ مِمَّا تَصِفُونَ ﴾</w:t>
      </w:r>
      <w:r w:rsidRPr="00DC1E4E">
        <w:rPr>
          <w:rStyle w:val="FootnoteAnchor"/>
          <w:rFonts w:ascii="Traditional Arabic" w:eastAsia="Times New Roman" w:hAnsi="Traditional Arabic" w:cs="Traditional Arabic"/>
          <w:color w:val="0D2F61"/>
          <w:sz w:val="34"/>
          <w:szCs w:val="34"/>
          <w:rtl/>
        </w:rPr>
        <w:footnoteReference w:id="14"/>
      </w:r>
      <w:r w:rsidRPr="00DC1E4E">
        <w:rPr>
          <w:rFonts w:ascii="Traditional Arabic" w:eastAsia="Times New Roman" w:hAnsi="Traditional Arabic" w:cs="Traditional Arabic"/>
          <w:color w:val="0D2F61"/>
          <w:sz w:val="34"/>
          <w:szCs w:val="34"/>
          <w:rtl/>
        </w:rPr>
        <w:t>.</w:t>
      </w:r>
    </w:p>
    <w:p w14:paraId="7A75694D" w14:textId="77777777" w:rsidR="00477693" w:rsidRPr="00DC1E4E" w:rsidRDefault="00477693">
      <w:pPr>
        <w:bidi/>
        <w:jc w:val="both"/>
        <w:rPr>
          <w:rFonts w:ascii="Traditional Arabic" w:eastAsia="Times New Roman" w:hAnsi="Traditional Arabic" w:cs="Traditional Arabic"/>
          <w:color w:val="0D2F61"/>
          <w:sz w:val="34"/>
          <w:szCs w:val="34"/>
        </w:rPr>
      </w:pPr>
    </w:p>
    <w:p w14:paraId="0555AAAF" w14:textId="77777777" w:rsidR="00477693" w:rsidRPr="00DC1E4E" w:rsidRDefault="00065BDF">
      <w:pPr>
        <w:bidi/>
        <w:jc w:val="both"/>
        <w:rPr>
          <w:rFonts w:ascii="Traditional Arabic" w:eastAsia="Times New Roman" w:hAnsi="Traditional Arabic" w:cs="Traditional Arabic"/>
          <w:b/>
          <w:bCs/>
          <w:color w:val="2F5496" w:themeColor="accent1" w:themeShade="BF"/>
          <w:sz w:val="34"/>
          <w:szCs w:val="34"/>
        </w:rPr>
      </w:pPr>
      <w:r w:rsidRPr="00DC1E4E">
        <w:rPr>
          <w:rFonts w:ascii="Traditional Arabic" w:eastAsia="Times New Roman" w:hAnsi="Traditional Arabic" w:cs="Traditional Arabic"/>
          <w:color w:val="0D2F61"/>
          <w:sz w:val="34"/>
          <w:szCs w:val="34"/>
          <w:rtl/>
        </w:rPr>
        <w:t> </w:t>
      </w:r>
    </w:p>
    <w:p w14:paraId="4281AADB" w14:textId="77777777" w:rsidR="00477693" w:rsidRPr="00DC1E4E" w:rsidRDefault="00065BDF">
      <w:pPr>
        <w:rPr>
          <w:rFonts w:ascii="Traditional Arabic" w:eastAsia="Times New Roman" w:hAnsi="Traditional Arabic" w:cs="Traditional Arabic"/>
          <w:b/>
          <w:bCs/>
          <w:color w:val="2F5496" w:themeColor="accent1" w:themeShade="BF"/>
          <w:sz w:val="34"/>
          <w:szCs w:val="34"/>
        </w:rPr>
      </w:pPr>
      <w:r w:rsidRPr="00DC1E4E">
        <w:rPr>
          <w:rFonts w:ascii="Traditional Arabic" w:hAnsi="Traditional Arabic" w:cs="Traditional Arabic"/>
          <w:sz w:val="34"/>
          <w:szCs w:val="34"/>
        </w:rPr>
        <w:br w:type="page"/>
      </w:r>
    </w:p>
    <w:p w14:paraId="03845EA4" w14:textId="77777777" w:rsidR="00477693" w:rsidRPr="00DC1E4E" w:rsidRDefault="00065BDF">
      <w:pPr>
        <w:pStyle w:val="1"/>
        <w:bidi/>
        <w:jc w:val="center"/>
        <w:rPr>
          <w:rFonts w:ascii="Traditional Arabic" w:eastAsia="Times New Roman" w:hAnsi="Traditional Arabic" w:cs="Traditional Arabic"/>
          <w:b/>
          <w:bCs/>
          <w:sz w:val="34"/>
          <w:szCs w:val="34"/>
        </w:rPr>
      </w:pPr>
      <w:bookmarkStart w:id="3" w:name="_Toc98149077"/>
      <w:r w:rsidRPr="00DC1E4E">
        <w:rPr>
          <w:rFonts w:ascii="Traditional Arabic" w:eastAsia="Times New Roman" w:hAnsi="Traditional Arabic" w:cs="Traditional Arabic"/>
          <w:b/>
          <w:bCs/>
          <w:sz w:val="34"/>
          <w:szCs w:val="34"/>
          <w:rtl/>
        </w:rPr>
        <w:lastRenderedPageBreak/>
        <w:t>وسائل على الدرب</w:t>
      </w:r>
      <w:bookmarkEnd w:id="3"/>
    </w:p>
    <w:p w14:paraId="082F6D35" w14:textId="5AA1CF71" w:rsidR="00477693" w:rsidRPr="00DC1E4E" w:rsidRDefault="00065BDF">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ومن وسائل الحق لدحر الباطل أن يُفْشِي أهل الحق على الملأ ظلم أهل الباطل وتجاوزهم وفجرهم حتى يحرك أهلُ الحقِّ النخْوةَ في نفوس العامة من الناس، فالناس في الأصل معادنهم طيبة ولكنها لا تخلو من طبقة رانٍ عليها تحتاج من يجليها. وهذا الران من أثرِ مكرِ الليلِ والنهار الذي يمارسه أهلُ الباطلِ فيقلبوا الحقائق لدى العامة فيصيرُ المعروف منكرًا ويُمْسِي المنكر معروفًا، قال تعالى:</w:t>
      </w:r>
      <w:r w:rsidR="00DC1E4E">
        <w:rPr>
          <w:rFonts w:ascii="Traditional Arabic" w:eastAsia="Times New Roman" w:hAnsi="Traditional Arabic" w:cs="Traditional Arabic"/>
          <w:color w:val="000000"/>
          <w:sz w:val="34"/>
          <w:szCs w:val="34"/>
          <w:rtl/>
        </w:rPr>
        <w:t xml:space="preserve"> </w:t>
      </w:r>
      <w:proofErr w:type="gramStart"/>
      <w:r w:rsidRPr="00DC1E4E">
        <w:rPr>
          <w:rFonts w:ascii="Traditional Arabic" w:eastAsia="Times New Roman" w:hAnsi="Traditional Arabic" w:cs="Traditional Arabic"/>
          <w:color w:val="0D2F61"/>
          <w:sz w:val="34"/>
          <w:szCs w:val="34"/>
          <w:rtl/>
        </w:rPr>
        <w:t>﴿ فَلَمَّا</w:t>
      </w:r>
      <w:proofErr w:type="gramEnd"/>
      <w:r w:rsidRPr="00DC1E4E">
        <w:rPr>
          <w:rFonts w:ascii="Traditional Arabic" w:eastAsia="Times New Roman" w:hAnsi="Traditional Arabic" w:cs="Traditional Arabic"/>
          <w:color w:val="0D2F61"/>
          <w:sz w:val="34"/>
          <w:szCs w:val="34"/>
          <w:rtl/>
        </w:rPr>
        <w:t xml:space="preserve"> أَلْقَوْا سَحَرُوا أَعْيُنَ النَّاسِ وَاسْتَرْهَبُوهُمْ وَجَاءُوا بِسِحْرٍ عَظِيمٍ ۩ ﴾</w:t>
      </w:r>
      <w:r w:rsidRPr="00DC1E4E">
        <w:rPr>
          <w:rStyle w:val="FootnoteAnchor"/>
          <w:rFonts w:ascii="Traditional Arabic" w:eastAsia="Times New Roman" w:hAnsi="Traditional Arabic" w:cs="Traditional Arabic"/>
          <w:color w:val="0D2F61"/>
          <w:sz w:val="34"/>
          <w:szCs w:val="34"/>
          <w:rtl/>
        </w:rPr>
        <w:footnoteReference w:id="15"/>
      </w:r>
      <w:r w:rsidRPr="00DC1E4E">
        <w:rPr>
          <w:rFonts w:ascii="Traditional Arabic" w:eastAsia="Times New Roman" w:hAnsi="Traditional Arabic" w:cs="Traditional Arabic"/>
          <w:color w:val="000000"/>
          <w:sz w:val="34"/>
          <w:szCs w:val="34"/>
          <w:rtl/>
        </w:rPr>
        <w:t>، فوجب مواجهة الباطل بالحقِّ حتى يبطل كيدَ هؤلاء وينقلبوا خاسرين</w:t>
      </w:r>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فَوَقَعَ الْحَقُّ وَبَطَلَ مَا كَانُوا يَعْمَلُونَ ۩</w:t>
      </w:r>
      <w:r w:rsidR="00DC1E4E">
        <w:rPr>
          <w:rFonts w:ascii="Traditional Arabic" w:eastAsia="Times New Roman" w:hAnsi="Traditional Arabic" w:cs="Traditional Arabic"/>
          <w:color w:val="0D2F61"/>
          <w:sz w:val="34"/>
          <w:szCs w:val="34"/>
          <w:rtl/>
        </w:rPr>
        <w:t xml:space="preserve"> </w:t>
      </w:r>
      <w:hyperlink r:id="rId11">
        <w:r w:rsidRPr="00DC1E4E">
          <w:rPr>
            <w:rFonts w:ascii="Traditional Arabic" w:eastAsia="Times New Roman" w:hAnsi="Traditional Arabic" w:cs="Traditional Arabic"/>
            <w:color w:val="0D2F61"/>
            <w:sz w:val="34"/>
            <w:szCs w:val="34"/>
            <w:rtl/>
          </w:rPr>
          <w:t>فَغُلِبُوا هُنَالِكَ وَانقَلَبُوا صَاغِرِينَ</w:t>
        </w:r>
      </w:hyperlink>
      <w:r w:rsidRPr="00DC1E4E">
        <w:rPr>
          <w:rFonts w:ascii="Traditional Arabic" w:eastAsia="Times New Roman" w:hAnsi="Traditional Arabic" w:cs="Traditional Arabic"/>
          <w:color w:val="0D2F61"/>
          <w:sz w:val="34"/>
          <w:szCs w:val="34"/>
          <w:rtl/>
        </w:rPr>
        <w:t> ۩ ﴾</w:t>
      </w:r>
      <w:r w:rsidRPr="00DC1E4E">
        <w:rPr>
          <w:rStyle w:val="FootnoteAnchor"/>
          <w:rFonts w:ascii="Traditional Arabic" w:eastAsia="Times New Roman" w:hAnsi="Traditional Arabic" w:cs="Traditional Arabic"/>
          <w:color w:val="0D2F61"/>
          <w:sz w:val="34"/>
          <w:szCs w:val="34"/>
          <w:rtl/>
        </w:rPr>
        <w:footnoteReference w:id="16"/>
      </w:r>
      <w:r w:rsidRPr="00DC1E4E">
        <w:rPr>
          <w:rFonts w:ascii="Traditional Arabic" w:eastAsia="Times New Roman" w:hAnsi="Traditional Arabic" w:cs="Traditional Arabic"/>
          <w:color w:val="0D2F61"/>
          <w:sz w:val="34"/>
          <w:szCs w:val="34"/>
          <w:rtl/>
        </w:rPr>
        <w:t>.</w:t>
      </w:r>
    </w:p>
    <w:p w14:paraId="1E7D4380"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والظلم ـ بنيَّ الحقِّ ـ ظلماتٌ بعضها فوق بعض، والفطرة السليمة تأباها حتى إنْ كانت على الكفر. وربما يكون الظلم جليًا للعيان يحتاج إلى تنبيهٍ وإشارةٍ، ورُبَّما يكون خفيًا يحتاجُ إلى افشاء لسِرِّهِ أمام البشر كل البشر.</w:t>
      </w:r>
    </w:p>
    <w:p w14:paraId="469356A6"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ومن أمثلة الظلم الجلي ما كان من قريش في حصار الرسول صلى الله عليه وسلم ومَنْ معه في شعب أبى طالب ثلاث سنين. هذا الظلم الذي جعل المسلمين يأكلون ورق الشجر فرأى بعض الكفار ذلك ـ من ذوي الأخلاق </w:t>
      </w:r>
      <w:r w:rsidRPr="00DC1E4E">
        <w:rPr>
          <w:rFonts w:ascii="Traditional Arabic" w:eastAsia="Times New Roman" w:hAnsi="Traditional Arabic" w:cs="Traditional Arabic"/>
          <w:color w:val="000000"/>
          <w:sz w:val="34"/>
          <w:szCs w:val="34"/>
          <w:rtl/>
        </w:rPr>
        <w:lastRenderedPageBreak/>
        <w:t>الحسنة والفطرة الطيبة كحكيم بن حزام رضي الله عنه وقت كفره وكان يحمل الطعام لخديجة أو كالمطعم بن عدي وغيره مِمَّنْ سَعَوْا في نقض صحيفةِ المقاطعة ـ فهبُّوا لنصرةِ المسلمين لَمَّا رأوْا من ظلم قريشٍ لهم.</w:t>
      </w:r>
    </w:p>
    <w:p w14:paraId="1D6FED48" w14:textId="38F1814B"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وقد يكون الظلم جليًا ولكن لا بأس من إفشاءه وفضح الظالمين، ألم تقرأ حوار ابن الدغنة مع أبي بكر الصديق ـ رضي الله عنه ـ لمَّا حاول الهجرة من مكة إلى الحبشةِ؟ أفشى أبوبكر ظلم قريش وعلم ابن الدغنة ذلك فآواه ونصره رغم أنه على دين قومه. وهنا لا يجوز للمرء أن يقول أنَّ من علامات الصبر ألَّا يكشف المرء عن ظلم الناس له، فهذا أدْعَى أن يتجاوز الظالمون مداهم فيظلِمُوا ويظلِمُوا دون رادعٍ من فطرةٍ سليمةٍ لدى أناسٍ ربما يكونوا من بني جلدتهم، فيخفف الله على أهل الحق ما هم فيه من بلاء.</w:t>
      </w:r>
    </w:p>
    <w:p w14:paraId="03AAB8C8" w14:textId="7277D583" w:rsidR="00477693" w:rsidRPr="00DC1E4E" w:rsidRDefault="00065BDF" w:rsidP="008C2289">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ألم تقرأ قولَ الحكيمِ الخبير في وصفِ أهلِ الإيمان </w:t>
      </w:r>
      <w:r w:rsidRPr="00DC1E4E">
        <w:rPr>
          <w:rFonts w:ascii="Traditional Arabic" w:eastAsia="Times New Roman" w:hAnsi="Traditional Arabic" w:cs="Traditional Arabic"/>
          <w:color w:val="0D2F61"/>
          <w:sz w:val="34"/>
          <w:szCs w:val="34"/>
          <w:rtl/>
        </w:rPr>
        <w:t>﴿وَٱلَّذِينَ إِذَآ أَصَابَهُمُ ٱلْبَغْىُ هُمْ يَنتَصِرُونَ</w:t>
      </w:r>
      <w:proofErr w:type="gramStart"/>
      <w:r w:rsidRPr="00DC1E4E">
        <w:rPr>
          <w:rFonts w:ascii="Traditional Arabic" w:eastAsia="Times New Roman" w:hAnsi="Traditional Arabic" w:cs="Traditional Arabic"/>
          <w:color w:val="0D2F61"/>
          <w:sz w:val="34"/>
          <w:szCs w:val="34"/>
          <w:rtl/>
        </w:rPr>
        <w:t>۩ ﴾</w:t>
      </w:r>
      <w:proofErr w:type="gramEnd"/>
      <w:r w:rsidRPr="00DC1E4E">
        <w:rPr>
          <w:rStyle w:val="FootnoteAnchor"/>
          <w:rFonts w:ascii="Traditional Arabic" w:eastAsia="Times New Roman" w:hAnsi="Traditional Arabic" w:cs="Traditional Arabic"/>
          <w:color w:val="0D2F61"/>
          <w:sz w:val="34"/>
          <w:szCs w:val="34"/>
          <w:rtl/>
        </w:rPr>
        <w:footnoteReference w:id="17"/>
      </w:r>
      <w:r w:rsidRPr="00DC1E4E">
        <w:rPr>
          <w:rFonts w:ascii="Traditional Arabic" w:eastAsia="Times New Roman" w:hAnsi="Traditional Arabic" w:cs="Traditional Arabic"/>
          <w:color w:val="000000"/>
          <w:sz w:val="34"/>
          <w:szCs w:val="34"/>
          <w:rtl/>
        </w:rPr>
        <w:t>، وهؤلاء ليس عليهم حرج فيما فعلوا من ردِّ السيئةِ بمثلها</w:t>
      </w:r>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xml:space="preserve">﴿وَلَمَنِ </w:t>
      </w:r>
      <w:proofErr w:type="spellStart"/>
      <w:r w:rsidRPr="00DC1E4E">
        <w:rPr>
          <w:rFonts w:ascii="Traditional Arabic" w:eastAsia="Times New Roman" w:hAnsi="Traditional Arabic" w:cs="Traditional Arabic"/>
          <w:color w:val="0D2F61"/>
          <w:sz w:val="34"/>
          <w:szCs w:val="34"/>
          <w:rtl/>
        </w:rPr>
        <w:t>ٱنتَصَرَ</w:t>
      </w:r>
      <w:proofErr w:type="spellEnd"/>
      <w:r w:rsidRPr="00DC1E4E">
        <w:rPr>
          <w:rFonts w:ascii="Traditional Arabic" w:eastAsia="Times New Roman" w:hAnsi="Traditional Arabic" w:cs="Traditional Arabic"/>
          <w:color w:val="0D2F61"/>
          <w:sz w:val="34"/>
          <w:szCs w:val="34"/>
          <w:rtl/>
        </w:rPr>
        <w:t xml:space="preserve"> بَعْدَ </w:t>
      </w:r>
      <w:proofErr w:type="spellStart"/>
      <w:r w:rsidRPr="00DC1E4E">
        <w:rPr>
          <w:rFonts w:ascii="Traditional Arabic" w:eastAsia="Times New Roman" w:hAnsi="Traditional Arabic" w:cs="Traditional Arabic"/>
          <w:color w:val="0D2F61"/>
          <w:sz w:val="34"/>
          <w:szCs w:val="34"/>
          <w:rtl/>
        </w:rPr>
        <w:t>ظُلْمِهِۦ</w:t>
      </w:r>
      <w:proofErr w:type="spellEnd"/>
      <w:r w:rsidRPr="00DC1E4E">
        <w:rPr>
          <w:rFonts w:ascii="Traditional Arabic" w:eastAsia="Times New Roman" w:hAnsi="Traditional Arabic" w:cs="Traditional Arabic"/>
          <w:color w:val="0D2F61"/>
          <w:sz w:val="34"/>
          <w:szCs w:val="34"/>
          <w:rtl/>
        </w:rPr>
        <w:t xml:space="preserve"> فَأُوْلَٰٓئِكَ مَا عَلَيْهِم مِّن سَبِيلٍ۩ ﴾</w:t>
      </w:r>
      <w:r w:rsidRPr="00DC1E4E">
        <w:rPr>
          <w:rStyle w:val="FootnoteAnchor"/>
          <w:rFonts w:ascii="Traditional Arabic" w:eastAsia="Times New Roman" w:hAnsi="Traditional Arabic" w:cs="Traditional Arabic"/>
          <w:color w:val="0D2F61"/>
          <w:sz w:val="34"/>
          <w:szCs w:val="34"/>
          <w:rtl/>
        </w:rPr>
        <w:footnoteReference w:id="18"/>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بل إنَّ فضيحة الظالمين بظلمهم أمام العامة حتى يُلْعَنُوا فيتوبوا ويعودوا إلى رشدهم وصيةٌ نبويةٌ من نبراس النبوة. ففي الترغيب والترهيب للمنذري ـ وللحديث طرقٌ آخرى ـ</w:t>
      </w:r>
      <w:r w:rsidRPr="00DC1E4E">
        <w:rPr>
          <w:rStyle w:val="FootnoteCharacters"/>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00000"/>
          <w:sz w:val="34"/>
          <w:szCs w:val="34"/>
          <w:rtl/>
        </w:rPr>
        <w:t xml:space="preserve">أنَّهُ جاء رجلٌ إلى رسولِ اللهِ صلَّى اللهُ </w:t>
      </w:r>
      <w:r w:rsidRPr="00DC1E4E">
        <w:rPr>
          <w:rFonts w:ascii="Traditional Arabic" w:eastAsia="Times New Roman" w:hAnsi="Traditional Arabic" w:cs="Traditional Arabic"/>
          <w:color w:val="000000"/>
          <w:sz w:val="34"/>
          <w:szCs w:val="34"/>
          <w:rtl/>
        </w:rPr>
        <w:lastRenderedPageBreak/>
        <w:t>عليه وسلَّم يشكو جارَه قال اطرَحْ متاعَك على طريقٍ فطرحه فجعل النَّاسُ يمرُّون عليه ويلعنونه فجاء إلى النَّبيِّ صلَّى اللهُ عليه وسلَّم فقال يا رسولَ اللهِ لقيتُ من النَّاسِ قال وما لقيتَ منهم قال يلعنونني قال قد لعنك اللهُ قبل النَّاسِ فقال إنِّي لا أعودُ فجاء الَّذي شكاه إلى النَّبيِّ صلَّى اللهُ عليه وسلَّم فقال ارفَعْ متاعَك فقد كُفِيتَ.</w:t>
      </w:r>
    </w:p>
    <w:p w14:paraId="039ACB68" w14:textId="259D4EF1" w:rsidR="00477693" w:rsidRPr="00DC1E4E" w:rsidRDefault="00065BDF" w:rsidP="008C2289">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ولا ينبغى لأهل الحق المظلومين أنْ يتجاوزوا في كشف ظلمهم </w:t>
      </w:r>
      <w:r w:rsidRPr="00DC1E4E">
        <w:rPr>
          <w:rFonts w:ascii="Traditional Arabic" w:eastAsia="Times New Roman" w:hAnsi="Traditional Arabic" w:cs="Traditional Arabic"/>
          <w:color w:val="0D2F61"/>
          <w:sz w:val="34"/>
          <w:szCs w:val="34"/>
          <w:rtl/>
        </w:rPr>
        <w:t>﴿وَجَزَٰٓؤُاْ سَيِّئَةٍۢ سَيِّئَةٌ مِّثْلُهَا ۖ فَمَنْ عَفَا وَأَصْلَحَ فَأَجْرُهُۥ عَلَى ٱللَّهِ ۚ إِنَّهُۥ لَا يُحِبُّ ٱلظَّٰلِمِينَ</w:t>
      </w:r>
      <w:proofErr w:type="gramStart"/>
      <w:r w:rsidRPr="00DC1E4E">
        <w:rPr>
          <w:rFonts w:ascii="Traditional Arabic" w:eastAsia="Times New Roman" w:hAnsi="Traditional Arabic" w:cs="Traditional Arabic"/>
          <w:color w:val="0D2F61"/>
          <w:sz w:val="34"/>
          <w:szCs w:val="34"/>
          <w:rtl/>
        </w:rPr>
        <w:t>۩ ﴾</w:t>
      </w:r>
      <w:proofErr w:type="gramEnd"/>
      <w:r w:rsidRPr="00DC1E4E">
        <w:rPr>
          <w:rStyle w:val="FootnoteAnchor"/>
          <w:rFonts w:ascii="Traditional Arabic" w:eastAsia="Times New Roman" w:hAnsi="Traditional Arabic" w:cs="Traditional Arabic"/>
          <w:color w:val="0D2F61"/>
          <w:sz w:val="34"/>
          <w:szCs w:val="34"/>
          <w:rtl/>
        </w:rPr>
        <w:footnoteReference w:id="19"/>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فلا يجوز – بل لا ينبغي – أن يكذبوا ويدلسوا حتى لا يكونوا ظالمين كسالفيهم</w:t>
      </w:r>
      <w:r w:rsidR="00DC1E4E">
        <w:rPr>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D2F61"/>
          <w:sz w:val="34"/>
          <w:szCs w:val="34"/>
          <w:rtl/>
        </w:rPr>
        <w:t>﴿ يَا أَيُّهَا الَّذِينَ آمَنُوا كُونُوا قَوَّامِينَ لِلَّهِ شُهَدَاءَ بِالْقِسْطِ ۖ وَلَا يَجْرِمَنَّكُمْ شَنَآنُ قَوْمٍ عَلَىٰ أَلَّا تَعْدِلُوا ۚ اعْدِلُوا هُوَ أَقْرَبُ لِلتَّقْوَىٰ ۖ وَاتَّقُوا اللَّهَ ۚ إِنَّ اللَّهَ خَبِيرٌ بِمَا تَعْمَلُونَ ۩ ﴾</w:t>
      </w:r>
      <w:r w:rsidRPr="00DC1E4E">
        <w:rPr>
          <w:rStyle w:val="FootnoteAnchor"/>
          <w:rFonts w:ascii="Traditional Arabic" w:eastAsia="Times New Roman" w:hAnsi="Traditional Arabic" w:cs="Traditional Arabic"/>
          <w:color w:val="0D2F61"/>
          <w:sz w:val="34"/>
          <w:szCs w:val="34"/>
          <w:rtl/>
        </w:rPr>
        <w:footnoteReference w:id="20"/>
      </w:r>
      <w:r w:rsidRPr="00DC1E4E">
        <w:rPr>
          <w:rFonts w:ascii="Traditional Arabic" w:eastAsia="Times New Roman" w:hAnsi="Traditional Arabic" w:cs="Traditional Arabic"/>
          <w:color w:val="000000"/>
          <w:sz w:val="34"/>
          <w:szCs w:val="34"/>
          <w:rtl/>
        </w:rPr>
        <w:t>، فإنْ كَفَّ الظالمون عن ظلمهم كفَّ المظلومون عن هتك سترهم بما تقتضيه الحاجة، ولكن حذار من نكوث أهل الباطل بوعودهم بعد حصول أهلَ الحقِّ على بعض حقوقهم - لمَّا رأوه من انصراف الناس عن متابعة ظلمهم - فهذا ديدنهم في كل وقتٍ وحينٍ</w:t>
      </w:r>
      <w:r w:rsidRPr="00DC1E4E">
        <w:rPr>
          <w:rFonts w:ascii="Traditional Arabic" w:eastAsia="Times New Roman" w:hAnsi="Traditional Arabic" w:cs="Traditional Arabic"/>
          <w:color w:val="0D2F61"/>
          <w:sz w:val="34"/>
          <w:szCs w:val="34"/>
          <w:rtl/>
        </w:rPr>
        <w:t>،</w:t>
      </w:r>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w:t>
      </w:r>
      <w:hyperlink r:id="rId12">
        <w:r w:rsidRPr="00DC1E4E">
          <w:rPr>
            <w:rFonts w:ascii="Traditional Arabic" w:eastAsia="Times New Roman" w:hAnsi="Traditional Arabic" w:cs="Traditional Arabic"/>
            <w:color w:val="0D2F61"/>
            <w:sz w:val="34"/>
            <w:szCs w:val="34"/>
            <w:rtl/>
          </w:rPr>
          <w:t>فَلَمَّا كَشَفْنَا عَنْهُمُ الرِّجْزَ إِلَىٰ أَجَلٍ هُم بَالِغُوهُ إِذَا هُمْ يَنكُثُونَ</w:t>
        </w:r>
      </w:hyperlink>
      <w:r w:rsidRPr="00DC1E4E">
        <w:rPr>
          <w:rFonts w:ascii="Traditional Arabic" w:eastAsia="Times New Roman" w:hAnsi="Traditional Arabic" w:cs="Traditional Arabic"/>
          <w:color w:val="0D2F61"/>
          <w:sz w:val="34"/>
          <w:szCs w:val="34"/>
          <w:rtl/>
        </w:rPr>
        <w:t xml:space="preserve"> ۩ </w:t>
      </w:r>
      <w:r w:rsidRPr="00DC1E4E">
        <w:rPr>
          <w:rFonts w:ascii="Traditional Arabic" w:eastAsia="Times New Roman" w:hAnsi="Traditional Arabic" w:cs="Traditional Arabic"/>
          <w:color w:val="0D2F61"/>
          <w:sz w:val="34"/>
          <w:szCs w:val="34"/>
          <w:rtl/>
        </w:rPr>
        <w:lastRenderedPageBreak/>
        <w:t>﴾</w:t>
      </w:r>
      <w:r w:rsidRPr="00DC1E4E">
        <w:rPr>
          <w:rStyle w:val="FootnoteAnchor"/>
          <w:rFonts w:ascii="Traditional Arabic" w:eastAsia="Times New Roman" w:hAnsi="Traditional Arabic" w:cs="Traditional Arabic"/>
          <w:color w:val="0D2F61"/>
          <w:sz w:val="34"/>
          <w:szCs w:val="34"/>
          <w:rtl/>
        </w:rPr>
        <w:footnoteReference w:id="21"/>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وكما قال عمر رضي الله عنه ـ إنْ صحَّ نسبتها إلى الفاروق ـ: لستُ بالخبِّ ولا الخبُّ يخدعني. </w:t>
      </w:r>
    </w:p>
    <w:p w14:paraId="6479F5D3"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وجادل أهل الباطل بالحسنى ولكن لا تنسى أنَّ جُلَّ أهلِ الباطل لا يبرح عن باطلِهِ حتى يأتيه اليقين أي الموت، وإنْ جئت لهم بالحجةْ والبرهان مما لا يدع بابًا للباطل إلا أوْصَدهُ ولا يدعُ حجةً للباطلِ إلا فنَّدَها </w:t>
      </w:r>
      <w:proofErr w:type="gramStart"/>
      <w:r w:rsidRPr="00DC1E4E">
        <w:rPr>
          <w:rFonts w:ascii="Traditional Arabic" w:eastAsia="Times New Roman" w:hAnsi="Traditional Arabic" w:cs="Traditional Arabic"/>
          <w:color w:val="000000"/>
          <w:sz w:val="34"/>
          <w:szCs w:val="34"/>
          <w:rtl/>
        </w:rPr>
        <w:t>ودحضها ،</w:t>
      </w:r>
      <w:proofErr w:type="gramEnd"/>
      <w:r w:rsidRPr="00DC1E4E">
        <w:rPr>
          <w:rFonts w:ascii="Traditional Arabic" w:eastAsia="Times New Roman" w:hAnsi="Traditional Arabic" w:cs="Traditional Arabic"/>
          <w:color w:val="000000"/>
          <w:sz w:val="34"/>
          <w:szCs w:val="34"/>
          <w:rtl/>
        </w:rPr>
        <w:t xml:space="preserve"> ولكن هذه مِنْ سننِ الله في خلقه. أَلَمْ تقرأ حال ترجمان القرآن </w:t>
      </w:r>
      <w:proofErr w:type="gramStart"/>
      <w:r w:rsidRPr="00DC1E4E">
        <w:rPr>
          <w:rFonts w:ascii="Traditional Arabic" w:eastAsia="Times New Roman" w:hAnsi="Traditional Arabic" w:cs="Traditional Arabic"/>
          <w:color w:val="000000"/>
          <w:sz w:val="34"/>
          <w:szCs w:val="34"/>
          <w:rtl/>
        </w:rPr>
        <w:t>عبدالله</w:t>
      </w:r>
      <w:proofErr w:type="gramEnd"/>
      <w:r w:rsidRPr="00DC1E4E">
        <w:rPr>
          <w:rFonts w:ascii="Traditional Arabic" w:eastAsia="Times New Roman" w:hAnsi="Traditional Arabic" w:cs="Traditional Arabic"/>
          <w:color w:val="000000"/>
          <w:sz w:val="34"/>
          <w:szCs w:val="34"/>
          <w:rtl/>
        </w:rPr>
        <w:t xml:space="preserve"> بن العباس ـ رضي الله عنهما ـ لمَّا ناقش الخوارج فأقام عليهم الحجة، ففاء مَنْ فاء إلى صوابهِ وبقيَ مَنْ بَقِيَ على ضلاله، فمَرَقُوا من الدين كمَا يمرُقُ السهمُ مِنْ الرمِيَّة على الرغم مِنْ عظيم قراءتهم للقرآنِ ولكنَّها لا تجاوز تراقيهم. وبرغم إقامة الحجة عليهم مِنْ حبرِ اﻷمَّةِ ما فاءوا بَلْ ظنُّوا في أنفسهم خيرًا، حتى قتلهم عليٌّ ـ رضى الله عنه ـ قتل عادٍ وثمود. </w:t>
      </w:r>
    </w:p>
    <w:p w14:paraId="4D520197" w14:textId="3C8CEB16" w:rsidR="00477693" w:rsidRPr="00DC1E4E" w:rsidRDefault="00065BDF" w:rsidP="008C2289">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 xml:space="preserve">وهكذا، فاعلمْ بُنَيَ أنَّ حال أهل الضلالة لمَّا يروا الحقَّ بأُمِّ أعينهم ويُزَلْزِلُ البرهانُ هشَّ باطلهم أنْ يَشُكُّوا في واقعهم وحاضرهم، ويقولوا كما وصف الملك سبحانه وتعالى: </w:t>
      </w:r>
      <w:r w:rsidRPr="00DC1E4E">
        <w:rPr>
          <w:rFonts w:ascii="Traditional Arabic" w:eastAsia="Times New Roman" w:hAnsi="Traditional Arabic" w:cs="Traditional Arabic"/>
          <w:color w:val="0D2F61"/>
          <w:sz w:val="34"/>
          <w:szCs w:val="34"/>
          <w:rtl/>
        </w:rPr>
        <w:t xml:space="preserve">﴿ </w:t>
      </w:r>
      <w:hyperlink r:id="rId13">
        <w:r w:rsidRPr="00DC1E4E">
          <w:rPr>
            <w:rFonts w:ascii="Traditional Arabic" w:eastAsia="Times New Roman" w:hAnsi="Traditional Arabic" w:cs="Traditional Arabic"/>
            <w:color w:val="0D2F61"/>
            <w:sz w:val="34"/>
            <w:szCs w:val="34"/>
            <w:rtl/>
          </w:rPr>
          <w:t>وَلَوْ فَتَحْنَا عَلَيْهِم بَابًا مِّنَ السَّمَاءِ فَظَلُّوا فِيهِ يَعْرُجُونَ</w:t>
        </w:r>
      </w:hyperlink>
      <w:r w:rsidRPr="00DC1E4E">
        <w:rPr>
          <w:rFonts w:ascii="Traditional Arabic" w:eastAsia="Times New Roman" w:hAnsi="Traditional Arabic" w:cs="Traditional Arabic"/>
          <w:color w:val="0D2F61"/>
          <w:sz w:val="34"/>
          <w:szCs w:val="34"/>
          <w:rtl/>
        </w:rPr>
        <w:t xml:space="preserve"> ۩ </w:t>
      </w:r>
      <w:hyperlink r:id="rId14">
        <w:r w:rsidRPr="00DC1E4E">
          <w:rPr>
            <w:rFonts w:ascii="Traditional Arabic" w:eastAsia="Times New Roman" w:hAnsi="Traditional Arabic" w:cs="Traditional Arabic"/>
            <w:color w:val="0D2F61"/>
            <w:sz w:val="34"/>
            <w:szCs w:val="34"/>
            <w:rtl/>
          </w:rPr>
          <w:t>لَقَالُوا إِنَّمَا سُكِّرَتْ أَبْصَارُنَا بَلْ نَحْنُ قَوْمٌ مَّسْحُورُونَ</w:t>
        </w:r>
      </w:hyperlink>
      <w:r w:rsidRPr="00DC1E4E">
        <w:rPr>
          <w:rFonts w:ascii="Traditional Arabic" w:eastAsia="Times New Roman" w:hAnsi="Traditional Arabic" w:cs="Traditional Arabic"/>
          <w:color w:val="535353"/>
          <w:sz w:val="34"/>
          <w:szCs w:val="34"/>
          <w:rtl/>
        </w:rPr>
        <w:t> </w:t>
      </w:r>
      <w:proofErr w:type="gramStart"/>
      <w:r w:rsidRPr="00DC1E4E">
        <w:rPr>
          <w:rFonts w:ascii="Traditional Arabic" w:eastAsia="Times New Roman" w:hAnsi="Traditional Arabic" w:cs="Traditional Arabic"/>
          <w:color w:val="0D2F61"/>
          <w:sz w:val="34"/>
          <w:szCs w:val="34"/>
          <w:rtl/>
        </w:rPr>
        <w:t>۩</w:t>
      </w:r>
      <w:r w:rsidRPr="00DC1E4E">
        <w:rPr>
          <w:rFonts w:ascii="Traditional Arabic" w:eastAsia="Times New Roman" w:hAnsi="Traditional Arabic" w:cs="Traditional Arabic"/>
          <w:color w:val="333333"/>
          <w:sz w:val="34"/>
          <w:szCs w:val="34"/>
          <w:rtl/>
        </w:rPr>
        <w:t> </w:t>
      </w:r>
      <w:r w:rsidRPr="00DC1E4E">
        <w:rPr>
          <w:rFonts w:ascii="Traditional Arabic" w:eastAsia="Times New Roman" w:hAnsi="Traditional Arabic" w:cs="Traditional Arabic"/>
          <w:color w:val="0D2F61"/>
          <w:sz w:val="34"/>
          <w:szCs w:val="34"/>
          <w:rtl/>
        </w:rPr>
        <w:t>﴾</w:t>
      </w:r>
      <w:proofErr w:type="gramEnd"/>
      <w:r w:rsidRPr="00DC1E4E">
        <w:rPr>
          <w:rStyle w:val="FootnoteAnchor"/>
          <w:rFonts w:ascii="Traditional Arabic" w:eastAsia="Times New Roman" w:hAnsi="Traditional Arabic" w:cs="Traditional Arabic"/>
          <w:color w:val="0D2F61"/>
          <w:sz w:val="34"/>
          <w:szCs w:val="34"/>
          <w:rtl/>
        </w:rPr>
        <w:footnoteReference w:id="22"/>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وما نبأ قوم فرعون عنك ببعيد، إذْ جاءهم موسى بالآياتِ المفصلاتِ فما كان </w:t>
      </w:r>
      <w:r w:rsidRPr="00DC1E4E">
        <w:rPr>
          <w:rFonts w:ascii="Traditional Arabic" w:eastAsia="Times New Roman" w:hAnsi="Traditional Arabic" w:cs="Traditional Arabic"/>
          <w:color w:val="000000"/>
          <w:sz w:val="34"/>
          <w:szCs w:val="34"/>
          <w:rtl/>
        </w:rPr>
        <w:lastRenderedPageBreak/>
        <w:t xml:space="preserve">منهم إلَّا أنْ قالوا سحرٌ مبينٌ، </w:t>
      </w:r>
      <w:proofErr w:type="gramStart"/>
      <w:r w:rsidRPr="00DC1E4E">
        <w:rPr>
          <w:rFonts w:ascii="Traditional Arabic" w:eastAsia="Times New Roman" w:hAnsi="Traditional Arabic" w:cs="Traditional Arabic"/>
          <w:color w:val="0D2F61"/>
          <w:sz w:val="34"/>
          <w:szCs w:val="34"/>
          <w:rtl/>
        </w:rPr>
        <w:t>﴿ وَقَالُوا</w:t>
      </w:r>
      <w:proofErr w:type="gramEnd"/>
      <w:r w:rsidRPr="00DC1E4E">
        <w:rPr>
          <w:rFonts w:ascii="Traditional Arabic" w:eastAsia="Times New Roman" w:hAnsi="Traditional Arabic" w:cs="Traditional Arabic"/>
          <w:color w:val="0D2F61"/>
          <w:sz w:val="34"/>
          <w:szCs w:val="34"/>
          <w:rtl/>
        </w:rPr>
        <w:t xml:space="preserve"> مَهْمَا تَأْتِنَا بِهِ مِنْ آيَةٍ لِّتَسْحَرَنَا بِهَا فَمَا نَحْنُ لَكَ بِمُؤْمِنِينَ ۩</w:t>
      </w:r>
      <w:r w:rsidRPr="00DC1E4E">
        <w:rPr>
          <w:rFonts w:ascii="Traditional Arabic" w:eastAsia="Times New Roman" w:hAnsi="Traditional Arabic" w:cs="Traditional Arabic"/>
          <w:color w:val="333333"/>
          <w:sz w:val="34"/>
          <w:szCs w:val="34"/>
          <w:rtl/>
        </w:rPr>
        <w:t> </w:t>
      </w:r>
      <w:r w:rsidRPr="00DC1E4E">
        <w:rPr>
          <w:rFonts w:ascii="Traditional Arabic" w:eastAsia="Times New Roman" w:hAnsi="Traditional Arabic" w:cs="Traditional Arabic"/>
          <w:color w:val="0D2F61"/>
          <w:sz w:val="34"/>
          <w:szCs w:val="34"/>
          <w:rtl/>
        </w:rPr>
        <w:t>﴾</w:t>
      </w:r>
      <w:r w:rsidRPr="00DC1E4E">
        <w:rPr>
          <w:rStyle w:val="FootnoteAnchor"/>
          <w:rFonts w:ascii="Traditional Arabic" w:eastAsia="Times New Roman" w:hAnsi="Traditional Arabic" w:cs="Traditional Arabic"/>
          <w:color w:val="0D2F61"/>
          <w:sz w:val="34"/>
          <w:szCs w:val="34"/>
          <w:rtl/>
        </w:rPr>
        <w:footnoteReference w:id="23"/>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sz w:val="34"/>
          <w:szCs w:val="34"/>
          <w:rtl/>
        </w:rPr>
        <w:t xml:space="preserve">ولتعلم أنَّ طالبَ الحقِّ مع الحقِّ حيث كان، أمَّا أهلُ الباطلِ أهلُ كِبْرٍ وغَفْلَةٍ، ولذلك عوقبوا بطمسِ فطرتهم وفسادِ قلوبهم فهيَ كالأكواز المُجَخِّيَةِ، فلا سبيلَ هدى هم له تابعين ولا سبيل باطلٍ إلا وله مُبادِرِين </w:t>
      </w:r>
      <w:r w:rsidRPr="00DC1E4E">
        <w:rPr>
          <w:rFonts w:ascii="Traditional Arabic" w:eastAsia="Times New Roman" w:hAnsi="Traditional Arabic" w:cs="Traditional Arabic"/>
          <w:color w:val="0D2F61"/>
          <w:sz w:val="34"/>
          <w:szCs w:val="34"/>
          <w:rtl/>
        </w:rPr>
        <w:t>﴿ سَأَصْرِفُ عَنْ آيَاتِيَ الَّذِينَ يَتَكَبَّرُونَ فِي الْأَرْضِ بِغَيْرِ الْحَقِّ وَإِن يَرَوْا كُلَّ آيَةٍ لَّا يُؤْمِنُوا بِهَا وَإِن يَرَوْا سَبِيلَ الرُّشْدِ لَا يَتَّخِذُوهُ سَبِيلًا وَإِن يَرَوْا سَبِيلَ الْغَيِّ يَتَّخِذُوهُ سَبِيلًا ۚ ذَٰلِكَ بِأَنَّهُمْ كَذَّبُوا بِآيَاتِنَا وَكَانُوا عَنْهَا غَافِلِينَ۩</w:t>
      </w:r>
      <w:r w:rsidRPr="00DC1E4E">
        <w:rPr>
          <w:rFonts w:ascii="Traditional Arabic" w:eastAsia="Times New Roman" w:hAnsi="Traditional Arabic" w:cs="Traditional Arabic"/>
          <w:color w:val="333333"/>
          <w:sz w:val="34"/>
          <w:szCs w:val="34"/>
          <w:rtl/>
        </w:rPr>
        <w:t> </w:t>
      </w:r>
      <w:r w:rsidRPr="00DC1E4E">
        <w:rPr>
          <w:rFonts w:ascii="Traditional Arabic" w:eastAsia="Times New Roman" w:hAnsi="Traditional Arabic" w:cs="Traditional Arabic"/>
          <w:color w:val="0D2F61"/>
          <w:sz w:val="34"/>
          <w:szCs w:val="34"/>
          <w:rtl/>
        </w:rPr>
        <w:t>﴾</w:t>
      </w:r>
      <w:r w:rsidRPr="00DC1E4E">
        <w:rPr>
          <w:rStyle w:val="FootnoteAnchor"/>
          <w:rFonts w:ascii="Traditional Arabic" w:eastAsia="Times New Roman" w:hAnsi="Traditional Arabic" w:cs="Traditional Arabic"/>
          <w:color w:val="0D2F61"/>
          <w:sz w:val="34"/>
          <w:szCs w:val="34"/>
          <w:rtl/>
        </w:rPr>
        <w:footnoteReference w:id="24"/>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sz w:val="34"/>
          <w:szCs w:val="34"/>
          <w:rtl/>
        </w:rPr>
        <w:t xml:space="preserve">وهذا ديدنُ أهلِ الباطلِ إذ يَدْفَعُوا حججَ الحقِّ الدامغة فضلّا أن ترنوا أبصارهم إليها في الأساس، ومن فسادِ عقولهم قالوا: </w:t>
      </w:r>
      <w:r w:rsidRPr="00DC1E4E">
        <w:rPr>
          <w:rFonts w:ascii="Traditional Arabic" w:eastAsia="Times New Roman" w:hAnsi="Traditional Arabic" w:cs="Traditional Arabic"/>
          <w:color w:val="0D2F61"/>
          <w:sz w:val="34"/>
          <w:szCs w:val="34"/>
          <w:rtl/>
        </w:rPr>
        <w:t>﴿ اللَّهُمَّ إِن كَانَ هَٰذَا هُوَ الْحَقَّ مِنْ عِندِكَ فَأَمْطِرْ عَلَيْنَا حِجَارَةً مِّنَ السَّمَاءِ أَوِ ائْتِنَا بِعَذَابٍ أَلِيمٍ۩</w:t>
      </w:r>
      <w:r w:rsidRPr="00DC1E4E">
        <w:rPr>
          <w:rFonts w:ascii="Traditional Arabic" w:eastAsia="Times New Roman" w:hAnsi="Traditional Arabic" w:cs="Traditional Arabic"/>
          <w:color w:val="333333"/>
          <w:sz w:val="34"/>
          <w:szCs w:val="34"/>
          <w:rtl/>
        </w:rPr>
        <w:t> </w:t>
      </w:r>
      <w:r w:rsidRPr="00DC1E4E">
        <w:rPr>
          <w:rFonts w:ascii="Traditional Arabic" w:eastAsia="Times New Roman" w:hAnsi="Traditional Arabic" w:cs="Traditional Arabic"/>
          <w:color w:val="0D2F61"/>
          <w:sz w:val="34"/>
          <w:szCs w:val="34"/>
          <w:rtl/>
        </w:rPr>
        <w:t>﴾</w:t>
      </w:r>
      <w:r w:rsidRPr="00DC1E4E">
        <w:rPr>
          <w:rStyle w:val="FootnoteAnchor"/>
          <w:rFonts w:ascii="Traditional Arabic" w:eastAsia="Times New Roman" w:hAnsi="Traditional Arabic" w:cs="Traditional Arabic"/>
          <w:color w:val="0D2F61"/>
          <w:sz w:val="34"/>
          <w:szCs w:val="34"/>
          <w:rtl/>
        </w:rPr>
        <w:footnoteReference w:id="25"/>
      </w:r>
      <w:r w:rsidRPr="00DC1E4E">
        <w:rPr>
          <w:rFonts w:ascii="Traditional Arabic" w:eastAsia="Times New Roman" w:hAnsi="Traditional Arabic" w:cs="Traditional Arabic"/>
          <w:sz w:val="34"/>
          <w:szCs w:val="34"/>
          <w:rtl/>
        </w:rPr>
        <w:t>، وعلى النقيض من هذا فدعاءُ أهلِ الحقِّ أنْ يوفَّقوا إلى سبيل الاستقامة</w:t>
      </w:r>
      <w:r w:rsidRPr="00DC1E4E">
        <w:rPr>
          <w:rFonts w:ascii="Traditional Arabic" w:eastAsia="Times New Roman" w:hAnsi="Traditional Arabic" w:cs="Traditional Arabic"/>
          <w:color w:val="0D2F61"/>
          <w:sz w:val="34"/>
          <w:szCs w:val="34"/>
          <w:rtl/>
        </w:rPr>
        <w:t xml:space="preserve"> ﴿ اهْدِنَا الصِّرَاطَ الْمُسْتَقِيمَ ۩</w:t>
      </w:r>
      <w:r w:rsidRPr="00DC1E4E">
        <w:rPr>
          <w:rFonts w:ascii="Traditional Arabic" w:eastAsia="Times New Roman" w:hAnsi="Traditional Arabic" w:cs="Traditional Arabic"/>
          <w:color w:val="333333"/>
          <w:sz w:val="34"/>
          <w:szCs w:val="34"/>
          <w:rtl/>
        </w:rPr>
        <w:t> </w:t>
      </w:r>
      <w:r w:rsidRPr="00DC1E4E">
        <w:rPr>
          <w:rFonts w:ascii="Traditional Arabic" w:eastAsia="Times New Roman" w:hAnsi="Traditional Arabic" w:cs="Traditional Arabic"/>
          <w:color w:val="0D2F61"/>
          <w:sz w:val="34"/>
          <w:szCs w:val="34"/>
          <w:rtl/>
        </w:rPr>
        <w:t>﴾</w:t>
      </w:r>
      <w:r w:rsidRPr="00DC1E4E">
        <w:rPr>
          <w:rStyle w:val="FootnoteAnchor"/>
          <w:rFonts w:ascii="Traditional Arabic" w:eastAsia="Times New Roman" w:hAnsi="Traditional Arabic" w:cs="Traditional Arabic"/>
          <w:color w:val="0D2F61"/>
          <w:sz w:val="34"/>
          <w:szCs w:val="34"/>
          <w:rtl/>
        </w:rPr>
        <w:footnoteReference w:id="26"/>
      </w:r>
      <w:r w:rsidRPr="00DC1E4E">
        <w:rPr>
          <w:rFonts w:ascii="Traditional Arabic" w:eastAsia="Times New Roman" w:hAnsi="Traditional Arabic" w:cs="Traditional Arabic"/>
          <w:sz w:val="34"/>
          <w:szCs w:val="34"/>
          <w:rtl/>
        </w:rPr>
        <w:t xml:space="preserve">، فشتَّان شتَّان، فبين الفريقين برزخٌ لا يبغيان </w:t>
      </w:r>
      <w:r w:rsidRPr="00DC1E4E">
        <w:rPr>
          <w:rFonts w:ascii="Traditional Arabic" w:eastAsia="Times New Roman" w:hAnsi="Traditional Arabic" w:cs="Traditional Arabic"/>
          <w:color w:val="0D2F61"/>
          <w:sz w:val="34"/>
          <w:szCs w:val="34"/>
          <w:rtl/>
        </w:rPr>
        <w:t>﴿</w:t>
      </w:r>
      <w:r w:rsidRPr="00DC1E4E">
        <w:rPr>
          <w:rFonts w:ascii="Traditional Arabic" w:eastAsia="Times New Roman" w:hAnsi="Traditional Arabic" w:cs="Traditional Arabic"/>
          <w:sz w:val="34"/>
          <w:szCs w:val="34"/>
          <w:rtl/>
        </w:rPr>
        <w:t xml:space="preserve"> </w:t>
      </w:r>
      <w:r w:rsidRPr="00DC1E4E">
        <w:rPr>
          <w:rFonts w:ascii="Traditional Arabic" w:eastAsia="Times New Roman" w:hAnsi="Traditional Arabic" w:cs="Traditional Arabic"/>
          <w:color w:val="0D2F61"/>
          <w:sz w:val="34"/>
          <w:szCs w:val="34"/>
          <w:rtl/>
        </w:rPr>
        <w:t xml:space="preserve">ذَٰلِكَ بِأَنَّ الَّذِينَ كَفَرُوا اتَّبَعُوا الْبَاطِلَ </w:t>
      </w:r>
      <w:r w:rsidRPr="00DC1E4E">
        <w:rPr>
          <w:rFonts w:ascii="Traditional Arabic" w:eastAsia="Times New Roman" w:hAnsi="Traditional Arabic" w:cs="Traditional Arabic"/>
          <w:color w:val="0D2F61"/>
          <w:sz w:val="34"/>
          <w:szCs w:val="34"/>
          <w:rtl/>
        </w:rPr>
        <w:lastRenderedPageBreak/>
        <w:t>وَأَنَّ الَّذِينَ آمَنُوا اتَّبَعُوا الْحَقَّ مِن رَّبِّهِمْ ۚ كَذَٰلِكَ يَضْرِبُ اللَّهُ لِلنَّاسِ أَمْثَالَهُمْ</w:t>
      </w:r>
      <w:r w:rsidR="008C2289"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xml:space="preserve"> ﴾</w:t>
      </w:r>
      <w:r w:rsidRPr="00DC1E4E">
        <w:rPr>
          <w:rStyle w:val="FootnoteAnchor"/>
          <w:rFonts w:ascii="Traditional Arabic" w:eastAsia="Times New Roman" w:hAnsi="Traditional Arabic" w:cs="Traditional Arabic"/>
          <w:color w:val="0D2F61"/>
          <w:sz w:val="34"/>
          <w:szCs w:val="34"/>
          <w:rtl/>
        </w:rPr>
        <w:footnoteReference w:id="27"/>
      </w:r>
      <w:r w:rsidRPr="00DC1E4E">
        <w:rPr>
          <w:rFonts w:ascii="Traditional Arabic" w:eastAsia="Times New Roman" w:hAnsi="Traditional Arabic" w:cs="Traditional Arabic"/>
          <w:sz w:val="34"/>
          <w:szCs w:val="34"/>
          <w:rtl/>
        </w:rPr>
        <w:t>.</w:t>
      </w:r>
    </w:p>
    <w:p w14:paraId="5E13E302"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ولا ينبغي ﻷهلِ الحقِّ عِنْدَ مجادلةِ أهلِ الباطلِ أنْ ينساقوا في الدفاعِ عن أخطائهم، بل يجبُ عليهم أنْ يتجاوزوا أخطاءهم - التي لا مفرَّ منها كونهم بشرًا يصيبون ويخطئون - وأنْ يُقِرُّوا بها ثم ينتقلوا من وضع الدفاع إلى وضع الهجوم داحضين زيفَ الباطلِ بالحجةِ والبرهان. وهاتيك هذين المثالين لتعلم كيف تحاور وكيف تجادل أهلَ الزيغِ والبُطْلان. </w:t>
      </w:r>
    </w:p>
    <w:p w14:paraId="3BF8A5CF" w14:textId="3087403E"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انظر معي إلى الصحابة ـ رضي الله عنهم ـ لمَّا انْتَهَكُوا اﻷشهرِ الحُرُمِ في سَرِيَّةِ نَخْلَة، فثارَ أهلُ الباطلِ من المشركين على تلك الجريمة الشنعاء - في زعمهم - ونَسَوْا ما جَنَتْ أيْدِيهِمْ مِنْ جرائم يَنْدَى لها الجبين، فأنزل سبحانه: </w:t>
      </w:r>
      <w:r w:rsidRPr="00DC1E4E">
        <w:rPr>
          <w:rFonts w:ascii="Traditional Arabic" w:eastAsia="Times New Roman" w:hAnsi="Traditional Arabic" w:cs="Traditional Arabic"/>
          <w:color w:val="0D2F61"/>
          <w:sz w:val="34"/>
          <w:szCs w:val="34"/>
          <w:rtl/>
        </w:rPr>
        <w:t>﴿ يَسْأَلُونَكَ عَنِ الشَّهْرِ الْحَرَامِ قِتَالٍ فِيهِ ۖ قُلْ قِتَالٌ فِيهِ كَبِيرٌ ۖ وَصَدٌّ عَن سَبِيلِ اللَّهِ وَكُفْرٌ بِهِ وَالْمَسْجِدِ الْحَرَامِ وَإِخْرَاجُ أَهْلِهِ مِنْهُ أَكْبَرُ عِندَ اللَّهِ ۚ وَالْفِتْنَةُ أَكْبَرُ مِنَ الْقَتْلِ ۗ وَلَا يَزَالُونَ يُقَاتِلُونَكُمْ حَتَّىٰ يَرُدُّوكُمْ عَن دِينِكُمْ إِنِ اسْتَطَاعُوا ۩</w:t>
      </w:r>
      <w:r w:rsidRPr="00DC1E4E">
        <w:rPr>
          <w:rStyle w:val="FootnoteCharacters"/>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w:t>
      </w:r>
      <w:r w:rsidRPr="00DC1E4E">
        <w:rPr>
          <w:rStyle w:val="FootnoteAnchor"/>
          <w:rFonts w:ascii="Traditional Arabic" w:eastAsia="Times New Roman" w:hAnsi="Traditional Arabic" w:cs="Traditional Arabic"/>
          <w:color w:val="0D2F61"/>
          <w:sz w:val="34"/>
          <w:szCs w:val="34"/>
          <w:rtl/>
        </w:rPr>
        <w:footnoteReference w:id="28"/>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 xml:space="preserve">فأقر سبحانه أنَّ القتالَ في الشهرِ الحرامِ كبير، ولكن هيهات هيهات أَنْ يُقارِنَ بين خطأٍ كهذا وبين الصدِّ عن سبيل الله والفتنة في الدين. بل تعالى معي غُلَيْمَ أهل الحقِّ وتأمل حِوارَ مُوسى الكليم مع </w:t>
      </w:r>
      <w:r w:rsidRPr="00DC1E4E">
        <w:rPr>
          <w:rFonts w:ascii="Traditional Arabic" w:eastAsia="Times New Roman" w:hAnsi="Traditional Arabic" w:cs="Traditional Arabic"/>
          <w:color w:val="000000"/>
          <w:sz w:val="34"/>
          <w:szCs w:val="34"/>
          <w:rtl/>
        </w:rPr>
        <w:lastRenderedPageBreak/>
        <w:t xml:space="preserve">فرعون اللئيم لمَّا أرادَ ـ أخزاه الله ـ أّنْ يُوَبِّخَ موسى عن قتلهِ القِبْطِي فَلَمْ يُجادِلُهُ الكليمُ عليه السلام، بل أقرَّ بفعلتهِ: </w:t>
      </w:r>
      <w:r w:rsidRPr="00DC1E4E">
        <w:rPr>
          <w:rFonts w:ascii="Traditional Arabic" w:eastAsia="Times New Roman" w:hAnsi="Traditional Arabic" w:cs="Traditional Arabic"/>
          <w:color w:val="0D2F61"/>
          <w:sz w:val="34"/>
          <w:szCs w:val="34"/>
          <w:rtl/>
        </w:rPr>
        <w:t>﴿ قَالَ فَعَلْتُهَا إِذًا وَأَنَا مِنَ الضَّالِّينَ ۩ ﴾</w:t>
      </w:r>
      <w:r w:rsidRPr="00DC1E4E">
        <w:rPr>
          <w:rStyle w:val="FootnoteAnchor"/>
          <w:rFonts w:ascii="Traditional Arabic" w:eastAsia="Times New Roman" w:hAnsi="Traditional Arabic" w:cs="Traditional Arabic"/>
          <w:color w:val="0D2F61"/>
          <w:sz w:val="34"/>
          <w:szCs w:val="34"/>
          <w:rtl/>
        </w:rPr>
        <w:footnoteReference w:id="29"/>
      </w:r>
      <w:r w:rsidRPr="00DC1E4E">
        <w:rPr>
          <w:rFonts w:ascii="Traditional Arabic" w:eastAsia="Times New Roman" w:hAnsi="Traditional Arabic" w:cs="Traditional Arabic"/>
          <w:color w:val="000000"/>
          <w:sz w:val="34"/>
          <w:szCs w:val="34"/>
          <w:rtl/>
        </w:rPr>
        <w:t xml:space="preserve">، ثم انتقل عليه السلام لإقرار الحق الذي أُرْسِلَ بِهِ فقال: </w:t>
      </w:r>
      <w:r w:rsidRPr="00DC1E4E">
        <w:rPr>
          <w:rFonts w:ascii="Traditional Arabic" w:eastAsia="Times New Roman" w:hAnsi="Traditional Arabic" w:cs="Traditional Arabic"/>
          <w:color w:val="0D2F61"/>
          <w:sz w:val="34"/>
          <w:szCs w:val="34"/>
          <w:rtl/>
        </w:rPr>
        <w:t xml:space="preserve">﴿ </w:t>
      </w:r>
      <w:hyperlink r:id="rId15">
        <w:r w:rsidRPr="00DC1E4E">
          <w:rPr>
            <w:rFonts w:ascii="Traditional Arabic" w:eastAsia="Times New Roman" w:hAnsi="Traditional Arabic" w:cs="Traditional Arabic"/>
            <w:color w:val="0D2F61"/>
            <w:sz w:val="34"/>
            <w:szCs w:val="34"/>
            <w:rtl/>
          </w:rPr>
          <w:t>فَفَرَرْتُ مِنكُمْ لَمَّا خِفْتُكُمْ فَوَهَبَ لِي رَبِّي حُكْمًا وَجَعَلَنِي مِنَ الْمُرْسَلِينَ</w:t>
        </w:r>
      </w:hyperlink>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w:t>
      </w:r>
      <w:r w:rsidRPr="00DC1E4E">
        <w:rPr>
          <w:rStyle w:val="FootnoteAnchor"/>
          <w:rFonts w:ascii="Traditional Arabic" w:eastAsia="Times New Roman" w:hAnsi="Traditional Arabic" w:cs="Traditional Arabic"/>
          <w:color w:val="0D2F61"/>
          <w:sz w:val="34"/>
          <w:szCs w:val="34"/>
          <w:rtl/>
        </w:rPr>
        <w:footnoteReference w:id="30"/>
      </w:r>
      <w:r w:rsidRPr="00DC1E4E">
        <w:rPr>
          <w:rFonts w:ascii="Traditional Arabic" w:eastAsia="Times New Roman" w:hAnsi="Traditional Arabic" w:cs="Traditional Arabic"/>
          <w:color w:val="000000"/>
          <w:sz w:val="34"/>
          <w:szCs w:val="34"/>
          <w:rtl/>
        </w:rPr>
        <w:t xml:space="preserve">، ثم انتقل مهاجمًا فرعون وكاشفًا زيفَ دعواه الباطلة قائلًا: </w:t>
      </w:r>
      <w:r w:rsidRPr="00DC1E4E">
        <w:rPr>
          <w:rFonts w:ascii="Traditional Arabic" w:eastAsia="Times New Roman" w:hAnsi="Traditional Arabic" w:cs="Traditional Arabic"/>
          <w:color w:val="0D2F61"/>
          <w:sz w:val="34"/>
          <w:szCs w:val="34"/>
          <w:rtl/>
        </w:rPr>
        <w:t xml:space="preserve">﴿ </w:t>
      </w:r>
      <w:hyperlink r:id="rId16">
        <w:r w:rsidRPr="00DC1E4E">
          <w:rPr>
            <w:rFonts w:ascii="Traditional Arabic" w:eastAsia="Times New Roman" w:hAnsi="Traditional Arabic" w:cs="Traditional Arabic"/>
            <w:color w:val="0D2F61"/>
            <w:sz w:val="34"/>
            <w:szCs w:val="34"/>
            <w:rtl/>
          </w:rPr>
          <w:t>وَتِلْكَ نِعْمَةٌ تَمُنُّهَا عَلَيَّ أَنْ عَبَّدتَّ بَنِي إِسْرَائِيلَ</w:t>
        </w:r>
      </w:hyperlink>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w:t>
      </w:r>
      <w:r w:rsidRPr="00DC1E4E">
        <w:rPr>
          <w:rStyle w:val="FootnoteAnchor"/>
          <w:rFonts w:ascii="Traditional Arabic" w:eastAsia="Times New Roman" w:hAnsi="Traditional Arabic" w:cs="Traditional Arabic"/>
          <w:color w:val="0D2F61"/>
          <w:sz w:val="34"/>
          <w:szCs w:val="34"/>
          <w:rtl/>
        </w:rPr>
        <w:footnoteReference w:id="31"/>
      </w:r>
      <w:r w:rsidRPr="00DC1E4E">
        <w:rPr>
          <w:rFonts w:ascii="Traditional Arabic" w:eastAsia="Times New Roman" w:hAnsi="Traditional Arabic" w:cs="Traditional Arabic"/>
          <w:color w:val="000000"/>
          <w:sz w:val="34"/>
          <w:szCs w:val="34"/>
          <w:rtl/>
        </w:rPr>
        <w:t xml:space="preserve">، ثُمَّ فَنَّدَ له ولِلْمَلإِ من حولهِ أدلةَ الحقِّ فإذا الباطلُ يَنْحَسِرُ، </w:t>
      </w:r>
      <w:r w:rsidRPr="00DC1E4E">
        <w:rPr>
          <w:rFonts w:ascii="Traditional Arabic" w:eastAsia="Times New Roman" w:hAnsi="Traditional Arabic" w:cs="Traditional Arabic"/>
          <w:color w:val="0D2F61"/>
          <w:sz w:val="34"/>
          <w:szCs w:val="34"/>
          <w:rtl/>
        </w:rPr>
        <w:t>﴿ قُلْ جَاءَ الْحَقُّ وَزَهَقَ الْبَاطِلُ ۚ إِنَّ الْبَاطِلَ كَانَ زَهُوقًا</w:t>
      </w:r>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w:t>
      </w:r>
      <w:r w:rsidRPr="00DC1E4E">
        <w:rPr>
          <w:rStyle w:val="FootnoteAnchor"/>
          <w:rFonts w:ascii="Traditional Arabic" w:eastAsia="Times New Roman" w:hAnsi="Traditional Arabic" w:cs="Traditional Arabic"/>
          <w:color w:val="0D2F61"/>
          <w:sz w:val="34"/>
          <w:szCs w:val="34"/>
          <w:rtl/>
        </w:rPr>
        <w:footnoteReference w:id="32"/>
      </w:r>
      <w:r w:rsidRPr="00DC1E4E">
        <w:rPr>
          <w:rFonts w:ascii="Traditional Arabic" w:eastAsia="Times New Roman" w:hAnsi="Traditional Arabic" w:cs="Traditional Arabic"/>
          <w:color w:val="0D2F61"/>
          <w:sz w:val="34"/>
          <w:szCs w:val="34"/>
          <w:rtl/>
        </w:rPr>
        <w:t>.</w:t>
      </w:r>
    </w:p>
    <w:p w14:paraId="4CFDC71F" w14:textId="42944529"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واعلم ولدي الحبيب أنَّ كلًّا من أهل الحق وأهل الباطل يسعون لنصرة معتقدهم، غير أن أهل الباطل يستحل كل وسيلةٍ باطلةٍ عملًا بهذا المبدأ</w:t>
      </w:r>
      <w:r w:rsidR="00DC1E4E">
        <w:rPr>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00000"/>
          <w:sz w:val="34"/>
          <w:szCs w:val="34"/>
          <w:rtl/>
        </w:rPr>
        <w:t>العجيب أنَّ الغايةَ تُبَرِّرُ الوسيلة وهذا لعمري في القياس بديعٌ. وفي هذا فإنَّ وسائلَ أهلِ الباطلِ قد تخيف أهل الحق لما يلبسونها من مسوحِ الرهبة والمكر والتدليس، فلا توْجسْ ولا تخفْ</w:t>
      </w:r>
      <w:r w:rsidR="00DC1E4E">
        <w:rPr>
          <w:rFonts w:ascii="Traditional Arabic" w:eastAsia="Times New Roman" w:hAnsi="Traditional Arabic" w:cs="Traditional Arabic"/>
          <w:color w:val="000000"/>
          <w:sz w:val="34"/>
          <w:szCs w:val="34"/>
          <w:rtl/>
        </w:rPr>
        <w:t xml:space="preserve"> </w:t>
      </w:r>
      <w:r w:rsidRPr="00DC1E4E">
        <w:rPr>
          <w:rFonts w:ascii="Traditional Arabic" w:eastAsia="Times New Roman" w:hAnsi="Traditional Arabic" w:cs="Traditional Arabic"/>
          <w:color w:val="000000"/>
          <w:sz w:val="34"/>
          <w:szCs w:val="34"/>
          <w:rtl/>
        </w:rPr>
        <w:t xml:space="preserve">يا ولدي فإنَّك أنت الأعلى وهذا أمر الله لنبيه وكليمه بل يجب عليك أنْ تُلْقِي براهينك التي سوف تلقف </w:t>
      </w:r>
      <w:r w:rsidRPr="00DC1E4E">
        <w:rPr>
          <w:rFonts w:ascii="Traditional Arabic" w:eastAsia="Times New Roman" w:hAnsi="Traditional Arabic" w:cs="Traditional Arabic"/>
          <w:color w:val="000000"/>
          <w:sz w:val="34"/>
          <w:szCs w:val="34"/>
          <w:rtl/>
        </w:rPr>
        <w:lastRenderedPageBreak/>
        <w:t>إفك باطلهم فلا يفلح الله كيد المفسدي</w:t>
      </w:r>
      <w:r w:rsidRPr="00DC1E4E">
        <w:rPr>
          <w:rFonts w:ascii="Traditional Arabic" w:eastAsia="Times New Roman" w:hAnsi="Traditional Arabic" w:cs="Traditional Arabic"/>
          <w:color w:val="050505"/>
          <w:sz w:val="34"/>
          <w:szCs w:val="34"/>
          <w:rtl/>
        </w:rPr>
        <w:t xml:space="preserve">ن </w:t>
      </w:r>
      <w:r w:rsidRPr="00DC1E4E">
        <w:rPr>
          <w:rFonts w:ascii="Traditional Arabic" w:eastAsia="Times New Roman" w:hAnsi="Traditional Arabic" w:cs="Traditional Arabic"/>
          <w:color w:val="0D2F61"/>
          <w:sz w:val="34"/>
          <w:szCs w:val="34"/>
          <w:rtl/>
        </w:rPr>
        <w:t xml:space="preserve">﴿فَأَوْجَسَ فِي نَفْسِهِ خِيفَةً مُّوسَى ۩ قُلْنَا لا تَخَفْ إِنَّكَ أَنتَ الأَعْلَى ۩ وَأَلْقِ مَا فِي يَمِينِكَ تَلْقَفْ مَا صَنَعُوا إِنَّمَا صَنَعُوا كَيْدُ سَاحِرٍ وَلا يُفْلِحُ السَّاحِرُ حَيْثُ أَتَى </w:t>
      </w:r>
      <w:proofErr w:type="gramStart"/>
      <w:r w:rsidRPr="00DC1E4E">
        <w:rPr>
          <w:rFonts w:ascii="Traditional Arabic" w:eastAsia="Times New Roman" w:hAnsi="Traditional Arabic" w:cs="Traditional Arabic"/>
          <w:color w:val="0D2F61"/>
          <w:sz w:val="34"/>
          <w:szCs w:val="34"/>
          <w:rtl/>
        </w:rPr>
        <w:t>۩ ﴾</w:t>
      </w:r>
      <w:proofErr w:type="gramEnd"/>
      <w:r w:rsidRPr="00DC1E4E">
        <w:rPr>
          <w:rStyle w:val="FootnoteAnchor"/>
          <w:rFonts w:ascii="Traditional Arabic" w:eastAsia="Times New Roman" w:hAnsi="Traditional Arabic" w:cs="Traditional Arabic"/>
          <w:color w:val="0D2F61"/>
          <w:sz w:val="34"/>
          <w:szCs w:val="34"/>
          <w:rtl/>
        </w:rPr>
        <w:footnoteReference w:id="33"/>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بل فاصبر ولا يكن في صدرك ضيق مما يمكرو</w:t>
      </w:r>
      <w:r w:rsidRPr="00DC1E4E">
        <w:rPr>
          <w:rFonts w:ascii="Traditional Arabic" w:hAnsi="Traditional Arabic" w:cs="Traditional Arabic"/>
          <w:color w:val="050505"/>
          <w:sz w:val="34"/>
          <w:szCs w:val="34"/>
          <w:rtl/>
        </w:rPr>
        <w:t xml:space="preserve">ن </w:t>
      </w:r>
      <w:proofErr w:type="gramStart"/>
      <w:r w:rsidRPr="00DC1E4E">
        <w:rPr>
          <w:rFonts w:ascii="Traditional Arabic" w:eastAsia="Times New Roman" w:hAnsi="Traditional Arabic" w:cs="Traditional Arabic"/>
          <w:color w:val="0D2F61"/>
          <w:sz w:val="34"/>
          <w:szCs w:val="34"/>
          <w:rtl/>
        </w:rPr>
        <w:t>﴿ وَاصْبِرْ</w:t>
      </w:r>
      <w:proofErr w:type="gramEnd"/>
      <w:r w:rsidRPr="00DC1E4E">
        <w:rPr>
          <w:rFonts w:ascii="Traditional Arabic" w:eastAsia="Times New Roman" w:hAnsi="Traditional Arabic" w:cs="Traditional Arabic"/>
          <w:color w:val="0D2F61"/>
          <w:sz w:val="34"/>
          <w:szCs w:val="34"/>
          <w:rtl/>
        </w:rPr>
        <w:t xml:space="preserve"> وَمَا صَبْرُكَ إِلَّا بِاللَّهِ ۚ وَلَا تَحْزَنْ عَلَيْهِمْ وَلَا تَكُ فِي ضَيْقٍ مِّمَّا يَمْكُرُونَ ۩ ﴾</w:t>
      </w:r>
      <w:r w:rsidRPr="00DC1E4E">
        <w:rPr>
          <w:rStyle w:val="FootnoteAnchor"/>
          <w:rFonts w:ascii="Traditional Arabic" w:eastAsia="Times New Roman" w:hAnsi="Traditional Arabic" w:cs="Traditional Arabic"/>
          <w:color w:val="0D2F61"/>
          <w:sz w:val="34"/>
          <w:szCs w:val="34"/>
          <w:rtl/>
        </w:rPr>
        <w:footnoteReference w:id="34"/>
      </w:r>
      <w:r w:rsidRPr="00DC1E4E">
        <w:rPr>
          <w:rFonts w:ascii="Traditional Arabic" w:eastAsia="Times New Roman" w:hAnsi="Traditional Arabic" w:cs="Traditional Arabic"/>
          <w:color w:val="0D2F61"/>
          <w:sz w:val="34"/>
          <w:szCs w:val="34"/>
          <w:rtl/>
        </w:rPr>
        <w:t>.</w:t>
      </w:r>
    </w:p>
    <w:p w14:paraId="3ECCD0B2" w14:textId="77777777" w:rsidR="00477693" w:rsidRPr="00DC1E4E" w:rsidRDefault="00477693">
      <w:pPr>
        <w:jc w:val="right"/>
        <w:rPr>
          <w:rFonts w:ascii="Traditional Arabic" w:hAnsi="Traditional Arabic" w:cs="Traditional Arabic"/>
          <w:color w:val="050505"/>
          <w:sz w:val="34"/>
          <w:szCs w:val="34"/>
          <w:lang w:val="en-US"/>
        </w:rPr>
      </w:pPr>
    </w:p>
    <w:p w14:paraId="7BBB0FF3" w14:textId="34D07C16" w:rsidR="00477693" w:rsidRPr="00DC1E4E" w:rsidRDefault="00065BDF">
      <w:pPr>
        <w:pStyle w:val="1"/>
        <w:bidi/>
        <w:jc w:val="center"/>
        <w:rPr>
          <w:rFonts w:ascii="Traditional Arabic" w:eastAsia="Times New Roman" w:hAnsi="Traditional Arabic" w:cs="Traditional Arabic"/>
          <w:b/>
          <w:bCs/>
          <w:sz w:val="34"/>
          <w:szCs w:val="34"/>
        </w:rPr>
      </w:pPr>
      <w:bookmarkStart w:id="4" w:name="_Toc98149078"/>
      <w:r w:rsidRPr="00DC1E4E">
        <w:rPr>
          <w:rFonts w:ascii="Traditional Arabic" w:eastAsia="Times New Roman" w:hAnsi="Traditional Arabic" w:cs="Traditional Arabic"/>
          <w:b/>
          <w:bCs/>
          <w:sz w:val="34"/>
          <w:szCs w:val="34"/>
          <w:rtl/>
        </w:rPr>
        <w:t>مثبتات</w:t>
      </w:r>
      <w:r w:rsidR="008C2289" w:rsidRPr="00DC1E4E">
        <w:rPr>
          <w:rFonts w:ascii="Traditional Arabic" w:eastAsia="Times New Roman" w:hAnsi="Traditional Arabic" w:cs="Traditional Arabic"/>
          <w:b/>
          <w:bCs/>
          <w:sz w:val="34"/>
          <w:szCs w:val="34"/>
          <w:rtl/>
        </w:rPr>
        <w:t>ٌ</w:t>
      </w:r>
      <w:r w:rsidRPr="00DC1E4E">
        <w:rPr>
          <w:rFonts w:ascii="Traditional Arabic" w:eastAsia="Times New Roman" w:hAnsi="Traditional Arabic" w:cs="Traditional Arabic"/>
          <w:b/>
          <w:bCs/>
          <w:sz w:val="34"/>
          <w:szCs w:val="34"/>
          <w:rtl/>
        </w:rPr>
        <w:t xml:space="preserve"> على الدرب</w:t>
      </w:r>
      <w:bookmarkEnd w:id="4"/>
    </w:p>
    <w:p w14:paraId="525FCC65" w14:textId="77777777" w:rsidR="00477693" w:rsidRPr="00DC1E4E" w:rsidRDefault="00065BDF">
      <w:pPr>
        <w:bidi/>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وفي الفتنِ قد يختلط الأمر على ذوي الأحلام والنهى فضلًا عن العامة، فيصعب عليهم رؤية الحق من الباطل لاختلاطهما بالشوائب. وهنا تأتي المثبتات، وهي إشارات ربانية تلمح حتى تضيء للضالِ الطريقَ وتُنِيرَ له الدربَ، فيسير على هُدَى بعدما انْقَشَعَ الظلامُ عن وجهِ الحقِّ الأبلج.</w:t>
      </w:r>
    </w:p>
    <w:p w14:paraId="403126EB"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وأشدُّ ما تختلط الأمور عندما يكون لَدَى الطرفين حجةٌ دامغةٌ مِنْ القرآنِ وسنةِ خيرِ الأنَام، فَكِلا الطرفينِ مسلمٌ موحدٌ، وهذا قد يكون كحالِ قتالِ أهلِ البغيِ، كما قال المولى سبحانه وتعالى: </w:t>
      </w:r>
      <w:proofErr w:type="gramStart"/>
      <w:r w:rsidRPr="00DC1E4E">
        <w:rPr>
          <w:rFonts w:ascii="Traditional Arabic" w:eastAsia="Times New Roman" w:hAnsi="Traditional Arabic" w:cs="Traditional Arabic"/>
          <w:color w:val="0D2F61"/>
          <w:sz w:val="34"/>
          <w:szCs w:val="34"/>
          <w:rtl/>
        </w:rPr>
        <w:t>﴿ وإِن</w:t>
      </w:r>
      <w:proofErr w:type="gramEnd"/>
      <w:r w:rsidRPr="00DC1E4E">
        <w:rPr>
          <w:rFonts w:ascii="Traditional Arabic" w:eastAsia="Times New Roman" w:hAnsi="Traditional Arabic" w:cs="Traditional Arabic"/>
          <w:color w:val="0D2F61"/>
          <w:sz w:val="34"/>
          <w:szCs w:val="34"/>
          <w:rtl/>
        </w:rPr>
        <w:t xml:space="preserve"> طَائِفَتَانِ مِنَ الْمُؤْمِنِينَ </w:t>
      </w:r>
      <w:r w:rsidRPr="00DC1E4E">
        <w:rPr>
          <w:rFonts w:ascii="Traditional Arabic" w:eastAsia="Times New Roman" w:hAnsi="Traditional Arabic" w:cs="Traditional Arabic"/>
          <w:color w:val="0D2F61"/>
          <w:sz w:val="34"/>
          <w:szCs w:val="34"/>
          <w:rtl/>
        </w:rPr>
        <w:lastRenderedPageBreak/>
        <w:t>اقْتَتَلُوا فَأَصْلِحُوا بَيْنَهُمَا ۖ فَإِن بَغَتْ إِحْدَاهُمَا عَلَى الْأُخْرَىٰ فَقَاتِلُوا الَّتِي تَبْغِي حَتَّىٰ تَفِيءَ إِلَىٰ أَمْرِ اللَّهِ ۚ فَإِن فَاءَتْ فَأَصْلِحُوا بَيْنَهُمَا بِالْعَدْلِ وَأَقْسِطُوا ۖ إِنَّ اللَّهَ يُحِبُّ الْمُقْسِطِينَ ۩ ﴾</w:t>
      </w:r>
      <w:r w:rsidRPr="00DC1E4E">
        <w:rPr>
          <w:rStyle w:val="FootnoteAnchor"/>
          <w:rFonts w:ascii="Traditional Arabic" w:eastAsia="Times New Roman" w:hAnsi="Traditional Arabic" w:cs="Traditional Arabic"/>
          <w:color w:val="0D2F61"/>
          <w:sz w:val="34"/>
          <w:szCs w:val="34"/>
          <w:rtl/>
        </w:rPr>
        <w:footnoteReference w:id="35"/>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هذا أشد أنواع الفتن، أن ترى الفريقين مؤمنين فإلى أيِّ الفريقين تنتمي؟ أمَّا صراع المسلمين مع الكفار فهو محسومٌ بطبيعة الحالِ، ولا يسألُ عن كُنْهِ الصراعِ إلَّا مُتَخَاذِلٌ أو جبانٌ أو منافقُ معلومِ النفاق.</w:t>
      </w:r>
    </w:p>
    <w:p w14:paraId="38AED240" w14:textId="7897AE10" w:rsidR="00477693" w:rsidRPr="00DC1E4E" w:rsidRDefault="00065BDF">
      <w:pPr>
        <w:pStyle w:val="a4"/>
        <w:bidi/>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وإليك باغي الحق هذا المثال الذي هو نبراس البيان لمعرفة الحد الفاصل بين الحق والباطل عند احتدام الصراع بين طرفين كلاهما من الموحدين. هل تعلم ما حال خزيمة بن ثابت رضي الله عنه في أحداث الفتنة؟ خزيمة ذو الشهادتين لم يحسم أمره ـ إِنْ صح الخبر كما ذكر </w:t>
      </w:r>
      <w:proofErr w:type="spellStart"/>
      <w:r w:rsidRPr="00DC1E4E">
        <w:rPr>
          <w:rFonts w:ascii="Traditional Arabic" w:eastAsia="Times New Roman" w:hAnsi="Traditional Arabic" w:cs="Traditional Arabic"/>
          <w:color w:val="000000"/>
          <w:sz w:val="34"/>
          <w:szCs w:val="34"/>
          <w:rtl/>
        </w:rPr>
        <w:t>الهيثمى</w:t>
      </w:r>
      <w:proofErr w:type="spellEnd"/>
      <w:r w:rsidRPr="00DC1E4E">
        <w:rPr>
          <w:rFonts w:ascii="Traditional Arabic" w:eastAsia="Times New Roman" w:hAnsi="Traditional Arabic" w:cs="Traditional Arabic"/>
          <w:color w:val="000000"/>
          <w:sz w:val="34"/>
          <w:szCs w:val="34"/>
          <w:rtl/>
        </w:rPr>
        <w:t xml:space="preserve"> إلى أحد الفريقين بل انتظر حتى شاهد مقتل عمار بن ياسر ـ رضي الله عنهما ـ يوم صفين وهنا حسم أمره لما رأى من المثبتات على طريق الحق، فقد عُلِمَ أنَّ عمارًا تقتله الفئة الباغية. فانضم خزيمة إلى معسكر عليٍّ رضي الله عنه. </w:t>
      </w:r>
      <w:proofErr w:type="gramStart"/>
      <w:r w:rsidRPr="00DC1E4E">
        <w:rPr>
          <w:rFonts w:ascii="Traditional Arabic" w:eastAsia="Times New Roman" w:hAnsi="Traditional Arabic" w:cs="Traditional Arabic"/>
          <w:color w:val="000000"/>
          <w:sz w:val="34"/>
          <w:szCs w:val="34"/>
          <w:rtl/>
        </w:rPr>
        <w:t>و لك</w:t>
      </w:r>
      <w:proofErr w:type="gramEnd"/>
      <w:r w:rsidRPr="00DC1E4E">
        <w:rPr>
          <w:rFonts w:ascii="Traditional Arabic" w:eastAsia="Times New Roman" w:hAnsi="Traditional Arabic" w:cs="Traditional Arabic"/>
          <w:color w:val="000000"/>
          <w:sz w:val="34"/>
          <w:szCs w:val="34"/>
          <w:rtl/>
        </w:rPr>
        <w:t xml:space="preserve"> أن تتخيل بُنَيَّ كيف لمثلِ خزيمة أَنْ يحتارَ، بل كيف لمثل من هو أعظم من خزيمة أن يعتزل الأمر برمته، ألَّا وهو سعد بن أبي وقاص رضي الله عنه، فالأمرُ كان جدُّ ملتبس حتى على خير القرون من أصحاب خير البشر. </w:t>
      </w:r>
      <w:r w:rsidRPr="00DC1E4E">
        <w:rPr>
          <w:rFonts w:ascii="Traditional Arabic" w:eastAsia="Times New Roman" w:hAnsi="Traditional Arabic" w:cs="Traditional Arabic"/>
          <w:color w:val="000000"/>
          <w:sz w:val="34"/>
          <w:szCs w:val="34"/>
          <w:rtl/>
        </w:rPr>
        <w:lastRenderedPageBreak/>
        <w:t xml:space="preserve">فعليٌّ رضي الله عنه - خير أهل البيت من الرجال بعد النبى العدنان ورابع الخلفاء الراشدين وزوج فاطمة بنت الرسول عليه الصلاة والسلام - يريد أن يقيم الحدود على قتلة عثمان بعدما تستقر الأمور لِمَا لِقَتَلَةِ عثمانِ من شوكةٍ ولِمَا لحالِ الأمَّةِ مِنْ ضعفٍ، وعلى الجانبِ الآخر هذا معاوية بن أبى سفيان رضي الله عنهما - خالُ المؤمنين وكاتبُ الوحي ـ ولي دم عثمان يرى أنَّ حدًا من حدود الله قد أُبْطِلَ. وفِي الفريقين صحبٌ كِرام، فهنا عمار بن ياسر رضي الله عنهما وغيره، وهناك الرجل الصالح عمرو بن العاص رضي الله عنه. ومما زادَ الأمر إبهامًا أحداث الجمل، إذْ قُتِلَ فيها بشرٌ كُثُرْ واستشهد رجلين من العشرة المبشرين بالجنة الزبير بن العوام وطلحة بن عبيد الله رضي الله عنهما، وكان قتلهما في حربٍ مع فريق عليٍّ رضي الله عنه، رغم أنهما بصحبة أم المؤمنين عائشة رضي الله عنها ابتغوا صلحًا بين الطائفتين، بل ورغمًا عن علي رضى الله عنه الذي كان أشدَّ الناسِ حرصًا على عدم إراقة الدماء، فعليٌّ رضي الله عنه أنكر هذا القتل بل بَشَّرَ قاتلَ الزبيرِ بالنَّارِ، ولكنَّها هكذا الفتن. مع كل تلك الأمور الحالكة، تظهر المبشرات لتنير الدرب، أين الحق وأين الباطل؟ فيأتى مقتل عمار مبشرًا بأن فريق معاوية رضى الله عنه هو الفئةُ الباغيةُ، لأنَّ عمارًا تقتلهُ الفئةُ الباغية. وهذا ما ندين لله عز وجل به، أنَّ عليًا اجتهد فأصاب فله أجران، وأَنَّ معاويةَ اجتهد فأخطأ فلهُ أجرٌ واحدٌ. غفر الله للجميع، </w:t>
      </w:r>
      <w:proofErr w:type="gramStart"/>
      <w:r w:rsidRPr="00DC1E4E">
        <w:rPr>
          <w:rFonts w:ascii="Traditional Arabic" w:eastAsia="Times New Roman" w:hAnsi="Traditional Arabic" w:cs="Traditional Arabic"/>
          <w:color w:val="0D2F61"/>
          <w:sz w:val="34"/>
          <w:szCs w:val="34"/>
          <w:rtl/>
        </w:rPr>
        <w:lastRenderedPageBreak/>
        <w:t>﴿ تِلْكَ</w:t>
      </w:r>
      <w:proofErr w:type="gramEnd"/>
      <w:r w:rsidRPr="00DC1E4E">
        <w:rPr>
          <w:rFonts w:ascii="Traditional Arabic" w:eastAsia="Times New Roman" w:hAnsi="Traditional Arabic" w:cs="Traditional Arabic"/>
          <w:color w:val="0D2F61"/>
          <w:sz w:val="34"/>
          <w:szCs w:val="34"/>
          <w:rtl/>
        </w:rPr>
        <w:t xml:space="preserve"> أُمَّةٌ قَدْ خَلَتْ ۖ لَهَا مَا كَسَبَتْ وَلَكُم مَّا كَسَبْتُمْ ۖ وَلَا تُسْأَلُونَ عَمَّا كَانُوا يَعْمَلُونَ</w:t>
      </w:r>
      <w:r w:rsid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D2F61"/>
          <w:sz w:val="34"/>
          <w:szCs w:val="34"/>
          <w:rtl/>
        </w:rPr>
        <w:t>۩ ﴾</w:t>
      </w:r>
      <w:r w:rsidRPr="00DC1E4E">
        <w:rPr>
          <w:rStyle w:val="FootnoteAnchor"/>
          <w:rFonts w:ascii="Traditional Arabic" w:eastAsia="Times New Roman" w:hAnsi="Traditional Arabic" w:cs="Traditional Arabic"/>
          <w:color w:val="0D2F61"/>
          <w:sz w:val="34"/>
          <w:szCs w:val="34"/>
          <w:rtl/>
        </w:rPr>
        <w:footnoteReference w:id="36"/>
      </w:r>
      <w:r w:rsidRPr="00DC1E4E">
        <w:rPr>
          <w:rFonts w:ascii="Traditional Arabic" w:eastAsia="Times New Roman" w:hAnsi="Traditional Arabic" w:cs="Traditional Arabic"/>
          <w:color w:val="000000"/>
          <w:sz w:val="34"/>
          <w:szCs w:val="34"/>
          <w:rtl/>
        </w:rPr>
        <w:t>.</w:t>
      </w:r>
    </w:p>
    <w:p w14:paraId="03A11D31" w14:textId="363FECA7" w:rsidR="00477693" w:rsidRPr="00DC1E4E" w:rsidRDefault="00065BDF" w:rsidP="008C2289">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ولكن هذا فيما فيه دليل صريح من قرآن وسنة، فكيف الحال إذا انعدم الدليل الصريح؟ يأتى هنا الدليل الخفي وهو بلا شكٍّ من القرآن والسنة أيضًا. فهبَّ أنَّ هناك فئتان من المؤمنين اقتتلوا فلم نستطع الصلح بينهما فبغت إحداهما على الأخرى، فما السبيل؟ كيف تعرف أنَّ أحدهما هو الباغي </w:t>
      </w:r>
      <w:proofErr w:type="gramStart"/>
      <w:r w:rsidRPr="00DC1E4E">
        <w:rPr>
          <w:rFonts w:ascii="Traditional Arabic" w:eastAsia="Times New Roman" w:hAnsi="Traditional Arabic" w:cs="Traditional Arabic"/>
          <w:color w:val="000000"/>
          <w:sz w:val="34"/>
          <w:szCs w:val="34"/>
          <w:rtl/>
        </w:rPr>
        <w:t>و ليس</w:t>
      </w:r>
      <w:proofErr w:type="gramEnd"/>
      <w:r w:rsidRPr="00DC1E4E">
        <w:rPr>
          <w:rFonts w:ascii="Traditional Arabic" w:eastAsia="Times New Roman" w:hAnsi="Traditional Arabic" w:cs="Traditional Arabic"/>
          <w:color w:val="000000"/>
          <w:sz w:val="34"/>
          <w:szCs w:val="34"/>
          <w:rtl/>
        </w:rPr>
        <w:t xml:space="preserve"> المبغي عليه؟ انظر إلى المثبتات. فمثلًا انظر إلى أيِّ الفريقين يمتاز أهل التقى والصلاح من أهل القرآن والإيمان. فإن تساويا - ويصعب ذلك - فإليك هذا السبيل الذي لا يخطئ وهذا عندما تسيل الدماء. انظر إلى قتلى الفريقين وانظر إلى حالتهم قبل الموت وبأيِّ خاتمةٍ خُتِمَ لهم، فمن خاتمة السعادة أّنْ يبتسمَ المرءُ عند الموت فالشهيد كما نعلم يرى مقعده من الجنة، وكذلك</w:t>
      </w:r>
      <w:r w:rsidR="00DC1E4E">
        <w:rPr>
          <w:rFonts w:ascii="Traditional Arabic" w:eastAsia="Times New Roman" w:hAnsi="Traditional Arabic" w:cs="Traditional Arabic"/>
          <w:color w:val="000000"/>
          <w:sz w:val="34"/>
          <w:szCs w:val="34"/>
          <w:rtl/>
          <w:lang w:val="en-US"/>
        </w:rPr>
        <w:t xml:space="preserve"> </w:t>
      </w:r>
      <w:r w:rsidRPr="00DC1E4E">
        <w:rPr>
          <w:rFonts w:ascii="Traditional Arabic" w:eastAsia="Times New Roman" w:hAnsi="Traditional Arabic" w:cs="Traditional Arabic"/>
          <w:color w:val="000000"/>
          <w:sz w:val="34"/>
          <w:szCs w:val="34"/>
          <w:rtl/>
          <w:lang w:val="en-US" w:bidi="ar-EG"/>
        </w:rPr>
        <w:t>تكالب أهل الخير في</w:t>
      </w:r>
      <w:r w:rsidRPr="00DC1E4E">
        <w:rPr>
          <w:rFonts w:ascii="Traditional Arabic" w:eastAsia="Times New Roman" w:hAnsi="Traditional Arabic" w:cs="Traditional Arabic"/>
          <w:color w:val="000000"/>
          <w:sz w:val="34"/>
          <w:szCs w:val="34"/>
          <w:rtl/>
        </w:rPr>
        <w:t xml:space="preserve"> الجنائز كما قال أحمد (بيننا وبينكم الجنائز).</w:t>
      </w:r>
    </w:p>
    <w:p w14:paraId="56E99493" w14:textId="77777777" w:rsidR="00477693" w:rsidRPr="00DC1E4E" w:rsidRDefault="00065BDF">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 xml:space="preserve">وإليك دليلًا آخر، فالصدق والكذب نقيضان لا يجتمعان كما أنَّ الحق والباطل ضدان لا يستويان. فالصدق منارة نور الحق، </w:t>
      </w:r>
      <w:r w:rsidRPr="00DC1E4E">
        <w:rPr>
          <w:rFonts w:ascii="Traditional Arabic" w:eastAsia="Times New Roman" w:hAnsi="Traditional Arabic" w:cs="Traditional Arabic"/>
          <w:color w:val="0D2F61"/>
          <w:sz w:val="34"/>
          <w:szCs w:val="34"/>
          <w:rtl/>
        </w:rPr>
        <w:t xml:space="preserve">﴿عَلَيْكُمْ بِالصِّدْقِ، فَإِنَّ الصِّدْقَ يَهْدِي إِلَى الْبِرِّ، وَإِنَّ الْبِرَّ يَهْدِي إِلَى الْجَنَّةِ، وَمَا يَزَالُ الرَّجُلُ </w:t>
      </w:r>
      <w:r w:rsidRPr="00DC1E4E">
        <w:rPr>
          <w:rFonts w:ascii="Traditional Arabic" w:eastAsia="Times New Roman" w:hAnsi="Traditional Arabic" w:cs="Traditional Arabic"/>
          <w:color w:val="0D2F61"/>
          <w:sz w:val="34"/>
          <w:szCs w:val="34"/>
          <w:rtl/>
        </w:rPr>
        <w:lastRenderedPageBreak/>
        <w:t>يَصْدُقُ، وَيَتَحَرَّى الصِّدْقَ، حَتَّى يُكْتَبَ عِنْدَ اللَّهِ صِدِّيقًا﴾</w:t>
      </w:r>
      <w:r w:rsidRPr="00DC1E4E">
        <w:rPr>
          <w:rFonts w:ascii="Traditional Arabic" w:eastAsia="Times New Roman" w:hAnsi="Traditional Arabic" w:cs="Traditional Arabic"/>
          <w:color w:val="000000"/>
          <w:sz w:val="34"/>
          <w:szCs w:val="34"/>
          <w:rtl/>
        </w:rPr>
        <w:t xml:space="preserve">، والكذب مستنقع زيف الباطل </w:t>
      </w:r>
      <w:proofErr w:type="gramStart"/>
      <w:r w:rsidRPr="00DC1E4E">
        <w:rPr>
          <w:rFonts w:ascii="Traditional Arabic" w:eastAsia="Times New Roman" w:hAnsi="Traditional Arabic" w:cs="Traditional Arabic"/>
          <w:color w:val="0D2F61"/>
          <w:sz w:val="34"/>
          <w:szCs w:val="34"/>
          <w:rtl/>
        </w:rPr>
        <w:t>﴿ وَإِيَّاكُمْ</w:t>
      </w:r>
      <w:proofErr w:type="gramEnd"/>
      <w:r w:rsidRPr="00DC1E4E">
        <w:rPr>
          <w:rFonts w:ascii="Traditional Arabic" w:eastAsia="Times New Roman" w:hAnsi="Traditional Arabic" w:cs="Traditional Arabic"/>
          <w:color w:val="0D2F61"/>
          <w:sz w:val="34"/>
          <w:szCs w:val="34"/>
          <w:rtl/>
        </w:rPr>
        <w:t xml:space="preserve"> وَالْكَذِبَ، فَإِنَّ الْكَذِبَ يَهْدِي إِلَى الْفُجُورِ، وَإِنَّ الْفُجُورَ يَهْدِي إِلَى النَّارِ، وَمَا يَزَالُ الرَّجُلُ يَكْذِبُ، وَيَتَحَرَّى الْكَذِبَ، حَتَّى يُكْتَبَ عِنْدَ اللَّهِ كَذَّابًا. ﴾</w:t>
      </w:r>
    </w:p>
    <w:p w14:paraId="59F5B8F2" w14:textId="77777777" w:rsidR="00477693" w:rsidRPr="00DC1E4E" w:rsidRDefault="00065BDF">
      <w:pPr>
        <w:bidi/>
        <w:spacing w:after="0" w:line="240" w:lineRule="auto"/>
        <w:jc w:val="both"/>
        <w:rPr>
          <w:rFonts w:ascii="Traditional Arabic" w:eastAsia="Times New Roman" w:hAnsi="Traditional Arabic" w:cs="Traditional Arabic"/>
          <w:color w:val="000000"/>
          <w:sz w:val="34"/>
          <w:szCs w:val="34"/>
        </w:rPr>
      </w:pPr>
      <w:r w:rsidRPr="00DC1E4E">
        <w:rPr>
          <w:rFonts w:ascii="Traditional Arabic" w:eastAsia="Times New Roman" w:hAnsi="Traditional Arabic" w:cs="Traditional Arabic"/>
          <w:color w:val="000000"/>
          <w:sz w:val="34"/>
          <w:szCs w:val="34"/>
          <w:rtl/>
        </w:rPr>
        <w:t xml:space="preserve">ولا ريب أنَّ الحقَّ الصافي لا يشوبه كذبٌ قط، فإن شابه كذبٌ ففيهِ من الحقِّ - وهو اﻷصل - بنسبة ما فيه من الصدق. وكذا الباطل، ربما يصدق في أشياءٍ ويدلس في أخرى، ويكذب في الغالب فهذا كالشيطان حين صدق أباهريرة ـ رضي الله عنه ـ وهو ـ أي الشيطان ـ كذوب. فعلى راغب الحقِّ الذي اختلطت عليه اﻷمور أن يفتش بنفسه وعقله عن منبع الصدق، فريثما وجد الصدق في كفةٍ أرجح رجْحَانًا غالبًا فهذا هو أقرب الفريقين إلى الحق، وإنْ تساوت الكفتان حيث لا تفرق بينهما كمن لا يفرق بين الخيط اﻷبيضِ من الأسودِ قُبَيْلَ الفجرِ فاعلم أنَّ كلا الفريقين على ضلال. واعلم ولدي أنَّ رسول الله صلى الله عليه وسلم ما كذب قط ـ فهو الصادق الأمين ـ لأنَّ رسالته هي الحق المبين. أمَّا أهل الكفر والضلال من قريش افتروا عليه إثمًا عظيمًا فقالوا ساحرٌ وما هو بساحرٍ، وقالوا كاهنٌ وما هو بكاهنٍ وقالوا وقالوا، حتى أكبهم الله على مناخرهم في جهنم وبئس المصير. </w:t>
      </w:r>
    </w:p>
    <w:p w14:paraId="42C50B2F" w14:textId="77777777" w:rsidR="00477693" w:rsidRPr="00DC1E4E" w:rsidRDefault="00065BDF">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 xml:space="preserve">وإليك راغب الحق موقفين من مواقف عزة أهل الحق على أهل الكفر لتعلم الفرق بين الصدق والكذب. أتذكر معي حوار أبى سفيان رضى الله </w:t>
      </w:r>
      <w:r w:rsidRPr="00DC1E4E">
        <w:rPr>
          <w:rFonts w:ascii="Traditional Arabic" w:eastAsia="Times New Roman" w:hAnsi="Traditional Arabic" w:cs="Traditional Arabic"/>
          <w:color w:val="000000"/>
          <w:sz w:val="34"/>
          <w:szCs w:val="34"/>
          <w:rtl/>
        </w:rPr>
        <w:lastRenderedPageBreak/>
        <w:t xml:space="preserve">عنه يوم كان كافرًا مع هرقل عظيم الروم، إذ قال: ولولا أن يؤثرون عليَّ كذبًا لكذبت. فهذا أبو سفيان منعته أخلاق العرب - وخيركم في الجاهلية خيركم في اﻹسلام إذا ما فقهوا - من الكذب لتبرير باطل كفره آن ذاك. ولكن الشاهد هنا أنَّهُ فكر في الكذب إذ أنَّ الصدق هنا لا ينجي لأنه على الباطل، وأين أخلاق العرب من الأَنَفَةِ من الكذب كما قال أنس ـ رضي الله عنه ـ وما كنا نعرف الكذب. أما الموقف اﻵخر غُلَيْمَ الحق هو حوار جعفر الطيار رضي الله عنه مع النجاشي رضي الله عنه يوم افترى عليهم عمرو بن العاص رضي الله عنه - يوم كان كافرًا - بهتانًا عظيمًا. فكان مما قال في بهتانه عليهم أنَّهم سفهاء ـ وكذب إذ قال ذاك ـ فهم أشراف قومهم وسادتهم. وانظر معي إلى نور حجة جعفر وصدق بيانه ـ إِذْ هو على الحقِّ المبين ـ إِذْ دَحَضَ فِرْيَةِ عمروٍ وألقاها في غيابات الجبِّ، والحوار في كتب السنة لمن يعتبر. ولكن أعظم ما ردَّ به جعفر هو آي القرآن الكريم إذْ إنَّه الحق المبين، </w:t>
      </w:r>
      <w:proofErr w:type="gramStart"/>
      <w:r w:rsidRPr="00DC1E4E">
        <w:rPr>
          <w:rFonts w:ascii="Traditional Arabic" w:eastAsia="Times New Roman" w:hAnsi="Traditional Arabic" w:cs="Traditional Arabic"/>
          <w:color w:val="0D2F61"/>
          <w:sz w:val="34"/>
          <w:szCs w:val="34"/>
          <w:rtl/>
        </w:rPr>
        <w:t>﴿ الْحَقُّ</w:t>
      </w:r>
      <w:proofErr w:type="gramEnd"/>
      <w:r w:rsidRPr="00DC1E4E">
        <w:rPr>
          <w:rFonts w:ascii="Traditional Arabic" w:eastAsia="Times New Roman" w:hAnsi="Traditional Arabic" w:cs="Traditional Arabic"/>
          <w:color w:val="0D2F61"/>
          <w:sz w:val="34"/>
          <w:szCs w:val="34"/>
          <w:rtl/>
        </w:rPr>
        <w:t xml:space="preserve"> مِن رَّبِّكَ فَلَا تَكُن مِّنَ الْمُمْتَرِينَ ۩﴾</w:t>
      </w:r>
      <w:r w:rsidRPr="00DC1E4E">
        <w:rPr>
          <w:rStyle w:val="FootnoteAnchor"/>
          <w:rFonts w:ascii="Traditional Arabic" w:eastAsia="Times New Roman" w:hAnsi="Traditional Arabic" w:cs="Traditional Arabic"/>
          <w:color w:val="0D2F61"/>
          <w:sz w:val="34"/>
          <w:szCs w:val="34"/>
          <w:rtl/>
        </w:rPr>
        <w:footnoteReference w:id="37"/>
      </w:r>
      <w:r w:rsidRPr="00DC1E4E">
        <w:rPr>
          <w:rFonts w:ascii="Traditional Arabic" w:eastAsia="Times New Roman" w:hAnsi="Traditional Arabic" w:cs="Traditional Arabic"/>
          <w:color w:val="000000"/>
          <w:sz w:val="34"/>
          <w:szCs w:val="34"/>
          <w:rtl/>
        </w:rPr>
        <w:t xml:space="preserve">. وﻷنَّ الصدق نورٌ في ذاته والكذبَ ظلماتٌ بعضعا فوق بعض، فما كان من النجاشي إلا أن ردَّ عمروًا وحزبه خاسرين يجرون خُفَّيَّ حُنَيْن. </w:t>
      </w:r>
      <w:r w:rsidRPr="00DC1E4E">
        <w:rPr>
          <w:rFonts w:ascii="Traditional Arabic" w:eastAsia="Times New Roman" w:hAnsi="Traditional Arabic" w:cs="Traditional Arabic"/>
          <w:color w:val="000000"/>
          <w:sz w:val="34"/>
          <w:szCs w:val="34"/>
          <w:rtl/>
        </w:rPr>
        <w:lastRenderedPageBreak/>
        <w:t xml:space="preserve">وهذا فاعلم بني أنَّ الصدق منجاة ﻷهل الحق والكذب استدراك من الله عز وجل لأهل الباطل، </w:t>
      </w:r>
      <w:proofErr w:type="gramStart"/>
      <w:r w:rsidRPr="00DC1E4E">
        <w:rPr>
          <w:rFonts w:ascii="Traditional Arabic" w:eastAsia="Times New Roman" w:hAnsi="Traditional Arabic" w:cs="Traditional Arabic"/>
          <w:color w:val="0D2F61"/>
          <w:sz w:val="34"/>
          <w:szCs w:val="34"/>
          <w:rtl/>
        </w:rPr>
        <w:t>﴿ إِنَّمَا</w:t>
      </w:r>
      <w:proofErr w:type="gramEnd"/>
      <w:r w:rsidRPr="00DC1E4E">
        <w:rPr>
          <w:rFonts w:ascii="Traditional Arabic" w:eastAsia="Times New Roman" w:hAnsi="Traditional Arabic" w:cs="Traditional Arabic"/>
          <w:color w:val="0D2F61"/>
          <w:sz w:val="34"/>
          <w:szCs w:val="34"/>
          <w:rtl/>
        </w:rPr>
        <w:t xml:space="preserve"> يَتَذَكَّرُ أُولُو الْأَلْبَابِ ۩ ﴾</w:t>
      </w:r>
      <w:r w:rsidRPr="00DC1E4E">
        <w:rPr>
          <w:rStyle w:val="FootnoteAnchor"/>
          <w:rFonts w:ascii="Traditional Arabic" w:eastAsia="Times New Roman" w:hAnsi="Traditional Arabic" w:cs="Traditional Arabic"/>
          <w:color w:val="0D2F61"/>
          <w:sz w:val="34"/>
          <w:szCs w:val="34"/>
          <w:rtl/>
        </w:rPr>
        <w:footnoteReference w:id="38"/>
      </w:r>
      <w:r w:rsidRPr="00DC1E4E">
        <w:rPr>
          <w:rFonts w:ascii="Traditional Arabic" w:eastAsia="Times New Roman" w:hAnsi="Traditional Arabic" w:cs="Traditional Arabic"/>
          <w:color w:val="0D2F61"/>
          <w:sz w:val="34"/>
          <w:szCs w:val="34"/>
          <w:rtl/>
        </w:rPr>
        <w:t>.</w:t>
      </w:r>
    </w:p>
    <w:p w14:paraId="1C4AD9CD" w14:textId="77777777" w:rsidR="00477693" w:rsidRPr="00DC1E4E" w:rsidRDefault="00065BDF">
      <w:pPr>
        <w:bidi/>
        <w:spacing w:after="0" w:line="240" w:lineRule="auto"/>
        <w:jc w:val="both"/>
        <w:rPr>
          <w:rFonts w:ascii="Traditional Arabic" w:eastAsia="Times New Roman" w:hAnsi="Traditional Arabic" w:cs="Traditional Arabic"/>
          <w:color w:val="0D2F61"/>
          <w:sz w:val="34"/>
          <w:szCs w:val="34"/>
        </w:rPr>
      </w:pPr>
      <w:r w:rsidRPr="00DC1E4E">
        <w:rPr>
          <w:rFonts w:ascii="Traditional Arabic" w:eastAsia="Times New Roman" w:hAnsi="Traditional Arabic" w:cs="Traditional Arabic"/>
          <w:color w:val="000000"/>
          <w:sz w:val="34"/>
          <w:szCs w:val="34"/>
          <w:rtl/>
        </w:rPr>
        <w:t xml:space="preserve">وفي النهاية، فاعلم ولدي، أن الكثرة لا تعني الحقِّ، بل على النقيضِ فأهلُ الحقِّ دومًا قلة وأهل الباطل هم أكثر عددًا وعتادًا، وانظر إلى مسيرة الأنبياء من لدن آدم عليه السلام. ولا تسلم الحياة إلا بوجود هذه الفئة المؤمنة الصابرة التي تدافع أهلَ الباطل، ولولا هذه السنة ـ أي سنةُ التدافع ـ لفسدت الأرض، </w:t>
      </w:r>
      <w:proofErr w:type="gramStart"/>
      <w:r w:rsidRPr="00DC1E4E">
        <w:rPr>
          <w:rFonts w:ascii="Traditional Arabic" w:eastAsia="Times New Roman" w:hAnsi="Traditional Arabic" w:cs="Traditional Arabic"/>
          <w:color w:val="0D2F61"/>
          <w:sz w:val="34"/>
          <w:szCs w:val="34"/>
          <w:rtl/>
        </w:rPr>
        <w:t>﴿ وَلَوْلَا</w:t>
      </w:r>
      <w:proofErr w:type="gramEnd"/>
      <w:r w:rsidRPr="00DC1E4E">
        <w:rPr>
          <w:rFonts w:ascii="Traditional Arabic" w:eastAsia="Times New Roman" w:hAnsi="Traditional Arabic" w:cs="Traditional Arabic"/>
          <w:color w:val="0D2F61"/>
          <w:sz w:val="34"/>
          <w:szCs w:val="34"/>
          <w:rtl/>
        </w:rPr>
        <w:t xml:space="preserve"> دَفْعُ اللَّهِ النَّاسَ بَعْضَهُم بِبَعْضٍ لَّفَسَدَتِ الْأَرْضُ وَلَٰكِنَّ اللَّهَ ذُو فَضْلٍ عَلَى الْعَالَمِينَ ۩ ﴾</w:t>
      </w:r>
      <w:r w:rsidRPr="00DC1E4E">
        <w:rPr>
          <w:rStyle w:val="FootnoteAnchor"/>
          <w:rFonts w:ascii="Traditional Arabic" w:eastAsia="Times New Roman" w:hAnsi="Traditional Arabic" w:cs="Traditional Arabic"/>
          <w:color w:val="0D2F61"/>
          <w:sz w:val="34"/>
          <w:szCs w:val="34"/>
          <w:rtl/>
        </w:rPr>
        <w:footnoteReference w:id="39"/>
      </w:r>
      <w:r w:rsidRPr="00DC1E4E">
        <w:rPr>
          <w:rFonts w:ascii="Traditional Arabic" w:eastAsia="Times New Roman" w:hAnsi="Traditional Arabic" w:cs="Traditional Arabic"/>
          <w:color w:val="0D2F61"/>
          <w:sz w:val="34"/>
          <w:szCs w:val="34"/>
          <w:rtl/>
        </w:rPr>
        <w:t>.</w:t>
      </w:r>
      <w:r w:rsidRPr="00DC1E4E">
        <w:rPr>
          <w:rFonts w:ascii="Traditional Arabic" w:eastAsia="Times New Roman" w:hAnsi="Traditional Arabic" w:cs="Traditional Arabic"/>
          <w:color w:val="000000"/>
          <w:sz w:val="34"/>
          <w:szCs w:val="34"/>
          <w:rtl/>
        </w:rPr>
        <w:t xml:space="preserve"> ورغم قلة العدد والعتاد يأتي النصرُ من الله عز وجل إذا ما آمنوا وصبروا، قال تعالى: </w:t>
      </w:r>
      <w:proofErr w:type="gramStart"/>
      <w:r w:rsidRPr="00DC1E4E">
        <w:rPr>
          <w:rFonts w:ascii="Traditional Arabic" w:eastAsia="Times New Roman" w:hAnsi="Traditional Arabic" w:cs="Traditional Arabic"/>
          <w:color w:val="0D2F61"/>
          <w:sz w:val="34"/>
          <w:szCs w:val="34"/>
          <w:rtl/>
        </w:rPr>
        <w:t>﴿ كَم</w:t>
      </w:r>
      <w:proofErr w:type="gramEnd"/>
      <w:r w:rsidRPr="00DC1E4E">
        <w:rPr>
          <w:rFonts w:ascii="Traditional Arabic" w:eastAsia="Times New Roman" w:hAnsi="Traditional Arabic" w:cs="Traditional Arabic"/>
          <w:color w:val="0D2F61"/>
          <w:sz w:val="34"/>
          <w:szCs w:val="34"/>
          <w:rtl/>
        </w:rPr>
        <w:t xml:space="preserve"> مِّن فِئَةٍ قَلِيلَةٍ غَلَبَتْ فِئَةً كَثِيرَةً بِإِذْنِ اللَّهِ ۗ وَاللَّهُ مَعَ الصَّابِرِينَ ۩ ﴾</w:t>
      </w:r>
      <w:r w:rsidRPr="00DC1E4E">
        <w:rPr>
          <w:rStyle w:val="FootnoteAnchor"/>
          <w:rFonts w:ascii="Traditional Arabic" w:eastAsia="Times New Roman" w:hAnsi="Traditional Arabic" w:cs="Traditional Arabic"/>
          <w:color w:val="0D2F61"/>
          <w:sz w:val="34"/>
          <w:szCs w:val="34"/>
          <w:rtl/>
        </w:rPr>
        <w:footnoteReference w:id="40"/>
      </w:r>
      <w:r w:rsidRPr="00DC1E4E">
        <w:rPr>
          <w:rFonts w:ascii="Traditional Arabic" w:eastAsia="Times New Roman" w:hAnsi="Traditional Arabic" w:cs="Traditional Arabic"/>
          <w:sz w:val="34"/>
          <w:szCs w:val="34"/>
          <w:rtl/>
        </w:rPr>
        <w:t>،</w:t>
      </w:r>
      <w:r w:rsidRPr="00DC1E4E">
        <w:rPr>
          <w:rFonts w:ascii="Traditional Arabic" w:eastAsia="Times New Roman" w:hAnsi="Traditional Arabic" w:cs="Traditional Arabic"/>
          <w:color w:val="000000"/>
          <w:sz w:val="34"/>
          <w:szCs w:val="34"/>
          <w:rtl/>
        </w:rPr>
        <w:t xml:space="preserve"> فاصبر واحتسب، </w:t>
      </w:r>
      <w:r w:rsidRPr="00DC1E4E">
        <w:rPr>
          <w:rFonts w:ascii="Traditional Arabic" w:eastAsia="Times New Roman" w:hAnsi="Traditional Arabic" w:cs="Traditional Arabic"/>
          <w:color w:val="0D2F61"/>
          <w:sz w:val="34"/>
          <w:szCs w:val="34"/>
          <w:rtl/>
        </w:rPr>
        <w:t>﴿ يَا أَيُّهَا الَّذِينَ آمَنُوا اصْبِرُوا وَصَابِرُوا وَرَابِطُوا وَاتَّقُوا اللَّهَ لَعَلَّكُمْ تُفْلِحُونَ ۩ ﴾</w:t>
      </w:r>
      <w:r w:rsidRPr="00DC1E4E">
        <w:rPr>
          <w:rStyle w:val="FootnoteAnchor"/>
          <w:rFonts w:ascii="Traditional Arabic" w:eastAsia="Times New Roman" w:hAnsi="Traditional Arabic" w:cs="Traditional Arabic"/>
          <w:color w:val="0D2F61"/>
          <w:sz w:val="34"/>
          <w:szCs w:val="34"/>
          <w:rtl/>
        </w:rPr>
        <w:footnoteReference w:id="41"/>
      </w:r>
      <w:r w:rsidRPr="00DC1E4E">
        <w:rPr>
          <w:rFonts w:ascii="Traditional Arabic" w:eastAsia="Times New Roman" w:hAnsi="Traditional Arabic" w:cs="Traditional Arabic"/>
          <w:color w:val="0D2F61"/>
          <w:sz w:val="34"/>
          <w:szCs w:val="34"/>
          <w:rtl/>
        </w:rPr>
        <w:t xml:space="preserve">، </w:t>
      </w:r>
      <w:r w:rsidRPr="00DC1E4E">
        <w:rPr>
          <w:rFonts w:ascii="Traditional Arabic" w:eastAsia="Times New Roman" w:hAnsi="Traditional Arabic" w:cs="Traditional Arabic"/>
          <w:color w:val="000000"/>
          <w:sz w:val="34"/>
          <w:szCs w:val="34"/>
          <w:rtl/>
        </w:rPr>
        <w:t>عسى الله أن يقطع دابرهم</w:t>
      </w:r>
      <w:r w:rsidRPr="00DC1E4E">
        <w:rPr>
          <w:rFonts w:ascii="Traditional Arabic" w:eastAsia="Times New Roman" w:hAnsi="Traditional Arabic" w:cs="Traditional Arabic"/>
          <w:color w:val="0D2F61"/>
          <w:sz w:val="34"/>
          <w:szCs w:val="34"/>
          <w:rtl/>
        </w:rPr>
        <w:t xml:space="preserve"> ﴿فَقُطِعَ دَابِرُ ٱلْقَوْمِ ٱلَّذِينَ ظَلَمُواْ ۚ وَٱلْحَمْدُ لِلَّهِ رَبِّ ٱلْعَٰلَمِينَ ۩ ﴾</w:t>
      </w:r>
      <w:r w:rsidRPr="00DC1E4E">
        <w:rPr>
          <w:rStyle w:val="FootnoteAnchor"/>
          <w:rFonts w:ascii="Traditional Arabic" w:eastAsia="Times New Roman" w:hAnsi="Traditional Arabic" w:cs="Traditional Arabic"/>
          <w:color w:val="0D2F61"/>
          <w:sz w:val="34"/>
          <w:szCs w:val="34"/>
          <w:rtl/>
        </w:rPr>
        <w:footnoteReference w:id="42"/>
      </w:r>
      <w:r w:rsidRPr="00DC1E4E">
        <w:rPr>
          <w:rFonts w:ascii="Traditional Arabic" w:eastAsia="Times New Roman" w:hAnsi="Traditional Arabic" w:cs="Traditional Arabic"/>
          <w:color w:val="0D2F61"/>
          <w:sz w:val="34"/>
          <w:szCs w:val="34"/>
          <w:rtl/>
        </w:rPr>
        <w:t>.</w:t>
      </w:r>
    </w:p>
    <w:sectPr w:rsidR="00477693" w:rsidRPr="00DC1E4E">
      <w:footerReference w:type="default" r:id="rId17"/>
      <w:pgSz w:w="8391" w:h="11906"/>
      <w:pgMar w:top="1138" w:right="1138" w:bottom="1138" w:left="1138" w:header="706" w:footer="706" w:gutter="0"/>
      <w:pgNumType w:start="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374C7" w14:textId="77777777" w:rsidR="00B07347" w:rsidRDefault="00B07347">
      <w:pPr>
        <w:spacing w:after="0" w:line="240" w:lineRule="auto"/>
      </w:pPr>
      <w:r>
        <w:separator/>
      </w:r>
    </w:p>
  </w:endnote>
  <w:endnote w:type="continuationSeparator" w:id="0">
    <w:p w14:paraId="77604439" w14:textId="77777777" w:rsidR="00B07347" w:rsidRDefault="00B07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dwa-assalaf">
    <w:altName w:val="Arial"/>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Pr>
      <w:id w:val="311991311"/>
      <w:docPartObj>
        <w:docPartGallery w:val="Page Numbers (Bottom of Page)"/>
        <w:docPartUnique/>
      </w:docPartObj>
    </w:sdtPr>
    <w:sdtContent>
      <w:p w14:paraId="289D2958" w14:textId="3EDF34D3" w:rsidR="00CE7D93" w:rsidRDefault="00CE7D93" w:rsidP="00CE7D93">
        <w:pPr>
          <w:pStyle w:val="a6"/>
          <w:ind w:right="-851"/>
          <w:rPr>
            <w:rFonts w:ascii="Tahoma" w:hAnsi="Tahoma" w:cs="Tahoma"/>
            <w:b/>
            <w:bCs/>
            <w:sz w:val="24"/>
            <w:szCs w:val="24"/>
            <w:rtl/>
          </w:rPr>
        </w:pPr>
      </w:p>
      <w:p w14:paraId="19E2F7D6" w14:textId="64930C80" w:rsidR="00CE7D93" w:rsidRDefault="00CE7D93" w:rsidP="00CE7D93">
        <w:pPr>
          <w:pStyle w:val="a6"/>
          <w:ind w:right="-851"/>
        </w:pPr>
        <w:r>
          <w:rPr>
            <w:noProof/>
            <w:rtl/>
          </w:rPr>
          <mc:AlternateContent>
            <mc:Choice Requires="wpg">
              <w:drawing>
                <wp:anchor distT="0" distB="0" distL="114300" distR="114300" simplePos="0" relativeHeight="251659264" behindDoc="0" locked="0" layoutInCell="1" allowOverlap="1" wp14:anchorId="25A46256" wp14:editId="03E93D54">
                  <wp:simplePos x="0" y="0"/>
                  <wp:positionH relativeFrom="leftMargin">
                    <wp:posOffset>1047031</wp:posOffset>
                  </wp:positionH>
                  <wp:positionV relativeFrom="bottomMargin">
                    <wp:posOffset>255258</wp:posOffset>
                  </wp:positionV>
                  <wp:extent cx="332105" cy="319022"/>
                  <wp:effectExtent l="38100" t="38100" r="48895" b="4318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32105" cy="319022"/>
                            <a:chOff x="10104" y="14464"/>
                            <a:chExt cx="720" cy="548"/>
                          </a:xfrm>
                        </wpg:grpSpPr>
                        <wps:wsp>
                          <wps:cNvPr id="8"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9575552" w14:textId="77777777" w:rsidR="00CE7D93" w:rsidRPr="00A74C62" w:rsidRDefault="00CE7D93" w:rsidP="00CE7D93">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46256" id="مجموعة 7" o:spid="_x0000_s1027" style="position:absolute;margin-left:82.45pt;margin-top:20.1pt;width:26.15pt;height:25.1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2Z8wIAACEMAAAOAAAAZHJzL2Uyb0RvYy54bWzsVt1O2zAUvp+0d7B8D0natNCIFCHY2CS2&#10;IdgewHWcH+HYnu02ZU+/YztNS2E3TENMIhdRnPP3ne+cY/vkdN1ytGLaNFLkODmMMWKCyqIRVY5/&#10;fP94cIyRsUQUhEvBcnzPDD6dv3930qmMjWQtecE0AifCZJ3KcW2tyqLI0Jq1xBxKxQQIS6lbYmGp&#10;q6jQpAPvLY9GcTyNOqkLpSVlxsDfiyDEc++/LBm138rSMIt4jgGb9W/t3wv3juYnJKs0UXVDexjk&#10;GSha0ggIOri6IJagpW4euWobqqWRpT2kso1kWTaU+RwgmyTey+ZSy6XyuVRZV6mBJqB2j6dnu6Vf&#10;V5da3aprHdDD55WkdwZ4iTpVZbtyt66CMlp0X2QB9SRLK33i61K3qOSN+gRt4P9Acmjtmb4fmGZr&#10;iyj8HI9HSTzBiIJonMzi0ShUgtZQLmeVABspRiBO0nSabqQfevujERTTGU/SYyeLSOYA9KB7kK4J&#10;oKvMljjzd8Td1kQxXw/jiLnWqClyDB0uSAtc3EC3EVFxhgAdgHLRQW1DrgnMIiHPa1BjZ1rLrmak&#10;AFSJT+KBgVsYqMsfqNYSevlgcnQ8jSGaK17PNzA3A3I8c+Mjzw7JNrw7ujxvjsBd3kimtLGXTLbI&#10;feRYQzLeLVldGRtUNyouGhfu3wZkSNbYe86C8IaVQA4UcuSd+Hlm51yjFYFJJJQyYcc9Ai5A25mV&#10;DeeDYWiiPUNuA1ODrjNjfs4Hw8DGnuHDiIOFjyqFHYzbRkj9FOTibogc9DfZh5wdEQtZ3EO9fGWg&#10;ArArAo+11L8w6mCHybH5uSSaYcQ/C6j5DDrbbUl+kU58S+tdyWJXQgQFVzm2GIXPcxu2saXSTVVD&#10;pECYkGcwkmXjS7ZF1aOFYXihqZg9MRWeQYfpH09FOhtPp5Px21TQbWO/TcVrmIoEBv7RYeHPvhcY&#10;i0kau+dtLF7DWNj1Yt3fEf6Xc8NfCOEeCmfJg4vu7tqfM9ub/fw3AAAA//8DAFBLAwQUAAYACAAA&#10;ACEAA3CS/t0AAAAJAQAADwAAAGRycy9kb3ducmV2LnhtbEyPTU/DMAyG70j8h8hI3FiyKhqsNJ0m&#10;JBBCXCgf2jFrTBvROFWTbeXfY05w8ys/ev242sxhEEecko9kYLlQIJDa6Dx1Bt5e769uQKRsydkh&#10;Ehr4xgSb+vyssqWLJ3rBY5M7wSWUSmugz3kspUxtj8GmRRyRePcZp2Azx6mTbrInLg+DLJRayWA9&#10;8YXejnjXY/vVHIKB963XqD92T8+qRXx0cvfQeG3M5cW8vQWRcc5/MPzqszrU7LSPB3JJDJxXes2o&#10;Aa0KEAwUy2se9gbWSoOsK/n/g/oHAAD//wMAUEsBAi0AFAAGAAgAAAAhALaDOJL+AAAA4QEAABMA&#10;AAAAAAAAAAAAAAAAAAAAAFtDb250ZW50X1R5cGVzXS54bWxQSwECLQAUAAYACAAAACEAOP0h/9YA&#10;AACUAQAACwAAAAAAAAAAAAAAAAAvAQAAX3JlbHMvLnJlbHNQSwECLQAUAAYACAAAACEAl26NmfMC&#10;AAAhDAAADgAAAAAAAAAAAAAAAAAuAgAAZHJzL2Uyb0RvYy54bWxQSwECLQAUAAYACAAAACEAA3CS&#10;/t0AAAAJAQAADwAAAAAAAAAAAAAAAABNBQAAZHJzL2Rvd25yZXYueG1sUEsFBgAAAAAEAAQA8wAA&#10;AFcGA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C9wgAAANoAAAAPAAAAZHJzL2Rvd25yZXYueG1sRE/LagIx&#10;FN0L/YdwC+40o4LYqVGKUJyiLpw+oLtLcjsZnNwMk1Sn/XqzEFweznu57l0jztSF2rOCyTgDQay9&#10;qblS8PH+OlqACBHZYOOZFPxRgPXqYbDE3PgLH+lcxkqkEA45KrAxtrmUQVtyGMa+JU7cj+8cxgS7&#10;SpoOLyncNXKaZXPpsObUYLGljSV9Kn+dgs3TpPj6b4uZPex1X3yevvV296bU8LF/eQYRqY938c1d&#10;GAVpa7qSboBcXQEAAP//AwBQSwECLQAUAAYACAAAACEA2+H2y+4AAACFAQAAEwAAAAAAAAAAAAAA&#10;AAAAAAAAW0NvbnRlbnRfVHlwZXNdLnhtbFBLAQItABQABgAIAAAAIQBa9CxbvwAAABUBAAALAAAA&#10;AAAAAAAAAAAAAB8BAABfcmVscy8ucmVsc1BLAQItABQABgAIAAAAIQDDWzC9wgAAANoAAAAPAAAA&#10;AAAAAAAAAAAAAAcCAABkcnMvZG93bnJldi54bWxQSwUGAAAAAAMAAwC3AAAA9g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LoxAAAANoAAAAPAAAAZHJzL2Rvd25yZXYueG1sRI9PawIx&#10;FMTvgt8hvEJvbrYeim6NoqKloiLaP+fXzetmcfOy3aS6fnsjCD0OM/MbZjRpbSVO1PjSsYKnJAVB&#10;nDtdcqHg433ZG4DwAVlj5ZgUXMjDZNztjDDT7sx7Oh1CISKEfYYKTAh1JqXPDVn0iauJo/fjGosh&#10;yqaQusFzhNtK9tP0WVosOS4YrGluKD8e/qyCjdvuPtev7bdcLRf2t9JmNv/aK/X40E5fQARqw3/4&#10;3n7TCoZwuxJvgBxfAQAA//8DAFBLAQItABQABgAIAAAAIQDb4fbL7gAAAIUBAAATAAAAAAAAAAAA&#10;AAAAAAAAAABbQ29udGVudF9UeXBlc10ueG1sUEsBAi0AFAAGAAgAAAAhAFr0LFu/AAAAFQEAAAsA&#10;AAAAAAAAAAAAAAAAHwEAAF9yZWxzLy5yZWxzUEsBAi0AFAAGAAgAAAAhALGsIujEAAAA2gAAAA8A&#10;AAAAAAAAAAAAAAAABwIAAGRycy9kb3ducmV2LnhtbFBLBQYAAAAAAwADALcAAAD4AgAAAAA=&#10;" fillcolor="white [3201]" strokecolor="#a5a5a5 [3206]"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G2wwAAANsAAAAPAAAAZHJzL2Rvd25yZXYueG1sRI9Ba8Mw&#10;DIXvhf4Ho8JurbPBupLVDWtgY6dCu8GuIlbj0FhOYy/J/n11KOwm8Z7e+7QtJt+qgfrYBDbwuMpA&#10;EVfBNlwb+P56X25AxYRssQ1MBv4oQrGbz7aY2zDykYZTqpWEcMzRgEupy7WOlSOPcRU6YtHOofeY&#10;ZO1rbXscJdy3+inL1tpjw9LgsKPSUXU5/XoDmX15/nGbfaLRHz/W4XooywMZ87CY3l5BJZrSv/l+&#10;/WkFX+jlFxlA724AAAD//wMAUEsBAi0AFAAGAAgAAAAhANvh9svuAAAAhQEAABMAAAAAAAAAAAAA&#10;AAAAAAAAAFtDb250ZW50X1R5cGVzXS54bWxQSwECLQAUAAYACAAAACEAWvQsW78AAAAVAQAACwAA&#10;AAAAAAAAAAAAAAAfAQAAX3JlbHMvLnJlbHNQSwECLQAUAAYACAAAACEAHsRRtsMAAADbAAAADwAA&#10;AAAAAAAAAAAAAAAHAgAAZHJzL2Rvd25yZXYueG1sUEsFBgAAAAADAAMAtwAAAPcCAAAAAA==&#10;" fillcolor="white [3201]" strokecolor="#a5a5a5 [3206]" strokeweight="1pt">
                    <v:textbox>
                      <w:txbxContent>
                        <w:p w14:paraId="19575552" w14:textId="77777777" w:rsidR="00CE7D93" w:rsidRPr="00A74C62" w:rsidRDefault="00CE7D93" w:rsidP="00CE7D93">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0644D964" wp14:editId="199B0C68">
                  <wp:simplePos x="0" y="0"/>
                  <wp:positionH relativeFrom="column">
                    <wp:posOffset>1588722</wp:posOffset>
                  </wp:positionH>
                  <wp:positionV relativeFrom="paragraph">
                    <wp:posOffset>55245</wp:posOffset>
                  </wp:positionV>
                  <wp:extent cx="1196975" cy="304800"/>
                  <wp:effectExtent l="0" t="0" r="22225" b="19050"/>
                  <wp:wrapTight wrapText="bothSides">
                    <wp:wrapPolygon edited="0">
                      <wp:start x="0" y="0"/>
                      <wp:lineTo x="0" y="21600"/>
                      <wp:lineTo x="21657" y="21600"/>
                      <wp:lineTo x="21657" y="0"/>
                      <wp:lineTo x="0" y="0"/>
                    </wp:wrapPolygon>
                  </wp:wrapTight>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6975" cy="3048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5FFA65C" w14:textId="77777777" w:rsidR="00CE7D93" w:rsidRPr="00CE7D93" w:rsidRDefault="00CE7D93" w:rsidP="00CE7D93">
                              <w:hyperlink r:id="rId1" w:history="1">
                                <w:r w:rsidRPr="00CE7D93">
                                  <w:rPr>
                                    <w:rStyle w:val="Hyperlink"/>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4D964" id="_x0000_t202" coordsize="21600,21600" o:spt="202" path="m,l,21600r21600,l21600,xe">
                  <v:stroke joinstyle="miter"/>
                  <v:path gradientshapeok="t" o:connecttype="rect"/>
                </v:shapetype>
                <v:shape id="مربع نص 11" o:spid="_x0000_s1031" type="#_x0000_t202" style="position:absolute;margin-left:125.1pt;margin-top:4.35pt;width:94.25pt;height:24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CWwMQIAAEoEAAAOAAAAZHJzL2Uyb0RvYy54bWysVNuO2yAQfa/Uf0C8N7bTZHdjxVlts922&#10;0vYibfsBGOMYFRgKJHb26ztgbxK1b1XzgBiGnJlz5uD17aAVOQjnJZiKFrOcEmE4NNLsKvrj+8Ob&#10;G0p8YKZhCoyo6FF4ert5/Wrd21LMoQPVCEcQxPiytxXtQrBllnneCc38DKwwmGzBaRYwdLuscaxH&#10;dK2yeZ5fZT24xjrgwns8vR+TdJPw21bw8LVtvQhEVRR7C2l1aa3jmm3WrNw5ZjvJpzbYP3ShmTRY&#10;9AR1zwIjeyf/gtKSO/DQhhkHnUHbSi4SB2RT5H+weeqYFYkLiuPtSSb//2D5l8OT/eZIGN7BgANM&#10;JLx9BP7TEwPbjpmduHMO+k6wBgsXUbKst76c/hql9qWPIHX/GRocMtsHSEBD6zRplbQfX6CRMcE6&#10;OIrjSX4xBMJj8WJ1tbpeUsIx9zZf3ORpPhkrI05U1zofPgjQJG4q6nC8qQ47PPoQ+zpfidcNPEil&#10;0oiVIX1FV8v5cmQISjYxGa8ls4mtcuTA0Cb1blRB7TXSGc+KPP5Gt+A5emo8f2nwBJF68JfoWgZ0&#10;uJK6okjohBLlfG+a1FxgUo17JKDMpG+UdBQ3DPVAZDOJH+WuoTmi4A5GQ+MDxE0H7pmSHs1cUf9r&#10;z5ygRH0yOLRVsVhE96dgsbyeY+AuM/VlhhmOUBUNlIzbbRhfzN46ueuw0iiQgTscdCuT8ueupvbR&#10;sEmM6XHFF3EZp1vnT8DmNwAAAP//AwBQSwMEFAAGAAgAAAAhAE3gWRPeAAAACAEAAA8AAABkcnMv&#10;ZG93bnJldi54bWxMj8FOwzAQRO9I/IO1SNyo3UCTKmRTARICDkUi9NKbEy9JRLyOYrcNf497gtus&#10;ZjTzttjMdhBHmnzvGGG5UCCIG2d6bhF2n883axA+aDZ6cEwIP+RhU15eFDo37sQfdKxCK2IJ+1wj&#10;dCGMuZS+6chqv3AjcfS+3GR1iOfUSjPpUyy3g0yUSqXVPceFTo/01FHzXR0sgntcvtZZ5Sh9Gafq&#10;PVH2bb+1iNdX88M9iEBz+AvDGT+iQxmZandg48WAkKxUEqMI6wxE9O9uz6JGWKUZyLKQ/x8ofwEA&#10;AP//AwBQSwECLQAUAAYACAAAACEAtoM4kv4AAADhAQAAEwAAAAAAAAAAAAAAAAAAAAAAW0NvbnRl&#10;bnRfVHlwZXNdLnhtbFBLAQItABQABgAIAAAAIQA4/SH/1gAAAJQBAAALAAAAAAAAAAAAAAAAAC8B&#10;AABfcmVscy8ucmVsc1BLAQItABQABgAIAAAAIQDjSCWwMQIAAEoEAAAOAAAAAAAAAAAAAAAAAC4C&#10;AABkcnMvZTJvRG9jLnhtbFBLAQItABQABgAIAAAAIQBN4FkT3gAAAAgBAAAPAAAAAAAAAAAAAAAA&#10;AIsEAABkcnMvZG93bnJldi54bWxQSwUGAAAAAAQABADzAAAAlgUAAAAA&#10;" filled="f" strokecolor="white [3212]">
                  <v:textbox>
                    <w:txbxContent>
                      <w:p w14:paraId="75FFA65C" w14:textId="77777777" w:rsidR="00CE7D93" w:rsidRPr="00CE7D93" w:rsidRDefault="00CE7D93" w:rsidP="00CE7D93">
                        <w:hyperlink r:id="rId2" w:history="1">
                          <w:r w:rsidRPr="00CE7D93">
                            <w:rPr>
                              <w:rStyle w:val="Hyperlink"/>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4B5BCF66" wp14:editId="6BC7B0D4">
              <wp:simplePos x="0" y="0"/>
              <wp:positionH relativeFrom="margin">
                <wp:align>left</wp:align>
              </wp:positionH>
              <wp:positionV relativeFrom="paragraph">
                <wp:posOffset>28431</wp:posOffset>
              </wp:positionV>
              <wp:extent cx="4211955" cy="431165"/>
              <wp:effectExtent l="0" t="0" r="0" b="0"/>
              <wp:wrapNone/>
              <wp:docPr id="12" name="صورة 1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211955" cy="431165"/>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F02A2" w14:textId="77777777" w:rsidR="00B07347" w:rsidRDefault="00B07347">
      <w:pPr>
        <w:rPr>
          <w:sz w:val="12"/>
        </w:rPr>
      </w:pPr>
      <w:r>
        <w:separator/>
      </w:r>
    </w:p>
  </w:footnote>
  <w:footnote w:type="continuationSeparator" w:id="0">
    <w:p w14:paraId="06B716E9" w14:textId="77777777" w:rsidR="00B07347" w:rsidRDefault="00B07347">
      <w:pPr>
        <w:rPr>
          <w:sz w:val="12"/>
        </w:rPr>
      </w:pPr>
      <w:r>
        <w:continuationSeparator/>
      </w:r>
    </w:p>
  </w:footnote>
  <w:footnote w:id="1">
    <w:p w14:paraId="5ECC94A0" w14:textId="77777777" w:rsidR="00477693" w:rsidRPr="00DC1E4E" w:rsidRDefault="00065BDF">
      <w:pPr>
        <w:pStyle w:val="a4"/>
        <w:bidi/>
        <w:rPr>
          <w:rFonts w:ascii="Traditional Arabic" w:hAnsi="Traditional Arabic" w:cs="Traditional Arabic"/>
          <w:sz w:val="28"/>
          <w:szCs w:val="28"/>
          <w:lang w:val="en-US"/>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eastAsia="Times New Roman" w:hAnsi="Traditional Arabic" w:cs="Traditional Arabic"/>
          <w:sz w:val="28"/>
          <w:szCs w:val="28"/>
          <w:rtl/>
        </w:rPr>
        <w:t xml:space="preserve">سورة آل عمران، آية </w:t>
      </w:r>
      <w:r w:rsidRPr="00DC1E4E">
        <w:rPr>
          <w:rFonts w:ascii="Traditional Arabic" w:eastAsia="Times New Roman" w:hAnsi="Traditional Arabic" w:cs="Traditional Arabic"/>
          <w:sz w:val="28"/>
          <w:szCs w:val="28"/>
        </w:rPr>
        <w:t>140</w:t>
      </w:r>
      <w:r w:rsidRPr="00DC1E4E">
        <w:rPr>
          <w:rFonts w:ascii="Traditional Arabic" w:eastAsia="Times New Roman" w:hAnsi="Traditional Arabic" w:cs="Traditional Arabic"/>
          <w:sz w:val="28"/>
          <w:szCs w:val="28"/>
          <w:rtl/>
        </w:rPr>
        <w:t>.</w:t>
      </w:r>
    </w:p>
  </w:footnote>
  <w:footnote w:id="2">
    <w:p w14:paraId="696EA5D3" w14:textId="77777777" w:rsidR="00477693" w:rsidRPr="00DC1E4E" w:rsidRDefault="00065BDF">
      <w:pPr>
        <w:pStyle w:val="a4"/>
        <w:bidi/>
        <w:rPr>
          <w:rFonts w:ascii="Traditional Arabic" w:hAnsi="Traditional Arabic" w:cs="Traditional Arabic"/>
          <w:sz w:val="28"/>
          <w:szCs w:val="28"/>
          <w:lang w:val="en-US"/>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eastAsia="Times New Roman" w:hAnsi="Traditional Arabic" w:cs="Traditional Arabic"/>
          <w:sz w:val="28"/>
          <w:szCs w:val="28"/>
          <w:rtl/>
        </w:rPr>
        <w:t xml:space="preserve">سورة الزخرف، الآيات </w:t>
      </w:r>
      <w:r w:rsidRPr="00DC1E4E">
        <w:rPr>
          <w:rFonts w:ascii="Traditional Arabic" w:eastAsia="Times New Roman" w:hAnsi="Traditional Arabic" w:cs="Traditional Arabic"/>
          <w:sz w:val="28"/>
          <w:szCs w:val="28"/>
        </w:rPr>
        <w:t>33</w:t>
      </w:r>
      <w:r w:rsidRPr="00DC1E4E">
        <w:rPr>
          <w:rFonts w:ascii="Traditional Arabic" w:eastAsia="Times New Roman" w:hAnsi="Traditional Arabic" w:cs="Traditional Arabic"/>
          <w:sz w:val="28"/>
          <w:szCs w:val="28"/>
          <w:rtl/>
        </w:rPr>
        <w:t>-</w:t>
      </w:r>
      <w:r w:rsidRPr="00DC1E4E">
        <w:rPr>
          <w:rFonts w:ascii="Traditional Arabic" w:eastAsia="Times New Roman" w:hAnsi="Traditional Arabic" w:cs="Traditional Arabic"/>
          <w:sz w:val="28"/>
          <w:szCs w:val="28"/>
        </w:rPr>
        <w:t>35</w:t>
      </w:r>
      <w:r w:rsidRPr="00DC1E4E">
        <w:rPr>
          <w:rFonts w:ascii="Traditional Arabic" w:eastAsia="Times New Roman" w:hAnsi="Traditional Arabic" w:cs="Traditional Arabic"/>
          <w:sz w:val="28"/>
          <w:szCs w:val="28"/>
          <w:rtl/>
        </w:rPr>
        <w:t>.</w:t>
      </w:r>
    </w:p>
  </w:footnote>
  <w:footnote w:id="3">
    <w:p w14:paraId="54DC787A" w14:textId="77777777" w:rsidR="00477693" w:rsidRPr="00DC1E4E" w:rsidRDefault="00065BDF">
      <w:pPr>
        <w:pStyle w:val="a4"/>
        <w:bidi/>
        <w:rPr>
          <w:rFonts w:ascii="Traditional Arabic" w:hAnsi="Traditional Arabic" w:cs="Traditional Arabic"/>
          <w:sz w:val="28"/>
          <w:szCs w:val="28"/>
          <w:lang w:val="en-US"/>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eastAsia="Times New Roman" w:hAnsi="Traditional Arabic" w:cs="Traditional Arabic"/>
          <w:sz w:val="28"/>
          <w:szCs w:val="28"/>
          <w:rtl/>
        </w:rPr>
        <w:t xml:space="preserve">سورة العنكبوت، آية </w:t>
      </w:r>
      <w:r w:rsidRPr="00DC1E4E">
        <w:rPr>
          <w:rFonts w:ascii="Traditional Arabic" w:eastAsia="Times New Roman" w:hAnsi="Traditional Arabic" w:cs="Traditional Arabic"/>
          <w:sz w:val="28"/>
          <w:szCs w:val="28"/>
        </w:rPr>
        <w:t>2</w:t>
      </w:r>
      <w:r w:rsidRPr="00DC1E4E">
        <w:rPr>
          <w:rFonts w:ascii="Traditional Arabic" w:eastAsia="Times New Roman" w:hAnsi="Traditional Arabic" w:cs="Traditional Arabic"/>
          <w:sz w:val="28"/>
          <w:szCs w:val="28"/>
          <w:rtl/>
        </w:rPr>
        <w:t>.</w:t>
      </w:r>
    </w:p>
  </w:footnote>
  <w:footnote w:id="4">
    <w:p w14:paraId="2906BE95" w14:textId="77777777" w:rsidR="00477693" w:rsidRPr="00DC1E4E" w:rsidRDefault="00065BDF">
      <w:pPr>
        <w:pStyle w:val="a4"/>
        <w:bidi/>
        <w:rPr>
          <w:rFonts w:ascii="Traditional Arabic" w:hAnsi="Traditional Arabic" w:cs="Traditional Arabic"/>
          <w:sz w:val="28"/>
          <w:szCs w:val="28"/>
          <w:lang w:val="en-US"/>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eastAsia="Times New Roman" w:hAnsi="Traditional Arabic" w:cs="Traditional Arabic"/>
          <w:sz w:val="28"/>
          <w:szCs w:val="28"/>
          <w:rtl/>
        </w:rPr>
        <w:t xml:space="preserve">سورة آل عمران، آية </w:t>
      </w:r>
      <w:r w:rsidRPr="00DC1E4E">
        <w:rPr>
          <w:rFonts w:ascii="Traditional Arabic" w:eastAsia="Times New Roman" w:hAnsi="Traditional Arabic" w:cs="Traditional Arabic"/>
          <w:sz w:val="28"/>
          <w:szCs w:val="28"/>
        </w:rPr>
        <w:t>35</w:t>
      </w:r>
      <w:r w:rsidRPr="00DC1E4E">
        <w:rPr>
          <w:rFonts w:ascii="Traditional Arabic" w:eastAsia="Times New Roman" w:hAnsi="Traditional Arabic" w:cs="Traditional Arabic"/>
          <w:sz w:val="28"/>
          <w:szCs w:val="28"/>
          <w:rtl/>
        </w:rPr>
        <w:t>.</w:t>
      </w:r>
    </w:p>
  </w:footnote>
  <w:footnote w:id="5">
    <w:p w14:paraId="02CA20F1"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البقرة، آية </w:t>
      </w:r>
      <w:r w:rsidRPr="00DC1E4E">
        <w:rPr>
          <w:rFonts w:ascii="Traditional Arabic" w:hAnsi="Traditional Arabic" w:cs="Traditional Arabic"/>
          <w:sz w:val="28"/>
          <w:szCs w:val="28"/>
          <w:lang w:bidi="ar-EG"/>
        </w:rPr>
        <w:t>214</w:t>
      </w:r>
      <w:r w:rsidRPr="00DC1E4E">
        <w:rPr>
          <w:rFonts w:ascii="Traditional Arabic" w:hAnsi="Traditional Arabic" w:cs="Traditional Arabic"/>
          <w:sz w:val="28"/>
          <w:szCs w:val="28"/>
          <w:rtl/>
          <w:lang w:bidi="ar-EG"/>
        </w:rPr>
        <w:t>.</w:t>
      </w:r>
    </w:p>
  </w:footnote>
  <w:footnote w:id="6">
    <w:p w14:paraId="1F5E639E"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محمد، آية </w:t>
      </w:r>
      <w:r w:rsidRPr="00DC1E4E">
        <w:rPr>
          <w:rFonts w:ascii="Traditional Arabic" w:hAnsi="Traditional Arabic" w:cs="Traditional Arabic"/>
          <w:sz w:val="28"/>
          <w:szCs w:val="28"/>
          <w:lang w:bidi="ar-EG"/>
        </w:rPr>
        <w:t>4</w:t>
      </w:r>
      <w:r w:rsidRPr="00DC1E4E">
        <w:rPr>
          <w:rFonts w:ascii="Traditional Arabic" w:hAnsi="Traditional Arabic" w:cs="Traditional Arabic"/>
          <w:sz w:val="28"/>
          <w:szCs w:val="28"/>
          <w:rtl/>
          <w:lang w:bidi="ar-EG"/>
        </w:rPr>
        <w:t>.</w:t>
      </w:r>
    </w:p>
  </w:footnote>
  <w:footnote w:id="7">
    <w:p w14:paraId="0320625F"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النور، آية </w:t>
      </w:r>
      <w:r w:rsidRPr="00DC1E4E">
        <w:rPr>
          <w:rFonts w:ascii="Traditional Arabic" w:hAnsi="Traditional Arabic" w:cs="Traditional Arabic"/>
          <w:sz w:val="28"/>
          <w:szCs w:val="28"/>
          <w:lang w:bidi="ar-EG"/>
        </w:rPr>
        <w:t>11</w:t>
      </w:r>
      <w:r w:rsidRPr="00DC1E4E">
        <w:rPr>
          <w:rFonts w:ascii="Traditional Arabic" w:hAnsi="Traditional Arabic" w:cs="Traditional Arabic"/>
          <w:sz w:val="28"/>
          <w:szCs w:val="28"/>
          <w:rtl/>
          <w:lang w:bidi="ar-EG"/>
        </w:rPr>
        <w:t>.</w:t>
      </w:r>
    </w:p>
  </w:footnote>
  <w:footnote w:id="8">
    <w:p w14:paraId="0C6A82F3"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يونس، آية </w:t>
      </w:r>
      <w:r w:rsidRPr="00DC1E4E">
        <w:rPr>
          <w:rFonts w:ascii="Traditional Arabic" w:hAnsi="Traditional Arabic" w:cs="Traditional Arabic"/>
          <w:sz w:val="28"/>
          <w:szCs w:val="28"/>
          <w:lang w:bidi="ar-EG"/>
        </w:rPr>
        <w:t>88</w:t>
      </w:r>
      <w:r w:rsidRPr="00DC1E4E">
        <w:rPr>
          <w:rFonts w:ascii="Traditional Arabic" w:hAnsi="Traditional Arabic" w:cs="Traditional Arabic"/>
          <w:sz w:val="28"/>
          <w:szCs w:val="28"/>
          <w:rtl/>
          <w:lang w:bidi="ar-EG"/>
        </w:rPr>
        <w:t>.</w:t>
      </w:r>
    </w:p>
  </w:footnote>
  <w:footnote w:id="9">
    <w:p w14:paraId="6D2E4CBD"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يوسف، آية </w:t>
      </w:r>
      <w:r w:rsidRPr="00DC1E4E">
        <w:rPr>
          <w:rFonts w:ascii="Traditional Arabic" w:hAnsi="Traditional Arabic" w:cs="Traditional Arabic"/>
          <w:sz w:val="28"/>
          <w:szCs w:val="28"/>
          <w:lang w:bidi="ar-EG"/>
        </w:rPr>
        <w:t>88</w:t>
      </w:r>
      <w:r w:rsidRPr="00DC1E4E">
        <w:rPr>
          <w:rFonts w:ascii="Traditional Arabic" w:hAnsi="Traditional Arabic" w:cs="Traditional Arabic"/>
          <w:sz w:val="28"/>
          <w:szCs w:val="28"/>
          <w:rtl/>
          <w:lang w:bidi="ar-EG"/>
        </w:rPr>
        <w:t>.</w:t>
      </w:r>
    </w:p>
  </w:footnote>
  <w:footnote w:id="10">
    <w:p w14:paraId="2442E2CB"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النساء، آية </w:t>
      </w:r>
      <w:r w:rsidRPr="00DC1E4E">
        <w:rPr>
          <w:rFonts w:ascii="Traditional Arabic" w:hAnsi="Traditional Arabic" w:cs="Traditional Arabic"/>
          <w:sz w:val="28"/>
          <w:szCs w:val="28"/>
          <w:lang w:bidi="ar-EG"/>
        </w:rPr>
        <w:t>104</w:t>
      </w:r>
      <w:r w:rsidRPr="00DC1E4E">
        <w:rPr>
          <w:rFonts w:ascii="Traditional Arabic" w:hAnsi="Traditional Arabic" w:cs="Traditional Arabic"/>
          <w:sz w:val="28"/>
          <w:szCs w:val="28"/>
          <w:rtl/>
          <w:lang w:bidi="ar-EG"/>
        </w:rPr>
        <w:t>.</w:t>
      </w:r>
    </w:p>
  </w:footnote>
  <w:footnote w:id="11">
    <w:p w14:paraId="35033EEB"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الأنفال، آية </w:t>
      </w:r>
      <w:r w:rsidRPr="00DC1E4E">
        <w:rPr>
          <w:rFonts w:ascii="Traditional Arabic" w:hAnsi="Traditional Arabic" w:cs="Traditional Arabic"/>
          <w:sz w:val="28"/>
          <w:szCs w:val="28"/>
          <w:lang w:bidi="ar-EG"/>
        </w:rPr>
        <w:t>36</w:t>
      </w:r>
      <w:r w:rsidRPr="00DC1E4E">
        <w:rPr>
          <w:rFonts w:ascii="Traditional Arabic" w:hAnsi="Traditional Arabic" w:cs="Traditional Arabic"/>
          <w:sz w:val="28"/>
          <w:szCs w:val="28"/>
          <w:rtl/>
          <w:lang w:bidi="ar-EG"/>
        </w:rPr>
        <w:t>.</w:t>
      </w:r>
    </w:p>
  </w:footnote>
  <w:footnote w:id="12">
    <w:p w14:paraId="5891878D"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الأحزاب، آية </w:t>
      </w:r>
      <w:r w:rsidRPr="00DC1E4E">
        <w:rPr>
          <w:rFonts w:ascii="Traditional Arabic" w:hAnsi="Traditional Arabic" w:cs="Traditional Arabic"/>
          <w:sz w:val="28"/>
          <w:szCs w:val="28"/>
          <w:lang w:bidi="ar-EG"/>
        </w:rPr>
        <w:t>22</w:t>
      </w:r>
      <w:r w:rsidRPr="00DC1E4E">
        <w:rPr>
          <w:rFonts w:ascii="Traditional Arabic" w:hAnsi="Traditional Arabic" w:cs="Traditional Arabic"/>
          <w:sz w:val="28"/>
          <w:szCs w:val="28"/>
          <w:rtl/>
          <w:lang w:bidi="ar-EG"/>
        </w:rPr>
        <w:t>.</w:t>
      </w:r>
    </w:p>
  </w:footnote>
  <w:footnote w:id="13">
    <w:p w14:paraId="6209FF51"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سبأ، آية </w:t>
      </w:r>
      <w:r w:rsidRPr="00DC1E4E">
        <w:rPr>
          <w:rFonts w:ascii="Traditional Arabic" w:hAnsi="Traditional Arabic" w:cs="Traditional Arabic"/>
          <w:sz w:val="28"/>
          <w:szCs w:val="28"/>
          <w:lang w:bidi="ar-EG"/>
        </w:rPr>
        <w:t>13</w:t>
      </w:r>
      <w:r w:rsidRPr="00DC1E4E">
        <w:rPr>
          <w:rFonts w:ascii="Traditional Arabic" w:hAnsi="Traditional Arabic" w:cs="Traditional Arabic"/>
          <w:sz w:val="28"/>
          <w:szCs w:val="28"/>
          <w:rtl/>
          <w:lang w:bidi="ar-EG"/>
        </w:rPr>
        <w:t>.</w:t>
      </w:r>
    </w:p>
  </w:footnote>
  <w:footnote w:id="14">
    <w:p w14:paraId="3494B120"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الأنبياء، آية </w:t>
      </w:r>
      <w:r w:rsidRPr="00DC1E4E">
        <w:rPr>
          <w:rFonts w:ascii="Traditional Arabic" w:hAnsi="Traditional Arabic" w:cs="Traditional Arabic"/>
          <w:sz w:val="28"/>
          <w:szCs w:val="28"/>
          <w:lang w:bidi="ar-EG"/>
        </w:rPr>
        <w:t>18</w:t>
      </w:r>
      <w:r w:rsidRPr="00DC1E4E">
        <w:rPr>
          <w:rFonts w:ascii="Traditional Arabic" w:hAnsi="Traditional Arabic" w:cs="Traditional Arabic"/>
          <w:sz w:val="28"/>
          <w:szCs w:val="28"/>
          <w:rtl/>
          <w:lang w:bidi="ar-EG"/>
        </w:rPr>
        <w:t>.</w:t>
      </w:r>
    </w:p>
  </w:footnote>
  <w:footnote w:id="15">
    <w:p w14:paraId="475BE547"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الأعراف، آية </w:t>
      </w:r>
      <w:r w:rsidRPr="00DC1E4E">
        <w:rPr>
          <w:rFonts w:ascii="Traditional Arabic" w:hAnsi="Traditional Arabic" w:cs="Traditional Arabic"/>
          <w:sz w:val="28"/>
          <w:szCs w:val="28"/>
          <w:lang w:bidi="ar-EG"/>
        </w:rPr>
        <w:t>116</w:t>
      </w:r>
      <w:r w:rsidRPr="00DC1E4E">
        <w:rPr>
          <w:rFonts w:ascii="Traditional Arabic" w:hAnsi="Traditional Arabic" w:cs="Traditional Arabic"/>
          <w:sz w:val="28"/>
          <w:szCs w:val="28"/>
          <w:rtl/>
          <w:lang w:bidi="ar-EG"/>
        </w:rPr>
        <w:t>.</w:t>
      </w:r>
    </w:p>
  </w:footnote>
  <w:footnote w:id="16">
    <w:p w14:paraId="2B77A7AA"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الأعراف، الآيات </w:t>
      </w:r>
      <w:r w:rsidRPr="00DC1E4E">
        <w:rPr>
          <w:rFonts w:ascii="Traditional Arabic" w:hAnsi="Traditional Arabic" w:cs="Traditional Arabic"/>
          <w:sz w:val="28"/>
          <w:szCs w:val="28"/>
          <w:lang w:bidi="ar-EG"/>
        </w:rPr>
        <w:t>118</w:t>
      </w:r>
      <w:r w:rsidRPr="00DC1E4E">
        <w:rPr>
          <w:rFonts w:ascii="Traditional Arabic" w:hAnsi="Traditional Arabic" w:cs="Traditional Arabic"/>
          <w:sz w:val="28"/>
          <w:szCs w:val="28"/>
          <w:rtl/>
          <w:lang w:bidi="ar-EG"/>
        </w:rPr>
        <w:t>-</w:t>
      </w:r>
      <w:r w:rsidRPr="00DC1E4E">
        <w:rPr>
          <w:rFonts w:ascii="Traditional Arabic" w:hAnsi="Traditional Arabic" w:cs="Traditional Arabic"/>
          <w:sz w:val="28"/>
          <w:szCs w:val="28"/>
          <w:lang w:bidi="ar-EG"/>
        </w:rPr>
        <w:t>119</w:t>
      </w:r>
      <w:r w:rsidRPr="00DC1E4E">
        <w:rPr>
          <w:rFonts w:ascii="Traditional Arabic" w:hAnsi="Traditional Arabic" w:cs="Traditional Arabic"/>
          <w:sz w:val="28"/>
          <w:szCs w:val="28"/>
          <w:rtl/>
          <w:lang w:bidi="ar-EG"/>
        </w:rPr>
        <w:t>.</w:t>
      </w:r>
    </w:p>
  </w:footnote>
  <w:footnote w:id="17">
    <w:p w14:paraId="2867FA8D"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الشورى، آية </w:t>
      </w:r>
      <w:r w:rsidRPr="00DC1E4E">
        <w:rPr>
          <w:rFonts w:ascii="Traditional Arabic" w:hAnsi="Traditional Arabic" w:cs="Traditional Arabic"/>
          <w:sz w:val="28"/>
          <w:szCs w:val="28"/>
          <w:lang w:bidi="ar-EG"/>
        </w:rPr>
        <w:t>39</w:t>
      </w:r>
      <w:r w:rsidRPr="00DC1E4E">
        <w:rPr>
          <w:rFonts w:ascii="Traditional Arabic" w:hAnsi="Traditional Arabic" w:cs="Traditional Arabic"/>
          <w:sz w:val="28"/>
          <w:szCs w:val="28"/>
          <w:rtl/>
          <w:lang w:bidi="ar-EG"/>
        </w:rPr>
        <w:t>.</w:t>
      </w:r>
    </w:p>
  </w:footnote>
  <w:footnote w:id="18">
    <w:p w14:paraId="3803CC3D"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الشورى، آية </w:t>
      </w:r>
      <w:r w:rsidRPr="00DC1E4E">
        <w:rPr>
          <w:rFonts w:ascii="Traditional Arabic" w:eastAsia="Calibri" w:hAnsi="Traditional Arabic" w:cs="Traditional Arabic"/>
          <w:sz w:val="28"/>
          <w:szCs w:val="28"/>
          <w:lang w:bidi="ar-EG"/>
        </w:rPr>
        <w:t>41</w:t>
      </w:r>
      <w:r w:rsidRPr="00DC1E4E">
        <w:rPr>
          <w:rFonts w:ascii="Traditional Arabic" w:hAnsi="Traditional Arabic" w:cs="Traditional Arabic"/>
          <w:sz w:val="28"/>
          <w:szCs w:val="28"/>
          <w:rtl/>
          <w:lang w:bidi="ar-EG"/>
        </w:rPr>
        <w:t>.</w:t>
      </w:r>
    </w:p>
  </w:footnote>
  <w:footnote w:id="19">
    <w:p w14:paraId="04BF11E9"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الشورى، آية </w:t>
      </w:r>
      <w:r w:rsidRPr="00DC1E4E">
        <w:rPr>
          <w:rFonts w:ascii="Traditional Arabic" w:eastAsia="Calibri" w:hAnsi="Traditional Arabic" w:cs="Traditional Arabic"/>
          <w:sz w:val="28"/>
          <w:szCs w:val="28"/>
          <w:lang w:bidi="ar-EG"/>
        </w:rPr>
        <w:t>40</w:t>
      </w:r>
      <w:r w:rsidRPr="00DC1E4E">
        <w:rPr>
          <w:rFonts w:ascii="Traditional Arabic" w:hAnsi="Traditional Arabic" w:cs="Traditional Arabic"/>
          <w:sz w:val="28"/>
          <w:szCs w:val="28"/>
          <w:rtl/>
          <w:lang w:bidi="ar-EG"/>
        </w:rPr>
        <w:t>.</w:t>
      </w:r>
    </w:p>
  </w:footnote>
  <w:footnote w:id="20">
    <w:p w14:paraId="311ED1A4"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المائدة، آية </w:t>
      </w:r>
      <w:r w:rsidRPr="00DC1E4E">
        <w:rPr>
          <w:rFonts w:ascii="Traditional Arabic" w:hAnsi="Traditional Arabic" w:cs="Traditional Arabic"/>
          <w:sz w:val="28"/>
          <w:szCs w:val="28"/>
          <w:lang w:bidi="ar-EG"/>
        </w:rPr>
        <w:t>8</w:t>
      </w:r>
      <w:r w:rsidRPr="00DC1E4E">
        <w:rPr>
          <w:rFonts w:ascii="Traditional Arabic" w:hAnsi="Traditional Arabic" w:cs="Traditional Arabic"/>
          <w:sz w:val="28"/>
          <w:szCs w:val="28"/>
          <w:rtl/>
          <w:lang w:bidi="ar-EG"/>
        </w:rPr>
        <w:t>.</w:t>
      </w:r>
    </w:p>
  </w:footnote>
  <w:footnote w:id="21">
    <w:p w14:paraId="065D4AB0"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الأعراف، آية </w:t>
      </w:r>
      <w:r w:rsidRPr="00DC1E4E">
        <w:rPr>
          <w:rFonts w:ascii="Traditional Arabic" w:hAnsi="Traditional Arabic" w:cs="Traditional Arabic"/>
          <w:sz w:val="28"/>
          <w:szCs w:val="28"/>
          <w:lang w:bidi="ar-EG"/>
        </w:rPr>
        <w:t>135</w:t>
      </w:r>
      <w:r w:rsidRPr="00DC1E4E">
        <w:rPr>
          <w:rFonts w:ascii="Traditional Arabic" w:hAnsi="Traditional Arabic" w:cs="Traditional Arabic"/>
          <w:sz w:val="28"/>
          <w:szCs w:val="28"/>
          <w:rtl/>
          <w:lang w:bidi="ar-EG"/>
        </w:rPr>
        <w:t>.</w:t>
      </w:r>
    </w:p>
  </w:footnote>
  <w:footnote w:id="22">
    <w:p w14:paraId="4406E7B4"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الحجر، الآيات </w:t>
      </w:r>
      <w:r w:rsidRPr="00DC1E4E">
        <w:rPr>
          <w:rFonts w:ascii="Traditional Arabic" w:hAnsi="Traditional Arabic" w:cs="Traditional Arabic"/>
          <w:sz w:val="28"/>
          <w:szCs w:val="28"/>
          <w:lang w:bidi="ar-EG"/>
        </w:rPr>
        <w:t>14</w:t>
      </w:r>
      <w:r w:rsidRPr="00DC1E4E">
        <w:rPr>
          <w:rFonts w:ascii="Traditional Arabic" w:hAnsi="Traditional Arabic" w:cs="Traditional Arabic"/>
          <w:sz w:val="28"/>
          <w:szCs w:val="28"/>
          <w:rtl/>
          <w:lang w:bidi="ar-EG"/>
        </w:rPr>
        <w:t>-</w:t>
      </w:r>
      <w:r w:rsidRPr="00DC1E4E">
        <w:rPr>
          <w:rFonts w:ascii="Traditional Arabic" w:hAnsi="Traditional Arabic" w:cs="Traditional Arabic"/>
          <w:sz w:val="28"/>
          <w:szCs w:val="28"/>
          <w:lang w:bidi="ar-EG"/>
        </w:rPr>
        <w:t>15</w:t>
      </w:r>
      <w:r w:rsidRPr="00DC1E4E">
        <w:rPr>
          <w:rFonts w:ascii="Traditional Arabic" w:hAnsi="Traditional Arabic" w:cs="Traditional Arabic"/>
          <w:sz w:val="28"/>
          <w:szCs w:val="28"/>
          <w:rtl/>
          <w:lang w:bidi="ar-EG"/>
        </w:rPr>
        <w:t>.</w:t>
      </w:r>
    </w:p>
  </w:footnote>
  <w:footnote w:id="23">
    <w:p w14:paraId="57F3ACD8"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الأعراف، آية </w:t>
      </w:r>
      <w:r w:rsidRPr="00DC1E4E">
        <w:rPr>
          <w:rFonts w:ascii="Traditional Arabic" w:hAnsi="Traditional Arabic" w:cs="Traditional Arabic"/>
          <w:sz w:val="28"/>
          <w:szCs w:val="28"/>
          <w:lang w:bidi="ar-EG"/>
        </w:rPr>
        <w:t>132</w:t>
      </w:r>
      <w:r w:rsidRPr="00DC1E4E">
        <w:rPr>
          <w:rFonts w:ascii="Traditional Arabic" w:hAnsi="Traditional Arabic" w:cs="Traditional Arabic"/>
          <w:sz w:val="28"/>
          <w:szCs w:val="28"/>
          <w:rtl/>
          <w:lang w:bidi="ar-EG"/>
        </w:rPr>
        <w:t>.</w:t>
      </w:r>
    </w:p>
  </w:footnote>
  <w:footnote w:id="24">
    <w:p w14:paraId="3A3ACD1C"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الأعراف، آية </w:t>
      </w:r>
      <w:r w:rsidRPr="00DC1E4E">
        <w:rPr>
          <w:rFonts w:ascii="Traditional Arabic" w:hAnsi="Traditional Arabic" w:cs="Traditional Arabic"/>
          <w:sz w:val="28"/>
          <w:szCs w:val="28"/>
          <w:lang w:bidi="ar-EG"/>
        </w:rPr>
        <w:t>146</w:t>
      </w:r>
      <w:r w:rsidRPr="00DC1E4E">
        <w:rPr>
          <w:rFonts w:ascii="Traditional Arabic" w:hAnsi="Traditional Arabic" w:cs="Traditional Arabic"/>
          <w:sz w:val="28"/>
          <w:szCs w:val="28"/>
          <w:rtl/>
          <w:lang w:bidi="ar-EG"/>
        </w:rPr>
        <w:t>.</w:t>
      </w:r>
    </w:p>
  </w:footnote>
  <w:footnote w:id="25">
    <w:p w14:paraId="7CDB8190"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الأنفال، آية </w:t>
      </w:r>
      <w:r w:rsidRPr="00DC1E4E">
        <w:rPr>
          <w:rFonts w:ascii="Traditional Arabic" w:hAnsi="Traditional Arabic" w:cs="Traditional Arabic"/>
          <w:sz w:val="28"/>
          <w:szCs w:val="28"/>
          <w:lang w:bidi="ar-EG"/>
        </w:rPr>
        <w:t>32</w:t>
      </w:r>
      <w:r w:rsidRPr="00DC1E4E">
        <w:rPr>
          <w:rFonts w:ascii="Traditional Arabic" w:hAnsi="Traditional Arabic" w:cs="Traditional Arabic"/>
          <w:sz w:val="28"/>
          <w:szCs w:val="28"/>
          <w:rtl/>
          <w:lang w:bidi="ar-EG"/>
        </w:rPr>
        <w:t>.</w:t>
      </w:r>
    </w:p>
  </w:footnote>
  <w:footnote w:id="26">
    <w:p w14:paraId="0C065BB7"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الفاتحة، آية </w:t>
      </w:r>
      <w:r w:rsidRPr="00DC1E4E">
        <w:rPr>
          <w:rFonts w:ascii="Traditional Arabic" w:hAnsi="Traditional Arabic" w:cs="Traditional Arabic"/>
          <w:sz w:val="28"/>
          <w:szCs w:val="28"/>
          <w:lang w:bidi="ar-EG"/>
        </w:rPr>
        <w:t>6</w:t>
      </w:r>
      <w:r w:rsidRPr="00DC1E4E">
        <w:rPr>
          <w:rFonts w:ascii="Traditional Arabic" w:hAnsi="Traditional Arabic" w:cs="Traditional Arabic"/>
          <w:sz w:val="28"/>
          <w:szCs w:val="28"/>
          <w:rtl/>
          <w:lang w:bidi="ar-EG"/>
        </w:rPr>
        <w:t>.</w:t>
      </w:r>
    </w:p>
  </w:footnote>
  <w:footnote w:id="27">
    <w:p w14:paraId="6AF92C42"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محمد، آية </w:t>
      </w:r>
      <w:r w:rsidRPr="00DC1E4E">
        <w:rPr>
          <w:rFonts w:ascii="Traditional Arabic" w:hAnsi="Traditional Arabic" w:cs="Traditional Arabic"/>
          <w:sz w:val="28"/>
          <w:szCs w:val="28"/>
          <w:lang w:bidi="ar-EG"/>
        </w:rPr>
        <w:t>3</w:t>
      </w:r>
      <w:r w:rsidRPr="00DC1E4E">
        <w:rPr>
          <w:rFonts w:ascii="Traditional Arabic" w:hAnsi="Traditional Arabic" w:cs="Traditional Arabic"/>
          <w:sz w:val="28"/>
          <w:szCs w:val="28"/>
          <w:rtl/>
          <w:lang w:bidi="ar-EG"/>
        </w:rPr>
        <w:t>.</w:t>
      </w:r>
    </w:p>
  </w:footnote>
  <w:footnote w:id="28">
    <w:p w14:paraId="7423C354"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البقرة، آية </w:t>
      </w:r>
      <w:r w:rsidRPr="00DC1E4E">
        <w:rPr>
          <w:rFonts w:ascii="Traditional Arabic" w:hAnsi="Traditional Arabic" w:cs="Traditional Arabic"/>
          <w:sz w:val="28"/>
          <w:szCs w:val="28"/>
          <w:lang w:bidi="ar-EG"/>
        </w:rPr>
        <w:t>217</w:t>
      </w:r>
      <w:r w:rsidRPr="00DC1E4E">
        <w:rPr>
          <w:rFonts w:ascii="Traditional Arabic" w:hAnsi="Traditional Arabic" w:cs="Traditional Arabic"/>
          <w:sz w:val="28"/>
          <w:szCs w:val="28"/>
          <w:rtl/>
          <w:lang w:bidi="ar-EG"/>
        </w:rPr>
        <w:t>.</w:t>
      </w:r>
    </w:p>
  </w:footnote>
  <w:footnote w:id="29">
    <w:p w14:paraId="1B096853"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الشعراء، آية </w:t>
      </w:r>
      <w:r w:rsidRPr="00DC1E4E">
        <w:rPr>
          <w:rFonts w:ascii="Traditional Arabic" w:hAnsi="Traditional Arabic" w:cs="Traditional Arabic"/>
          <w:sz w:val="28"/>
          <w:szCs w:val="28"/>
          <w:lang w:bidi="ar-EG"/>
        </w:rPr>
        <w:t>20</w:t>
      </w:r>
      <w:r w:rsidRPr="00DC1E4E">
        <w:rPr>
          <w:rFonts w:ascii="Traditional Arabic" w:hAnsi="Traditional Arabic" w:cs="Traditional Arabic"/>
          <w:sz w:val="28"/>
          <w:szCs w:val="28"/>
          <w:rtl/>
          <w:lang w:bidi="ar-EG"/>
        </w:rPr>
        <w:t>.</w:t>
      </w:r>
    </w:p>
  </w:footnote>
  <w:footnote w:id="30">
    <w:p w14:paraId="52F406E7"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الشعراء، آية </w:t>
      </w:r>
      <w:r w:rsidRPr="00DC1E4E">
        <w:rPr>
          <w:rFonts w:ascii="Traditional Arabic" w:hAnsi="Traditional Arabic" w:cs="Traditional Arabic"/>
          <w:sz w:val="28"/>
          <w:szCs w:val="28"/>
          <w:lang w:bidi="ar-EG"/>
        </w:rPr>
        <w:t>21</w:t>
      </w:r>
      <w:r w:rsidRPr="00DC1E4E">
        <w:rPr>
          <w:rFonts w:ascii="Traditional Arabic" w:hAnsi="Traditional Arabic" w:cs="Traditional Arabic"/>
          <w:sz w:val="28"/>
          <w:szCs w:val="28"/>
          <w:rtl/>
          <w:lang w:bidi="ar-EG"/>
        </w:rPr>
        <w:t>.</w:t>
      </w:r>
    </w:p>
  </w:footnote>
  <w:footnote w:id="31">
    <w:p w14:paraId="76B9A215"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الشعراء، آية </w:t>
      </w:r>
      <w:r w:rsidRPr="00DC1E4E">
        <w:rPr>
          <w:rFonts w:ascii="Traditional Arabic" w:hAnsi="Traditional Arabic" w:cs="Traditional Arabic"/>
          <w:sz w:val="28"/>
          <w:szCs w:val="28"/>
          <w:lang w:bidi="ar-EG"/>
        </w:rPr>
        <w:t>22</w:t>
      </w:r>
      <w:r w:rsidRPr="00DC1E4E">
        <w:rPr>
          <w:rFonts w:ascii="Traditional Arabic" w:hAnsi="Traditional Arabic" w:cs="Traditional Arabic"/>
          <w:sz w:val="28"/>
          <w:szCs w:val="28"/>
          <w:rtl/>
          <w:lang w:bidi="ar-EG"/>
        </w:rPr>
        <w:t>.</w:t>
      </w:r>
    </w:p>
  </w:footnote>
  <w:footnote w:id="32">
    <w:p w14:paraId="4A8BFB7C"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الإسراء’ آية </w:t>
      </w:r>
      <w:r w:rsidRPr="00DC1E4E">
        <w:rPr>
          <w:rFonts w:ascii="Traditional Arabic" w:hAnsi="Traditional Arabic" w:cs="Traditional Arabic"/>
          <w:sz w:val="28"/>
          <w:szCs w:val="28"/>
          <w:lang w:bidi="ar-EG"/>
        </w:rPr>
        <w:t>81</w:t>
      </w:r>
      <w:r w:rsidRPr="00DC1E4E">
        <w:rPr>
          <w:rFonts w:ascii="Traditional Arabic" w:hAnsi="Traditional Arabic" w:cs="Traditional Arabic"/>
          <w:sz w:val="28"/>
          <w:szCs w:val="28"/>
          <w:rtl/>
          <w:lang w:bidi="ar-EG"/>
        </w:rPr>
        <w:t>.</w:t>
      </w:r>
    </w:p>
  </w:footnote>
  <w:footnote w:id="33">
    <w:p w14:paraId="773BA7A0"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طه، الآيات </w:t>
      </w:r>
      <w:r w:rsidRPr="00DC1E4E">
        <w:rPr>
          <w:rFonts w:ascii="Traditional Arabic" w:eastAsia="Calibri" w:hAnsi="Traditional Arabic" w:cs="Traditional Arabic"/>
          <w:sz w:val="28"/>
          <w:szCs w:val="28"/>
          <w:lang w:bidi="ar-EG"/>
        </w:rPr>
        <w:t>67</w:t>
      </w:r>
      <w:r w:rsidRPr="00DC1E4E">
        <w:rPr>
          <w:rFonts w:ascii="Traditional Arabic" w:eastAsia="Calibri" w:hAnsi="Traditional Arabic" w:cs="Traditional Arabic"/>
          <w:sz w:val="28"/>
          <w:szCs w:val="28"/>
          <w:rtl/>
          <w:lang w:bidi="ar-EG"/>
        </w:rPr>
        <w:t>-</w:t>
      </w:r>
      <w:r w:rsidRPr="00DC1E4E">
        <w:rPr>
          <w:rFonts w:ascii="Traditional Arabic" w:eastAsia="Calibri" w:hAnsi="Traditional Arabic" w:cs="Traditional Arabic"/>
          <w:sz w:val="28"/>
          <w:szCs w:val="28"/>
          <w:lang w:bidi="ar-EG"/>
        </w:rPr>
        <w:t>69</w:t>
      </w:r>
      <w:r w:rsidRPr="00DC1E4E">
        <w:rPr>
          <w:rFonts w:ascii="Traditional Arabic" w:hAnsi="Traditional Arabic" w:cs="Traditional Arabic"/>
          <w:sz w:val="28"/>
          <w:szCs w:val="28"/>
          <w:rtl/>
          <w:lang w:bidi="ar-EG"/>
        </w:rPr>
        <w:t>.</w:t>
      </w:r>
    </w:p>
  </w:footnote>
  <w:footnote w:id="34">
    <w:p w14:paraId="469A8E53"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w:t>
      </w:r>
      <w:r w:rsidRPr="00DC1E4E">
        <w:rPr>
          <w:rFonts w:ascii="Traditional Arabic" w:eastAsia="Calibri" w:hAnsi="Traditional Arabic" w:cs="Traditional Arabic"/>
          <w:sz w:val="28"/>
          <w:szCs w:val="28"/>
          <w:rtl/>
          <w:lang w:bidi="ar-EG"/>
        </w:rPr>
        <w:t>النحل</w:t>
      </w:r>
      <w:r w:rsidRPr="00DC1E4E">
        <w:rPr>
          <w:rFonts w:ascii="Traditional Arabic" w:hAnsi="Traditional Arabic" w:cs="Traditional Arabic"/>
          <w:sz w:val="28"/>
          <w:szCs w:val="28"/>
          <w:rtl/>
          <w:lang w:bidi="ar-EG"/>
        </w:rPr>
        <w:t xml:space="preserve"> آية </w:t>
      </w:r>
      <w:proofErr w:type="gramStart"/>
      <w:r w:rsidRPr="00DC1E4E">
        <w:rPr>
          <w:rFonts w:ascii="Traditional Arabic" w:eastAsia="Calibri" w:hAnsi="Traditional Arabic" w:cs="Traditional Arabic"/>
          <w:sz w:val="28"/>
          <w:szCs w:val="28"/>
          <w:lang w:bidi="ar-EG"/>
        </w:rPr>
        <w:t>127</w:t>
      </w:r>
      <w:r w:rsidRPr="00DC1E4E">
        <w:rPr>
          <w:rFonts w:ascii="Traditional Arabic" w:eastAsia="Calibri" w:hAnsi="Traditional Arabic" w:cs="Traditional Arabic"/>
          <w:sz w:val="28"/>
          <w:szCs w:val="28"/>
          <w:rtl/>
          <w:lang w:bidi="ar-EG"/>
        </w:rPr>
        <w:t xml:space="preserve"> </w:t>
      </w:r>
      <w:r w:rsidRPr="00DC1E4E">
        <w:rPr>
          <w:rFonts w:ascii="Traditional Arabic" w:hAnsi="Traditional Arabic" w:cs="Traditional Arabic"/>
          <w:sz w:val="28"/>
          <w:szCs w:val="28"/>
          <w:rtl/>
          <w:lang w:bidi="ar-EG"/>
        </w:rPr>
        <w:t>.</w:t>
      </w:r>
      <w:proofErr w:type="gramEnd"/>
    </w:p>
  </w:footnote>
  <w:footnote w:id="35">
    <w:p w14:paraId="3252E0E4"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الحجرات، آية </w:t>
      </w:r>
      <w:r w:rsidRPr="00DC1E4E">
        <w:rPr>
          <w:rFonts w:ascii="Traditional Arabic" w:hAnsi="Traditional Arabic" w:cs="Traditional Arabic"/>
          <w:sz w:val="28"/>
          <w:szCs w:val="28"/>
          <w:lang w:bidi="ar-EG"/>
        </w:rPr>
        <w:t>9</w:t>
      </w:r>
      <w:r w:rsidRPr="00DC1E4E">
        <w:rPr>
          <w:rFonts w:ascii="Traditional Arabic" w:hAnsi="Traditional Arabic" w:cs="Traditional Arabic"/>
          <w:sz w:val="28"/>
          <w:szCs w:val="28"/>
          <w:rtl/>
          <w:lang w:bidi="ar-EG"/>
        </w:rPr>
        <w:t>.</w:t>
      </w:r>
    </w:p>
  </w:footnote>
  <w:footnote w:id="36">
    <w:p w14:paraId="308A6365"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البقرة، آية </w:t>
      </w:r>
      <w:r w:rsidRPr="00DC1E4E">
        <w:rPr>
          <w:rFonts w:ascii="Traditional Arabic" w:hAnsi="Traditional Arabic" w:cs="Traditional Arabic"/>
          <w:sz w:val="28"/>
          <w:szCs w:val="28"/>
          <w:lang w:bidi="ar-EG"/>
        </w:rPr>
        <w:t>134</w:t>
      </w:r>
      <w:r w:rsidRPr="00DC1E4E">
        <w:rPr>
          <w:rFonts w:ascii="Traditional Arabic" w:hAnsi="Traditional Arabic" w:cs="Traditional Arabic"/>
          <w:sz w:val="28"/>
          <w:szCs w:val="28"/>
          <w:rtl/>
          <w:lang w:bidi="ar-EG"/>
        </w:rPr>
        <w:t>.</w:t>
      </w:r>
    </w:p>
  </w:footnote>
  <w:footnote w:id="37">
    <w:p w14:paraId="4813E7FE"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آل عمران، آية </w:t>
      </w:r>
      <w:r w:rsidRPr="00DC1E4E">
        <w:rPr>
          <w:rFonts w:ascii="Traditional Arabic" w:hAnsi="Traditional Arabic" w:cs="Traditional Arabic"/>
          <w:sz w:val="28"/>
          <w:szCs w:val="28"/>
          <w:lang w:bidi="ar-EG"/>
        </w:rPr>
        <w:t>60</w:t>
      </w:r>
      <w:r w:rsidRPr="00DC1E4E">
        <w:rPr>
          <w:rFonts w:ascii="Traditional Arabic" w:hAnsi="Traditional Arabic" w:cs="Traditional Arabic"/>
          <w:sz w:val="28"/>
          <w:szCs w:val="28"/>
          <w:rtl/>
          <w:lang w:bidi="ar-EG"/>
        </w:rPr>
        <w:t>.</w:t>
      </w:r>
    </w:p>
  </w:footnote>
  <w:footnote w:id="38">
    <w:p w14:paraId="3EB7CDFF"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الرعد، آية </w:t>
      </w:r>
      <w:r w:rsidRPr="00DC1E4E">
        <w:rPr>
          <w:rFonts w:ascii="Traditional Arabic" w:hAnsi="Traditional Arabic" w:cs="Traditional Arabic"/>
          <w:sz w:val="28"/>
          <w:szCs w:val="28"/>
          <w:lang w:bidi="ar-EG"/>
        </w:rPr>
        <w:t>19</w:t>
      </w:r>
      <w:r w:rsidRPr="00DC1E4E">
        <w:rPr>
          <w:rFonts w:ascii="Traditional Arabic" w:hAnsi="Traditional Arabic" w:cs="Traditional Arabic"/>
          <w:sz w:val="28"/>
          <w:szCs w:val="28"/>
          <w:rtl/>
          <w:lang w:bidi="ar-EG"/>
        </w:rPr>
        <w:t>.</w:t>
      </w:r>
    </w:p>
  </w:footnote>
  <w:footnote w:id="39">
    <w:p w14:paraId="2C66777F"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البقرة، آية </w:t>
      </w:r>
      <w:r w:rsidRPr="00DC1E4E">
        <w:rPr>
          <w:rFonts w:ascii="Traditional Arabic" w:hAnsi="Traditional Arabic" w:cs="Traditional Arabic"/>
          <w:sz w:val="28"/>
          <w:szCs w:val="28"/>
          <w:lang w:bidi="ar-EG"/>
        </w:rPr>
        <w:t>251</w:t>
      </w:r>
      <w:r w:rsidRPr="00DC1E4E">
        <w:rPr>
          <w:rFonts w:ascii="Traditional Arabic" w:hAnsi="Traditional Arabic" w:cs="Traditional Arabic"/>
          <w:sz w:val="28"/>
          <w:szCs w:val="28"/>
          <w:rtl/>
          <w:lang w:bidi="ar-EG"/>
        </w:rPr>
        <w:t>.</w:t>
      </w:r>
    </w:p>
  </w:footnote>
  <w:footnote w:id="40">
    <w:p w14:paraId="7202FE07"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البقرة، آية </w:t>
      </w:r>
      <w:r w:rsidRPr="00DC1E4E">
        <w:rPr>
          <w:rFonts w:ascii="Traditional Arabic" w:hAnsi="Traditional Arabic" w:cs="Traditional Arabic"/>
          <w:sz w:val="28"/>
          <w:szCs w:val="28"/>
          <w:lang w:bidi="ar-EG"/>
        </w:rPr>
        <w:t>249</w:t>
      </w:r>
      <w:r w:rsidRPr="00DC1E4E">
        <w:rPr>
          <w:rFonts w:ascii="Traditional Arabic" w:hAnsi="Traditional Arabic" w:cs="Traditional Arabic"/>
          <w:sz w:val="28"/>
          <w:szCs w:val="28"/>
          <w:rtl/>
          <w:lang w:bidi="ar-EG"/>
        </w:rPr>
        <w:t>.</w:t>
      </w:r>
    </w:p>
  </w:footnote>
  <w:footnote w:id="41">
    <w:p w14:paraId="77D849E7"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آل عمران، آية </w:t>
      </w:r>
      <w:r w:rsidRPr="00DC1E4E">
        <w:rPr>
          <w:rFonts w:ascii="Traditional Arabic" w:hAnsi="Traditional Arabic" w:cs="Traditional Arabic"/>
          <w:sz w:val="28"/>
          <w:szCs w:val="28"/>
          <w:lang w:bidi="ar-EG"/>
        </w:rPr>
        <w:t>200</w:t>
      </w:r>
      <w:r w:rsidRPr="00DC1E4E">
        <w:rPr>
          <w:rFonts w:ascii="Traditional Arabic" w:hAnsi="Traditional Arabic" w:cs="Traditional Arabic"/>
          <w:sz w:val="28"/>
          <w:szCs w:val="28"/>
          <w:rtl/>
          <w:lang w:bidi="ar-EG"/>
        </w:rPr>
        <w:t>.</w:t>
      </w:r>
    </w:p>
  </w:footnote>
  <w:footnote w:id="42">
    <w:p w14:paraId="3F980A65" w14:textId="77777777" w:rsidR="00477693" w:rsidRPr="00DC1E4E" w:rsidRDefault="00065BDF">
      <w:pPr>
        <w:pStyle w:val="a4"/>
        <w:bidi/>
        <w:rPr>
          <w:rFonts w:ascii="Traditional Arabic" w:hAnsi="Traditional Arabic" w:cs="Traditional Arabic"/>
          <w:sz w:val="28"/>
          <w:szCs w:val="28"/>
          <w:lang w:bidi="ar-EG"/>
        </w:rPr>
      </w:pPr>
      <w:r w:rsidRPr="00DC1E4E">
        <w:rPr>
          <w:rStyle w:val="FootnoteCharacters"/>
          <w:rFonts w:ascii="Traditional Arabic" w:hAnsi="Traditional Arabic" w:cs="Traditional Arabic"/>
          <w:sz w:val="28"/>
          <w:szCs w:val="28"/>
        </w:rPr>
        <w:footnoteRef/>
      </w:r>
      <w:r w:rsidRPr="00DC1E4E">
        <w:rPr>
          <w:rFonts w:ascii="Traditional Arabic" w:hAnsi="Traditional Arabic" w:cs="Traditional Arabic"/>
          <w:sz w:val="28"/>
          <w:szCs w:val="28"/>
          <w:rtl/>
        </w:rPr>
        <w:t xml:space="preserve"> </w:t>
      </w:r>
      <w:r w:rsidRPr="00DC1E4E">
        <w:rPr>
          <w:rFonts w:ascii="Traditional Arabic" w:hAnsi="Traditional Arabic" w:cs="Traditional Arabic"/>
          <w:sz w:val="28"/>
          <w:szCs w:val="28"/>
          <w:rtl/>
          <w:lang w:bidi="ar-EG"/>
        </w:rPr>
        <w:t xml:space="preserve">سورة الأنعام، آية </w:t>
      </w:r>
      <w:r w:rsidRPr="00DC1E4E">
        <w:rPr>
          <w:rFonts w:ascii="Traditional Arabic" w:eastAsia="Calibri" w:hAnsi="Traditional Arabic" w:cs="Traditional Arabic"/>
          <w:sz w:val="28"/>
          <w:szCs w:val="28"/>
          <w:lang w:bidi="ar-EG"/>
        </w:rPr>
        <w:t>45</w:t>
      </w:r>
      <w:r w:rsidRPr="00DC1E4E">
        <w:rPr>
          <w:rFonts w:ascii="Traditional Arabic" w:hAnsi="Traditional Arabic" w:cs="Traditional Arabic"/>
          <w:sz w:val="28"/>
          <w:szCs w:val="28"/>
          <w:rtl/>
          <w:lang w:bidi="ar-EG"/>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93"/>
    <w:rsid w:val="00065BDF"/>
    <w:rsid w:val="00477693"/>
    <w:rsid w:val="007A3A82"/>
    <w:rsid w:val="008C2289"/>
    <w:rsid w:val="00945A40"/>
    <w:rsid w:val="00B07347"/>
    <w:rsid w:val="00CE7D93"/>
    <w:rsid w:val="00D65649"/>
    <w:rsid w:val="00DC1E4E"/>
  </w:rsids>
  <m:mathPr>
    <m:mathFont m:val="Cambria Math"/>
    <m:brkBin m:val="before"/>
    <m:brkBinSub m:val="--"/>
    <m:smallFrac m:val="0"/>
    <m:dispDef/>
    <m:lMargin m:val="0"/>
    <m:rMargin m:val="0"/>
    <m:defJc m:val="centerGroup"/>
    <m:wrapIndent m:val="1440"/>
    <m:intLim m:val="subSup"/>
    <m:naryLim m:val="undOvr"/>
  </m:mathPr>
  <w:themeFontLang w:val=""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1777B"/>
  <w15:docId w15:val="{74E2AE1E-FFAF-4EF5-AC2D-5DA370E4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Char"/>
    <w:uiPriority w:val="9"/>
    <w:qFormat/>
    <w:rsid w:val="009365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F52E3"/>
    <w:rPr>
      <w:color w:val="0000FF"/>
      <w:u w:val="single"/>
    </w:rPr>
  </w:style>
  <w:style w:type="character" w:styleId="a3">
    <w:name w:val="Strong"/>
    <w:basedOn w:val="a0"/>
    <w:uiPriority w:val="22"/>
    <w:qFormat/>
    <w:rsid w:val="00FF52E3"/>
    <w:rPr>
      <w:b/>
      <w:bCs/>
    </w:rPr>
  </w:style>
  <w:style w:type="character" w:customStyle="1" w:styleId="Char">
    <w:name w:val="نص حاشية سفلية Char"/>
    <w:basedOn w:val="a0"/>
    <w:link w:val="a4"/>
    <w:uiPriority w:val="99"/>
    <w:qFormat/>
    <w:rsid w:val="00FF52E3"/>
    <w:rPr>
      <w:sz w:val="20"/>
      <w:szCs w:val="20"/>
    </w:rPr>
  </w:style>
  <w:style w:type="character" w:customStyle="1" w:styleId="FootnoteCharacters">
    <w:name w:val="Footnote Characters"/>
    <w:basedOn w:val="a0"/>
    <w:uiPriority w:val="99"/>
    <w:semiHidden/>
    <w:unhideWhenUsed/>
    <w:qFormat/>
    <w:rsid w:val="00FF52E3"/>
    <w:rPr>
      <w:vertAlign w:val="superscript"/>
    </w:rPr>
  </w:style>
  <w:style w:type="character" w:customStyle="1" w:styleId="FootnoteAnchor">
    <w:name w:val="Footnote Anchor"/>
    <w:rPr>
      <w:vertAlign w:val="superscript"/>
    </w:rPr>
  </w:style>
  <w:style w:type="character" w:customStyle="1" w:styleId="Char0">
    <w:name w:val="رأس الصفحة Char"/>
    <w:basedOn w:val="a0"/>
    <w:link w:val="a5"/>
    <w:uiPriority w:val="99"/>
    <w:qFormat/>
    <w:rsid w:val="004F4F3A"/>
  </w:style>
  <w:style w:type="character" w:customStyle="1" w:styleId="Char1">
    <w:name w:val="تذييل الصفحة Char"/>
    <w:basedOn w:val="a0"/>
    <w:link w:val="a6"/>
    <w:uiPriority w:val="99"/>
    <w:qFormat/>
    <w:rsid w:val="004F4F3A"/>
  </w:style>
  <w:style w:type="character" w:customStyle="1" w:styleId="1Char">
    <w:name w:val="العنوان 1 Char"/>
    <w:basedOn w:val="a0"/>
    <w:link w:val="1"/>
    <w:uiPriority w:val="9"/>
    <w:qFormat/>
    <w:rsid w:val="00936513"/>
    <w:rPr>
      <w:rFonts w:asciiTheme="majorHAnsi" w:eastAsiaTheme="majorEastAsia" w:hAnsiTheme="majorHAnsi" w:cstheme="majorBidi"/>
      <w:color w:val="2F5496" w:themeColor="accent1" w:themeShade="BF"/>
      <w:sz w:val="32"/>
      <w:szCs w:val="32"/>
    </w:rPr>
  </w:style>
  <w:style w:type="character" w:customStyle="1" w:styleId="Char2">
    <w:name w:val="بلا تباعد Char"/>
    <w:basedOn w:val="a0"/>
    <w:link w:val="a7"/>
    <w:uiPriority w:val="1"/>
    <w:qFormat/>
    <w:rsid w:val="00A63BB3"/>
  </w:style>
  <w:style w:type="character" w:customStyle="1" w:styleId="hadith">
    <w:name w:val="hadith"/>
    <w:basedOn w:val="a0"/>
    <w:qFormat/>
    <w:rsid w:val="006A7E92"/>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NumberingSymbols">
    <w:name w:val="Numbering Symbols"/>
    <w:qFormat/>
  </w:style>
  <w:style w:type="paragraph" w:customStyle="1" w:styleId="Heading">
    <w:name w:val="Heading"/>
    <w:basedOn w:val="a"/>
    <w:next w:val="a8"/>
    <w:qFormat/>
    <w:pPr>
      <w:keepNext/>
      <w:spacing w:before="240" w:after="120"/>
    </w:pPr>
    <w:rPr>
      <w:rFonts w:ascii="Liberation Sans" w:eastAsia="PingFang SC" w:hAnsi="Liberation Sans" w:cs="Arial Unicode MS"/>
      <w:sz w:val="28"/>
      <w:szCs w:val="28"/>
    </w:rPr>
  </w:style>
  <w:style w:type="paragraph" w:styleId="a8">
    <w:name w:val="Body Text"/>
    <w:basedOn w:val="a"/>
    <w:pPr>
      <w:spacing w:after="140" w:line="276" w:lineRule="auto"/>
    </w:pPr>
  </w:style>
  <w:style w:type="paragraph" w:styleId="a9">
    <w:name w:val="List"/>
    <w:basedOn w:val="a8"/>
    <w:rPr>
      <w:rFonts w:cs="Arial Unicode MS"/>
    </w:rPr>
  </w:style>
  <w:style w:type="paragraph" w:styleId="aa">
    <w:name w:val="caption"/>
    <w:basedOn w:val="a"/>
    <w:qFormat/>
    <w:pPr>
      <w:suppressLineNumbers/>
      <w:spacing w:before="120" w:after="120"/>
    </w:pPr>
    <w:rPr>
      <w:rFonts w:cs="Arial Unicode MS"/>
      <w:i/>
      <w:iCs/>
      <w:sz w:val="24"/>
      <w:szCs w:val="24"/>
    </w:rPr>
  </w:style>
  <w:style w:type="paragraph" w:customStyle="1" w:styleId="Index">
    <w:name w:val="Index"/>
    <w:basedOn w:val="a"/>
    <w:qFormat/>
    <w:pPr>
      <w:suppressLineNumbers/>
    </w:pPr>
    <w:rPr>
      <w:rFonts w:cs="Arial Unicode MS"/>
    </w:rPr>
  </w:style>
  <w:style w:type="paragraph" w:styleId="ab">
    <w:name w:val="Normal (Web)"/>
    <w:basedOn w:val="a"/>
    <w:uiPriority w:val="99"/>
    <w:semiHidden/>
    <w:unhideWhenUsed/>
    <w:qFormat/>
    <w:rsid w:val="00FF52E3"/>
    <w:pPr>
      <w:spacing w:beforeAutospacing="1" w:afterAutospacing="1" w:line="240" w:lineRule="auto"/>
    </w:pPr>
    <w:rPr>
      <w:rFonts w:ascii="Times New Roman" w:eastAsia="Times New Roman" w:hAnsi="Times New Roman" w:cs="Times New Roman"/>
      <w:sz w:val="24"/>
      <w:szCs w:val="24"/>
    </w:rPr>
  </w:style>
  <w:style w:type="paragraph" w:customStyle="1" w:styleId="quran">
    <w:name w:val="quran"/>
    <w:basedOn w:val="a"/>
    <w:qFormat/>
    <w:rsid w:val="00FF52E3"/>
    <w:pPr>
      <w:spacing w:beforeAutospacing="1" w:afterAutospacing="1" w:line="240" w:lineRule="auto"/>
    </w:pPr>
    <w:rPr>
      <w:rFonts w:ascii="Times New Roman" w:eastAsia="Times New Roman" w:hAnsi="Times New Roman" w:cs="Times New Roman"/>
      <w:sz w:val="24"/>
      <w:szCs w:val="24"/>
    </w:rPr>
  </w:style>
  <w:style w:type="paragraph" w:styleId="a4">
    <w:name w:val="footnote text"/>
    <w:basedOn w:val="a"/>
    <w:link w:val="Char"/>
    <w:uiPriority w:val="99"/>
    <w:unhideWhenUsed/>
    <w:rsid w:val="00FF52E3"/>
    <w:pPr>
      <w:spacing w:after="0" w:line="240" w:lineRule="auto"/>
    </w:pPr>
    <w:rPr>
      <w:sz w:val="20"/>
      <w:szCs w:val="20"/>
    </w:rPr>
  </w:style>
  <w:style w:type="paragraph" w:customStyle="1" w:styleId="HeaderandFooter">
    <w:name w:val="Header and Footer"/>
    <w:basedOn w:val="a"/>
    <w:qFormat/>
  </w:style>
  <w:style w:type="paragraph" w:styleId="a5">
    <w:name w:val="header"/>
    <w:basedOn w:val="a"/>
    <w:link w:val="Char0"/>
    <w:uiPriority w:val="99"/>
    <w:unhideWhenUsed/>
    <w:rsid w:val="004F4F3A"/>
    <w:pPr>
      <w:tabs>
        <w:tab w:val="center" w:pos="4513"/>
        <w:tab w:val="right" w:pos="9026"/>
      </w:tabs>
      <w:spacing w:after="0" w:line="240" w:lineRule="auto"/>
    </w:pPr>
  </w:style>
  <w:style w:type="paragraph" w:styleId="a6">
    <w:name w:val="footer"/>
    <w:basedOn w:val="a"/>
    <w:link w:val="Char1"/>
    <w:uiPriority w:val="99"/>
    <w:unhideWhenUsed/>
    <w:rsid w:val="004F4F3A"/>
    <w:pPr>
      <w:tabs>
        <w:tab w:val="center" w:pos="4513"/>
        <w:tab w:val="right" w:pos="9026"/>
      </w:tabs>
      <w:spacing w:after="0" w:line="240" w:lineRule="auto"/>
    </w:pPr>
  </w:style>
  <w:style w:type="paragraph" w:styleId="a7">
    <w:name w:val="No Spacing"/>
    <w:link w:val="Char2"/>
    <w:uiPriority w:val="1"/>
    <w:qFormat/>
    <w:rsid w:val="00936513"/>
  </w:style>
  <w:style w:type="paragraph" w:styleId="ac">
    <w:name w:val="TOC Heading"/>
    <w:basedOn w:val="1"/>
    <w:next w:val="a"/>
    <w:uiPriority w:val="39"/>
    <w:unhideWhenUsed/>
    <w:qFormat/>
    <w:rsid w:val="00A63BB3"/>
    <w:pPr>
      <w:outlineLvl w:val="9"/>
    </w:pPr>
    <w:rPr>
      <w:lang w:val="en-US"/>
    </w:rPr>
  </w:style>
  <w:style w:type="paragraph" w:styleId="10">
    <w:name w:val="toc 1"/>
    <w:basedOn w:val="a"/>
    <w:next w:val="a"/>
    <w:autoRedefine/>
    <w:uiPriority w:val="39"/>
    <w:unhideWhenUsed/>
    <w:rsid w:val="00945A40"/>
    <w:pPr>
      <w:tabs>
        <w:tab w:val="right" w:leader="dot" w:pos="9016"/>
      </w:tabs>
      <w:bidi/>
      <w:spacing w:after="100"/>
    </w:pPr>
  </w:style>
  <w:style w:type="paragraph" w:customStyle="1" w:styleId="FrameContents">
    <w:name w:val="Frame Contents"/>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quran.ksu.edu.sa/tafseer/katheer/sura15-aya14.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quran.ksu.edu.sa/tafseer/katheer/sura7-aya135.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quran.ksu.edu.sa/tafseer/tabary/sura26-aya2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quran.ksu.edu.sa/tafseer/tabary/sura7-aya119.html" TargetMode="External"/><Relationship Id="rId5" Type="http://schemas.openxmlformats.org/officeDocument/2006/relationships/webSettings" Target="webSettings.xml"/><Relationship Id="rId15" Type="http://schemas.openxmlformats.org/officeDocument/2006/relationships/hyperlink" Target="http://quran.ksu.edu.sa/tafseer/tabary/sura26-aya21.html"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quran.ksu.edu.sa/tafseer/katheer/sura15-aya15.htm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2020-12-27T00:00:00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C61F05-C4A7-4D63-B06C-8F3EEAAC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26</Pages>
  <Words>3645</Words>
  <Characters>20781</Characters>
  <Application>Microsoft Office Word</Application>
  <DocSecurity>0</DocSecurity>
  <Lines>173</Lines>
  <Paragraphs>48</Paragraphs>
  <ScaleCrop>false</ScaleCrop>
  <Company/>
  <LinksUpToDate>false</LinksUpToDate>
  <CharactersWithSpaces>24378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تَبْصِرَةُ السَّائِلِ بنُورِ الحَقِّ وزَيْفِ البَاطِلِ</dc:title>
  <dc:subject/>
  <dc:creator>Ahmed Abdallh</dc:creator>
  <dc:description/>
  <cp:lastModifiedBy>Waleed sendbad</cp:lastModifiedBy>
  <cp:revision>86</cp:revision>
  <cp:lastPrinted>2020-12-27T09:12:00Z</cp:lastPrinted>
  <dcterms:created xsi:type="dcterms:W3CDTF">2019-06-22T18:04:00Z</dcterms:created>
  <dcterms:modified xsi:type="dcterms:W3CDTF">2022-03-14T09:17:00Z</dcterms:modified>
  <dc:language>en-GB</dc:language>
</cp:coreProperties>
</file>