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42668733"/>
        <w:docPartObj>
          <w:docPartGallery w:val="Cover Pages"/>
          <w:docPartUnique/>
        </w:docPartObj>
      </w:sdtPr>
      <w:sdtEndPr>
        <w:rPr>
          <w:rtl/>
        </w:rPr>
      </w:sdtEndPr>
      <w:sdtContent>
        <w:p w14:paraId="79F997F1" w14:textId="3FDD6FD8" w:rsidR="00DC1E4E" w:rsidRPr="00DC1E4E" w:rsidRDefault="00CE7D93">
          <w:pPr>
            <w:jc w:val="center"/>
            <w:rPr>
              <w:noProof/>
              <w:lang w:val="en-US"/>
            </w:rPr>
          </w:pPr>
          <w:r>
            <w:rPr>
              <w:noProof/>
            </w:rPr>
            <w:drawing>
              <wp:anchor distT="0" distB="0" distL="114300" distR="114300" simplePos="0" relativeHeight="251658240" behindDoc="0" locked="0" layoutInCell="1" allowOverlap="1" wp14:anchorId="389D630D" wp14:editId="0C7A8C5B">
                <wp:simplePos x="0" y="0"/>
                <wp:positionH relativeFrom="margin">
                  <wp:posOffset>-722629</wp:posOffset>
                </wp:positionH>
                <wp:positionV relativeFrom="paragraph">
                  <wp:posOffset>-722630</wp:posOffset>
                </wp:positionV>
                <wp:extent cx="5313764" cy="7539178"/>
                <wp:effectExtent l="0" t="0" r="1270" b="508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6111" cy="75566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4E13D" w14:textId="77777777" w:rsidR="00DC1E4E" w:rsidRDefault="00DC1E4E">
          <w:pPr>
            <w:spacing w:after="0" w:line="240" w:lineRule="auto"/>
            <w:rPr>
              <w:noProof/>
            </w:rPr>
          </w:pPr>
          <w:r>
            <w:rPr>
              <w:noProof/>
            </w:rPr>
            <w:br w:type="page"/>
          </w:r>
        </w:p>
        <w:p w14:paraId="444E62A6" w14:textId="7746F228" w:rsidR="00477693" w:rsidRDefault="00065BDF">
          <w:pPr>
            <w:jc w:val="center"/>
            <w:rPr>
              <w:rFonts w:ascii="adwa-assalaf" w:hAnsi="adwa-assalaf" w:cs="adwa-assalaf"/>
              <w:color w:val="4472C4" w:themeColor="accent1"/>
            </w:rPr>
          </w:pPr>
          <w:r>
            <w:rPr>
              <w:noProof/>
            </w:rPr>
            <w:lastRenderedPageBreak/>
            <w:drawing>
              <wp:inline distT="0" distB="0" distL="0" distR="0" wp14:anchorId="7E924B23" wp14:editId="4D596A5C">
                <wp:extent cx="1417320" cy="751205"/>
                <wp:effectExtent l="0" t="0" r="0" b="0"/>
                <wp:docPr id="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3"/>
                        <pic:cNvPicPr>
                          <a:picLocks noChangeAspect="1" noChangeArrowheads="1"/>
                        </pic:cNvPicPr>
                      </pic:nvPicPr>
                      <pic:blipFill>
                        <a:blip r:embed="rId9"/>
                        <a:stretch>
                          <a:fillRect/>
                        </a:stretch>
                      </pic:blipFill>
                      <pic:spPr bwMode="auto">
                        <a:xfrm>
                          <a:off x="0" y="0"/>
                          <a:ext cx="1417320" cy="751205"/>
                        </a:xfrm>
                        <a:prstGeom prst="rect">
                          <a:avLst/>
                        </a:prstGeom>
                      </pic:spPr>
                    </pic:pic>
                  </a:graphicData>
                </a:graphic>
              </wp:inline>
            </w:drawing>
          </w:r>
        </w:p>
        <w:p w14:paraId="0E2B4D07" w14:textId="77777777" w:rsidR="00477693" w:rsidRDefault="00065BDF">
          <w:pPr>
            <w:pStyle w:val="a7"/>
            <w:pBdr>
              <w:top w:val="single" w:sz="6" w:space="6" w:color="4472C4"/>
              <w:bottom w:val="single" w:sz="6" w:space="6" w:color="4472C4"/>
            </w:pBdr>
            <w:bidi/>
            <w:spacing w:after="240"/>
            <w:jc w:val="center"/>
            <w:rPr>
              <w:rFonts w:ascii="adwa-assalaf" w:hAnsi="adwa-assalaf" w:cs="adwa-assalaf"/>
              <w:color w:val="4472C4" w:themeColor="accent1"/>
              <w:sz w:val="52"/>
              <w:szCs w:val="52"/>
            </w:rPr>
          </w:pPr>
          <w:r>
            <w:rPr>
              <w:rFonts w:ascii="adwa-assalaf" w:hAnsi="adwa-assalaf" w:cs="adwa-assalaf"/>
              <w:color w:val="4472C4" w:themeColor="accent1"/>
              <w:sz w:val="52"/>
              <w:szCs w:val="52"/>
              <w:rtl/>
            </w:rPr>
            <w:t>رسالةُ</w:t>
          </w:r>
        </w:p>
        <w:p w14:paraId="2E36CD67" w14:textId="77777777" w:rsidR="00477693" w:rsidRDefault="00065BDF">
          <w:pPr>
            <w:pStyle w:val="a7"/>
            <w:pBdr>
              <w:top w:val="single" w:sz="6" w:space="6" w:color="4472C4"/>
              <w:bottom w:val="single" w:sz="6" w:space="6" w:color="4472C4"/>
            </w:pBdr>
            <w:bidi/>
            <w:spacing w:after="240"/>
            <w:jc w:val="center"/>
            <w:rPr>
              <w:rFonts w:ascii="adwa-assalaf" w:hAnsi="adwa-assalaf" w:cs="adwa-assalaf"/>
              <w:color w:val="4472C4" w:themeColor="accent1"/>
              <w:sz w:val="52"/>
              <w:szCs w:val="52"/>
            </w:rPr>
          </w:pPr>
          <w:r>
            <w:rPr>
              <w:rFonts w:ascii="adwa-assalaf" w:hAnsi="adwa-assalaf" w:cs="adwa-assalaf"/>
              <w:color w:val="4472C4" w:themeColor="accent1"/>
              <w:sz w:val="52"/>
              <w:szCs w:val="52"/>
              <w:rtl/>
            </w:rPr>
            <w:t>تَبْصِرَةُ السَّائِلِ بنُورِ الحَقِّ وزَيْفِ البَاطِلِ</w:t>
          </w:r>
        </w:p>
      </w:sdtContent>
    </w:sdt>
    <w:p w14:paraId="0772A351" w14:textId="77777777" w:rsidR="00477693" w:rsidRDefault="00477693">
      <w:pPr>
        <w:pStyle w:val="a7"/>
        <w:bidi/>
        <w:jc w:val="center"/>
        <w:rPr>
          <w:rFonts w:ascii="adwa-assalaf" w:hAnsi="adwa-assalaf" w:cs="adwa-assalaf"/>
          <w:color w:val="4472C4" w:themeColor="accent1"/>
          <w:sz w:val="28"/>
          <w:szCs w:val="28"/>
        </w:rPr>
      </w:pPr>
    </w:p>
    <w:p w14:paraId="53F0050F" w14:textId="77777777" w:rsidR="00477693" w:rsidRDefault="00477693">
      <w:pPr>
        <w:pStyle w:val="a7"/>
        <w:bidi/>
        <w:jc w:val="center"/>
        <w:rPr>
          <w:rFonts w:ascii="adwa-assalaf" w:hAnsi="adwa-assalaf" w:cs="adwa-assalaf"/>
          <w:color w:val="4472C4" w:themeColor="accent1"/>
          <w:sz w:val="28"/>
          <w:szCs w:val="28"/>
        </w:rPr>
      </w:pPr>
    </w:p>
    <w:p w14:paraId="39FEF7DA" w14:textId="77777777" w:rsidR="00477693" w:rsidRDefault="00477693">
      <w:pPr>
        <w:pStyle w:val="a7"/>
        <w:bidi/>
        <w:jc w:val="center"/>
        <w:rPr>
          <w:rFonts w:ascii="adwa-assalaf" w:hAnsi="adwa-assalaf" w:cs="adwa-assalaf"/>
          <w:color w:val="4472C4" w:themeColor="accent1"/>
          <w:sz w:val="28"/>
          <w:szCs w:val="28"/>
        </w:rPr>
      </w:pPr>
    </w:p>
    <w:p w14:paraId="05773327" w14:textId="77777777" w:rsidR="00477693" w:rsidRDefault="00065BDF">
      <w:pPr>
        <w:pStyle w:val="a7"/>
        <w:bidi/>
        <w:jc w:val="center"/>
        <w:rPr>
          <w:rFonts w:ascii="adwa-assalaf" w:hAnsi="adwa-assalaf" w:cs="adwa-assalaf"/>
          <w:color w:val="4472C4" w:themeColor="accent1"/>
          <w:sz w:val="52"/>
          <w:szCs w:val="52"/>
        </w:rPr>
      </w:pPr>
      <w:r>
        <w:rPr>
          <w:rFonts w:ascii="adwa-assalaf" w:hAnsi="adwa-assalaf" w:cs="adwa-assalaf"/>
          <w:color w:val="4472C4" w:themeColor="accent1"/>
          <w:sz w:val="52"/>
          <w:szCs w:val="52"/>
          <w:rtl/>
        </w:rPr>
        <w:t>أحمد أبو اليزيد</w:t>
      </w:r>
    </w:p>
    <w:p w14:paraId="48F2012F" w14:textId="5701D2FA" w:rsidR="00477693" w:rsidRDefault="00065BDF">
      <w:pPr>
        <w:pStyle w:val="a7"/>
        <w:bidi/>
        <w:spacing w:before="480"/>
        <w:jc w:val="center"/>
        <w:rPr>
          <w:rFonts w:ascii="adwa-assalaf" w:hAnsi="adwa-assalaf" w:cs="adwa-assalaf"/>
          <w:color w:val="4472C4" w:themeColor="accent1"/>
          <w:rtl/>
        </w:rPr>
      </w:pPr>
      <w:r>
        <w:rPr>
          <w:noProof/>
          <w:rtl/>
        </w:rPr>
        <mc:AlternateContent>
          <mc:Choice Requires="wps">
            <w:drawing>
              <wp:anchor distT="3175" distB="0" distL="3175" distR="3175" simplePos="0" relativeHeight="4" behindDoc="0" locked="0" layoutInCell="0" allowOverlap="1" wp14:anchorId="7A5233F2" wp14:editId="3E9FB3AA">
                <wp:simplePos x="0" y="0"/>
                <wp:positionH relativeFrom="margin">
                  <wp:align>center</wp:align>
                </wp:positionH>
                <wp:positionV relativeFrom="page">
                  <wp:posOffset>6427470</wp:posOffset>
                </wp:positionV>
                <wp:extent cx="3883025" cy="377825"/>
                <wp:effectExtent l="0" t="0" r="0" b="12700"/>
                <wp:wrapNone/>
                <wp:docPr id="2" name="Text Box 142"/>
                <wp:cNvGraphicFramePr/>
                <a:graphic xmlns:a="http://schemas.openxmlformats.org/drawingml/2006/main">
                  <a:graphicData uri="http://schemas.microsoft.com/office/word/2010/wordprocessingShape">
                    <wps:wsp>
                      <wps:cNvSpPr/>
                      <wps:spPr>
                        <a:xfrm>
                          <a:off x="0" y="0"/>
                          <a:ext cx="3882240" cy="377280"/>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3E95632A" w14:textId="59B17102" w:rsidR="00477693" w:rsidRPr="00D65649" w:rsidRDefault="00D65649" w:rsidP="007A3A82">
                            <w:pPr>
                              <w:pStyle w:val="a7"/>
                              <w:bidi/>
                              <w:spacing w:after="40"/>
                              <w:jc w:val="center"/>
                              <w:rPr>
                                <w:caps/>
                                <w:color w:val="4472C4" w:themeColor="accent1"/>
                                <w:sz w:val="28"/>
                                <w:szCs w:val="28"/>
                                <w:rtl/>
                                <w:lang w:bidi="ar-EG"/>
                              </w:rPr>
                            </w:pPr>
                            <w:r>
                              <w:rPr>
                                <w:rFonts w:hint="cs"/>
                                <w:caps/>
                                <w:color w:val="4472C4" w:themeColor="accent1"/>
                                <w:rtl/>
                                <w:lang w:val="en-US"/>
                              </w:rPr>
                              <w:t xml:space="preserve"> </w:t>
                            </w:r>
                            <w:r>
                              <w:rPr>
                                <w:rFonts w:hint="cs"/>
                                <w:caps/>
                                <w:color w:val="4472C4" w:themeColor="accent1"/>
                                <w:rtl/>
                                <w:lang w:val="en-US" w:bidi="ar-EG"/>
                              </w:rPr>
                              <w:t>فبراير</w:t>
                            </w:r>
                            <w:r w:rsidR="007A3A82">
                              <w:rPr>
                                <w:caps/>
                                <w:color w:val="4472C4" w:themeColor="accent1"/>
                                <w:lang w:val="en-US" w:bidi="ar-EG"/>
                              </w:rPr>
                              <w:t xml:space="preserve">2022 </w:t>
                            </w:r>
                          </w:p>
                          <w:p w14:paraId="040A2A30" w14:textId="77777777" w:rsidR="00477693" w:rsidRDefault="00065BDF">
                            <w:pPr>
                              <w:pStyle w:val="a7"/>
                              <w:jc w:val="center"/>
                              <w:rPr>
                                <w:rFonts w:ascii="Calibri" w:eastAsia="Calibri" w:hAnsi="Calibri" w:cs="Arial"/>
                                <w:caps/>
                                <w:color w:val="4472C4" w:themeColor="accent1"/>
                                <w:lang w:val="en-US"/>
                              </w:rPr>
                            </w:pPr>
                            <w:r>
                              <w:rPr>
                                <w:rFonts w:eastAsia="Calibri" w:cs="Arial"/>
                                <w:caps/>
                                <w:color w:val="4472C4" w:themeColor="accent1"/>
                                <w:lang w:val="en-US"/>
                              </w:rPr>
                              <w:t xml:space="preserve">1443 </w:t>
                            </w:r>
                            <w:r>
                              <w:rPr>
                                <w:rFonts w:ascii="Calibri" w:eastAsia="Calibri" w:hAnsi="Calibri"/>
                                <w:caps/>
                                <w:color w:val="4472C4" w:themeColor="accent1"/>
                                <w:rtl/>
                                <w:lang w:val="en-US"/>
                              </w:rPr>
                              <w:t>رجب</w:t>
                            </w:r>
                          </w:p>
                        </w:txbxContent>
                      </wps:txbx>
                      <wps:bodyPr lIns="0" tIns="0" rIns="0" bIns="0" anchor="b">
                        <a:prstTxWarp prst="textNoShape">
                          <a:avLst/>
                        </a:prstTxWarp>
                        <a:spAutoFit/>
                      </wps:bodyPr>
                    </wps:wsp>
                  </a:graphicData>
                </a:graphic>
                <wp14:sizeRelH relativeFrom="margin">
                  <wp14:pctWidth>100000</wp14:pctWidth>
                </wp14:sizeRelH>
              </wp:anchor>
            </w:drawing>
          </mc:Choice>
          <mc:Fallback>
            <w:pict>
              <v:rect w14:anchorId="7A5233F2" id="Text Box 142" o:spid="_x0000_s1026" style="position:absolute;left:0;text-align:left;margin-left:0;margin-top:506.1pt;width:305.75pt;height:29.75pt;z-index:4;visibility:visible;mso-wrap-style:square;mso-width-percent:1000;mso-wrap-distance-left:.25pt;mso-wrap-distance-top:.25pt;mso-wrap-distance-right:.25pt;mso-wrap-distance-bottom:0;mso-position-horizontal:center;mso-position-horizontal-relative:margin;mso-position-vertical:absolute;mso-position-vertical-relative:page;mso-width-percent:100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" o:allowincell="f" filled="f" stroked="f" strokeweight=".5pt">
                <v:textbox style="mso-fit-shape-to-text:t" inset="0,0,0,0">
                  <w:txbxContent>
                    <w:p w14:paraId="3E95632A" w14:textId="59B17102" w:rsidR="00477693" w:rsidRPr="00D65649" w:rsidRDefault="00D65649" w:rsidP="007A3A82">
                      <w:pPr>
                        <w:pStyle w:val="a7"/>
                        <w:bidi/>
                        <w:spacing w:after="40"/>
                        <w:jc w:val="center"/>
                        <w:rPr>
                          <w:caps/>
                          <w:color w:val="4472C4" w:themeColor="accent1"/>
                          <w:sz w:val="28"/>
                          <w:szCs w:val="28"/>
                          <w:rtl/>
                          <w:lang w:bidi="ar-EG"/>
                        </w:rPr>
                      </w:pPr>
                      <w:r>
                        <w:rPr>
                          <w:rFonts w:hint="cs"/>
                          <w:caps/>
                          <w:color w:val="4472C4" w:themeColor="accent1"/>
                          <w:rtl/>
                          <w:lang w:val="en-US"/>
                        </w:rPr>
                        <w:t xml:space="preserve"> </w:t>
                      </w:r>
                      <w:r>
                        <w:rPr>
                          <w:rFonts w:hint="cs"/>
                          <w:caps/>
                          <w:color w:val="4472C4" w:themeColor="accent1"/>
                          <w:rtl/>
                          <w:lang w:val="en-US" w:bidi="ar-EG"/>
                        </w:rPr>
                        <w:t>فبراير</w:t>
                      </w:r>
                      <w:r w:rsidR="007A3A82">
                        <w:rPr>
                          <w:caps/>
                          <w:color w:val="4472C4" w:themeColor="accent1"/>
                          <w:lang w:val="en-US" w:bidi="ar-EG"/>
                        </w:rPr>
                        <w:t xml:space="preserve">2022 </w:t>
                      </w:r>
                    </w:p>
                    <w:p w14:paraId="040A2A30" w14:textId="77777777" w:rsidR="00477693" w:rsidRDefault="00065BDF">
                      <w:pPr>
                        <w:pStyle w:val="a7"/>
                        <w:jc w:val="center"/>
                        <w:rPr>
                          <w:rFonts w:ascii="Calibri" w:eastAsia="Calibri" w:hAnsi="Calibri" w:cs="Arial"/>
                          <w:caps/>
                          <w:color w:val="4472C4" w:themeColor="accent1"/>
                          <w:lang w:val="en-US"/>
                        </w:rPr>
                      </w:pPr>
                      <w:r>
                        <w:rPr>
                          <w:rFonts w:eastAsia="Calibri" w:cs="Arial"/>
                          <w:caps/>
                          <w:color w:val="4472C4" w:themeColor="accent1"/>
                          <w:lang w:val="en-US"/>
                        </w:rPr>
                        <w:t xml:space="preserve">1443 </w:t>
                      </w:r>
                      <w:r>
                        <w:rPr>
                          <w:rFonts w:ascii="Calibri" w:eastAsia="Calibri" w:hAnsi="Calibri"/>
                          <w:caps/>
                          <w:color w:val="4472C4" w:themeColor="accent1"/>
                          <w:rtl/>
                          <w:lang w:val="en-US"/>
                        </w:rPr>
                        <w:t>رجب</w:t>
                      </w:r>
                    </w:p>
                  </w:txbxContent>
                </v:textbox>
                <w10:wrap anchorx="margin" anchory="page"/>
              </v:rect>
            </w:pict>
          </mc:Fallback>
        </mc:AlternateContent>
      </w:r>
      <w:r>
        <w:rPr>
          <w:noProof/>
          <w:rtl/>
        </w:rPr>
        <w:drawing>
          <wp:inline distT="0" distB="0" distL="0" distR="0" wp14:anchorId="0FBC5834" wp14:editId="47907564">
            <wp:extent cx="758825" cy="478790"/>
            <wp:effectExtent l="0" t="0" r="0" b="0"/>
            <wp:docPr id="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4"/>
                    <pic:cNvPicPr>
                      <a:picLocks noChangeAspect="1" noChangeArrowheads="1"/>
                    </pic:cNvPicPr>
                  </pic:nvPicPr>
                  <pic:blipFill>
                    <a:blip r:embed="rId10"/>
                    <a:stretch>
                      <a:fillRect/>
                    </a:stretch>
                  </pic:blipFill>
                  <pic:spPr bwMode="auto">
                    <a:xfrm>
                      <a:off x="0" y="0"/>
                      <a:ext cx="758825" cy="478790"/>
                    </a:xfrm>
                    <a:prstGeom prst="rect">
                      <a:avLst/>
                    </a:prstGeom>
                  </pic:spPr>
                </pic:pic>
              </a:graphicData>
            </a:graphic>
          </wp:inline>
        </w:drawing>
      </w:r>
    </w:p>
    <w:p w14:paraId="7C07975C" w14:textId="11F88D87" w:rsidR="00DC1E4E" w:rsidRDefault="00DC1E4E" w:rsidP="00DC1E4E">
      <w:pPr>
        <w:pStyle w:val="a7"/>
        <w:bidi/>
        <w:spacing w:before="480"/>
        <w:jc w:val="center"/>
        <w:rPr>
          <w:rFonts w:ascii="adwa-assalaf" w:hAnsi="adwa-assalaf" w:cs="adwa-assalaf"/>
          <w:color w:val="4472C4" w:themeColor="accent1"/>
          <w:rtl/>
        </w:rPr>
      </w:pPr>
    </w:p>
    <w:p w14:paraId="075A3FB9" w14:textId="2C4B6138" w:rsidR="00DC1E4E" w:rsidRDefault="00DC1E4E" w:rsidP="00DC1E4E">
      <w:pPr>
        <w:pStyle w:val="a7"/>
        <w:bidi/>
        <w:spacing w:before="480"/>
        <w:jc w:val="center"/>
        <w:rPr>
          <w:rFonts w:ascii="adwa-assalaf" w:hAnsi="adwa-assalaf" w:cs="adwa-assalaf"/>
          <w:color w:val="4472C4" w:themeColor="accent1"/>
          <w:rtl/>
        </w:rPr>
      </w:pPr>
    </w:p>
    <w:p w14:paraId="62DD5FFB" w14:textId="77777777" w:rsidR="00DC1E4E" w:rsidRDefault="00DC1E4E" w:rsidP="00DC1E4E">
      <w:pPr>
        <w:pStyle w:val="a7"/>
        <w:bidi/>
        <w:spacing w:before="480"/>
        <w:jc w:val="center"/>
        <w:rPr>
          <w:rFonts w:ascii="adwa-assalaf" w:hAnsi="adwa-assalaf" w:cs="adwa-assalaf"/>
          <w:color w:val="4472C4" w:themeColor="accent1"/>
        </w:rPr>
      </w:pPr>
    </w:p>
    <w:p w14:paraId="072453C0" w14:textId="77777777" w:rsidR="00477693" w:rsidRDefault="00065BDF">
      <w:pPr>
        <w:bidi/>
        <w:rPr>
          <w:rFonts w:ascii="adwa-assalaf" w:eastAsiaTheme="minorEastAsia" w:hAnsi="adwa-assalaf" w:cs="adwa-assalaf"/>
          <w:color w:val="FFFFFF" w:themeColor="background1"/>
          <w:spacing w:val="15"/>
        </w:rPr>
      </w:pPr>
      <w:r>
        <w:rPr>
          <w:rFonts w:ascii="adwa-assalaf" w:eastAsiaTheme="minorEastAsia" w:hAnsi="adwa-assalaf" w:cs="adwa-assalaf"/>
          <w:color w:val="FFFFFF" w:themeColor="background1"/>
          <w:spacing w:val="15"/>
          <w:rtl/>
        </w:rPr>
        <w:t>ب</w:t>
      </w:r>
    </w:p>
    <w:sdt>
      <w:sdtPr>
        <w:rPr>
          <w:rFonts w:asciiTheme="minorHAnsi" w:eastAsiaTheme="minorHAnsi" w:hAnsiTheme="minorHAnsi" w:cstheme="minorBidi"/>
          <w:color w:val="auto"/>
          <w:sz w:val="22"/>
          <w:szCs w:val="22"/>
          <w:rtl/>
          <w:lang w:val="en-GB"/>
        </w:rPr>
        <w:id w:val="-1861122274"/>
        <w:docPartObj>
          <w:docPartGallery w:val="Table of Contents"/>
          <w:docPartUnique/>
        </w:docPartObj>
      </w:sdtPr>
      <w:sdtEndPr/>
      <w:sdtContent>
        <w:p w14:paraId="17ADA0E7" w14:textId="77777777" w:rsidR="00477693" w:rsidRDefault="00065BDF" w:rsidP="00CE7D93">
          <w:pPr>
            <w:pStyle w:val="ac"/>
            <w:bidi/>
            <w:jc w:val="center"/>
            <w:rPr>
              <w:rFonts w:ascii="adwa-assalaf" w:hAnsi="adwa-assalaf" w:cs="adwa-assalaf"/>
            </w:rPr>
          </w:pPr>
          <w:r>
            <w:br w:type="page"/>
          </w:r>
          <w:r w:rsidRPr="00CE7D93">
            <w:rPr>
              <w:rFonts w:ascii="adwa-assalaf" w:hAnsi="adwa-assalaf" w:cs="adwa-assalaf"/>
              <w:b/>
              <w:bCs/>
              <w:rtl/>
            </w:rPr>
            <w:lastRenderedPageBreak/>
            <w:t>المحتوى</w:t>
          </w:r>
        </w:p>
        <w:p w14:paraId="3E39BF80" w14:textId="49FD9F4C" w:rsidR="00CE7D93" w:rsidRPr="00CE7D93" w:rsidRDefault="00065BDF" w:rsidP="00CE7D93">
          <w:pPr>
            <w:pStyle w:val="10"/>
            <w:rPr>
              <w:rFonts w:eastAsiaTheme="minorEastAsia"/>
              <w:noProof/>
              <w:sz w:val="28"/>
              <w:szCs w:val="28"/>
              <w:lang w:val="en-US"/>
            </w:rPr>
          </w:pPr>
          <w:r>
            <w:rPr>
              <w:rtl/>
            </w:rPr>
            <w:fldChar w:fldCharType="begin"/>
          </w:r>
          <w:r>
            <w:rPr>
              <w:rStyle w:val="IndexLink"/>
              <w:rFonts w:ascii="adwa-assalaf" w:eastAsia="Times New Roman" w:hAnsi="adwa-assalaf" w:cs="adwa-assalaf"/>
              <w:b/>
              <w:bCs/>
              <w:webHidden/>
              <w:rtl/>
            </w:rPr>
            <w:instrText>TOC \z \o "1-3" \u \h</w:instrText>
          </w:r>
          <w:r>
            <w:rPr>
              <w:rStyle w:val="IndexLink"/>
              <w:rFonts w:eastAsia="Times New Roman"/>
              <w:b/>
              <w:bCs/>
              <w:rtl/>
            </w:rPr>
            <w:fldChar w:fldCharType="separate"/>
          </w:r>
          <w:hyperlink w:anchor="_Toc98149074" w:history="1">
            <w:r w:rsidR="00CE7D93" w:rsidRPr="00CE7D93">
              <w:rPr>
                <w:rStyle w:val="Hyperlink"/>
                <w:rFonts w:ascii="Traditional Arabic" w:eastAsia="Times New Roman" w:hAnsi="Traditional Arabic" w:cs="Traditional Arabic"/>
                <w:b/>
                <w:bCs/>
                <w:noProof/>
                <w:sz w:val="28"/>
                <w:szCs w:val="28"/>
                <w:rtl/>
              </w:rPr>
              <w:t>مقدمة</w:t>
            </w:r>
            <w:r w:rsidR="00CE7D93" w:rsidRPr="00CE7D93">
              <w:rPr>
                <w:noProof/>
                <w:webHidden/>
                <w:sz w:val="28"/>
                <w:szCs w:val="28"/>
              </w:rPr>
              <w:tab/>
            </w:r>
            <w:r w:rsidR="00CE7D93" w:rsidRPr="00CE7D93">
              <w:rPr>
                <w:rStyle w:val="Hyperlink"/>
                <w:noProof/>
                <w:sz w:val="28"/>
                <w:szCs w:val="28"/>
                <w:rtl/>
              </w:rPr>
              <w:fldChar w:fldCharType="begin"/>
            </w:r>
            <w:r w:rsidR="00CE7D93" w:rsidRPr="00CE7D93">
              <w:rPr>
                <w:noProof/>
                <w:webHidden/>
                <w:sz w:val="28"/>
                <w:szCs w:val="28"/>
              </w:rPr>
              <w:instrText xml:space="preserve"> PAGEREF _Toc98149074 \h </w:instrText>
            </w:r>
            <w:r w:rsidR="00CE7D93" w:rsidRPr="00CE7D93">
              <w:rPr>
                <w:rStyle w:val="Hyperlink"/>
                <w:noProof/>
                <w:sz w:val="28"/>
                <w:szCs w:val="28"/>
                <w:rtl/>
              </w:rPr>
            </w:r>
            <w:r w:rsidR="00CE7D93" w:rsidRPr="00CE7D93">
              <w:rPr>
                <w:rStyle w:val="Hyperlink"/>
                <w:noProof/>
                <w:sz w:val="28"/>
                <w:szCs w:val="28"/>
                <w:rtl/>
              </w:rPr>
              <w:fldChar w:fldCharType="separate"/>
            </w:r>
            <w:r w:rsidR="00CE7D93" w:rsidRPr="00CE7D93">
              <w:rPr>
                <w:noProof/>
                <w:webHidden/>
                <w:sz w:val="28"/>
                <w:szCs w:val="28"/>
              </w:rPr>
              <w:t>3</w:t>
            </w:r>
            <w:r w:rsidR="00CE7D93" w:rsidRPr="00CE7D93">
              <w:rPr>
                <w:rStyle w:val="Hyperlink"/>
                <w:noProof/>
                <w:sz w:val="28"/>
                <w:szCs w:val="28"/>
                <w:rtl/>
              </w:rPr>
              <w:fldChar w:fldCharType="end"/>
            </w:r>
          </w:hyperlink>
        </w:p>
        <w:p w14:paraId="4874783A" w14:textId="1758FBE2" w:rsidR="00CE7D93" w:rsidRPr="00CE7D93" w:rsidRDefault="00CE7D93" w:rsidP="00CE7D93">
          <w:pPr>
            <w:pStyle w:val="10"/>
            <w:rPr>
              <w:rFonts w:eastAsiaTheme="minorEastAsia"/>
              <w:noProof/>
              <w:sz w:val="28"/>
              <w:szCs w:val="28"/>
              <w:lang w:val="en-US"/>
            </w:rPr>
          </w:pPr>
          <w:hyperlink w:anchor="_Toc98149075" w:history="1">
            <w:r w:rsidRPr="00CE7D93">
              <w:rPr>
                <w:rStyle w:val="Hyperlink"/>
                <w:rFonts w:ascii="Traditional Arabic" w:hAnsi="Traditional Arabic" w:cs="Traditional Arabic"/>
                <w:b/>
                <w:bCs/>
                <w:noProof/>
                <w:sz w:val="28"/>
                <w:szCs w:val="28"/>
                <w:rtl/>
              </w:rPr>
              <w:t>وتلكَ الأيامُ نُداوِلُهَا بينَ النَّاسِ</w:t>
            </w:r>
            <w:r w:rsidRPr="00CE7D93">
              <w:rPr>
                <w:noProof/>
                <w:webHidden/>
                <w:sz w:val="28"/>
                <w:szCs w:val="28"/>
              </w:rPr>
              <w:tab/>
            </w:r>
            <w:r w:rsidRPr="00CE7D93">
              <w:rPr>
                <w:rStyle w:val="Hyperlink"/>
                <w:noProof/>
                <w:sz w:val="28"/>
                <w:szCs w:val="28"/>
                <w:rtl/>
              </w:rPr>
              <w:fldChar w:fldCharType="begin"/>
            </w:r>
            <w:r w:rsidRPr="00CE7D93">
              <w:rPr>
                <w:noProof/>
                <w:webHidden/>
                <w:sz w:val="28"/>
                <w:szCs w:val="28"/>
              </w:rPr>
              <w:instrText xml:space="preserve"> PAGEREF _Toc98149075 \h </w:instrText>
            </w:r>
            <w:r w:rsidRPr="00CE7D93">
              <w:rPr>
                <w:rStyle w:val="Hyperlink"/>
                <w:noProof/>
                <w:sz w:val="28"/>
                <w:szCs w:val="28"/>
                <w:rtl/>
              </w:rPr>
            </w:r>
            <w:r w:rsidRPr="00CE7D93">
              <w:rPr>
                <w:rStyle w:val="Hyperlink"/>
                <w:noProof/>
                <w:sz w:val="28"/>
                <w:szCs w:val="28"/>
                <w:rtl/>
              </w:rPr>
              <w:fldChar w:fldCharType="separate"/>
            </w:r>
            <w:r w:rsidRPr="00CE7D93">
              <w:rPr>
                <w:noProof/>
                <w:webHidden/>
                <w:sz w:val="28"/>
                <w:szCs w:val="28"/>
              </w:rPr>
              <w:t>4</w:t>
            </w:r>
            <w:r w:rsidRPr="00CE7D93">
              <w:rPr>
                <w:rStyle w:val="Hyperlink"/>
                <w:noProof/>
                <w:sz w:val="28"/>
                <w:szCs w:val="28"/>
                <w:rtl/>
              </w:rPr>
              <w:fldChar w:fldCharType="end"/>
            </w:r>
          </w:hyperlink>
        </w:p>
        <w:p w14:paraId="37352409" w14:textId="04235118" w:rsidR="00CE7D93" w:rsidRPr="00CE7D93" w:rsidRDefault="00CE7D93" w:rsidP="00CE7D93">
          <w:pPr>
            <w:pStyle w:val="10"/>
            <w:rPr>
              <w:rFonts w:eastAsiaTheme="minorEastAsia"/>
              <w:noProof/>
              <w:sz w:val="28"/>
              <w:szCs w:val="28"/>
              <w:lang w:val="en-US"/>
            </w:rPr>
          </w:pPr>
          <w:hyperlink w:anchor="_Toc98149076" w:history="1">
            <w:r w:rsidRPr="00CE7D93">
              <w:rPr>
                <w:rStyle w:val="Hyperlink"/>
                <w:rFonts w:ascii="Traditional Arabic" w:eastAsia="Times New Roman" w:hAnsi="Traditional Arabic" w:cs="Traditional Arabic"/>
                <w:b/>
                <w:bCs/>
                <w:noProof/>
                <w:sz w:val="28"/>
                <w:szCs w:val="28"/>
                <w:rtl/>
              </w:rPr>
              <w:t>والعاقبة للمتقين</w:t>
            </w:r>
            <w:r w:rsidRPr="00CE7D93">
              <w:rPr>
                <w:noProof/>
                <w:webHidden/>
                <w:sz w:val="28"/>
                <w:szCs w:val="28"/>
              </w:rPr>
              <w:tab/>
            </w:r>
            <w:r w:rsidRPr="00CE7D93">
              <w:rPr>
                <w:rStyle w:val="Hyperlink"/>
                <w:noProof/>
                <w:sz w:val="28"/>
                <w:szCs w:val="28"/>
                <w:rtl/>
              </w:rPr>
              <w:fldChar w:fldCharType="begin"/>
            </w:r>
            <w:r w:rsidRPr="00CE7D93">
              <w:rPr>
                <w:noProof/>
                <w:webHidden/>
                <w:sz w:val="28"/>
                <w:szCs w:val="28"/>
              </w:rPr>
              <w:instrText xml:space="preserve"> PAGEREF _Toc98149076 \h </w:instrText>
            </w:r>
            <w:r w:rsidRPr="00CE7D93">
              <w:rPr>
                <w:rStyle w:val="Hyperlink"/>
                <w:noProof/>
                <w:sz w:val="28"/>
                <w:szCs w:val="28"/>
                <w:rtl/>
              </w:rPr>
            </w:r>
            <w:r w:rsidRPr="00CE7D93">
              <w:rPr>
                <w:rStyle w:val="Hyperlink"/>
                <w:noProof/>
                <w:sz w:val="28"/>
                <w:szCs w:val="28"/>
                <w:rtl/>
              </w:rPr>
              <w:fldChar w:fldCharType="separate"/>
            </w:r>
            <w:r w:rsidRPr="00CE7D93">
              <w:rPr>
                <w:noProof/>
                <w:webHidden/>
                <w:sz w:val="28"/>
                <w:szCs w:val="28"/>
              </w:rPr>
              <w:t>7</w:t>
            </w:r>
            <w:r w:rsidRPr="00CE7D93">
              <w:rPr>
                <w:rStyle w:val="Hyperlink"/>
                <w:noProof/>
                <w:sz w:val="28"/>
                <w:szCs w:val="28"/>
                <w:rtl/>
              </w:rPr>
              <w:fldChar w:fldCharType="end"/>
            </w:r>
          </w:hyperlink>
        </w:p>
        <w:p w14:paraId="0CB43461" w14:textId="70F8AE79" w:rsidR="00CE7D93" w:rsidRPr="00CE7D93" w:rsidRDefault="00CE7D93" w:rsidP="00CE7D93">
          <w:pPr>
            <w:pStyle w:val="10"/>
            <w:rPr>
              <w:rFonts w:eastAsiaTheme="minorEastAsia"/>
              <w:noProof/>
              <w:sz w:val="28"/>
              <w:szCs w:val="28"/>
              <w:lang w:val="en-US"/>
            </w:rPr>
          </w:pPr>
          <w:hyperlink w:anchor="_Toc98149077" w:history="1">
            <w:r w:rsidRPr="00CE7D93">
              <w:rPr>
                <w:rStyle w:val="Hyperlink"/>
                <w:rFonts w:ascii="Traditional Arabic" w:eastAsia="Times New Roman" w:hAnsi="Traditional Arabic" w:cs="Traditional Arabic"/>
                <w:b/>
                <w:bCs/>
                <w:noProof/>
                <w:sz w:val="28"/>
                <w:szCs w:val="28"/>
                <w:rtl/>
              </w:rPr>
              <w:t>وسائل على الدرب</w:t>
            </w:r>
            <w:r w:rsidRPr="00CE7D93">
              <w:rPr>
                <w:noProof/>
                <w:webHidden/>
                <w:sz w:val="28"/>
                <w:szCs w:val="28"/>
              </w:rPr>
              <w:tab/>
            </w:r>
            <w:r w:rsidRPr="00CE7D93">
              <w:rPr>
                <w:rStyle w:val="Hyperlink"/>
                <w:noProof/>
                <w:sz w:val="28"/>
                <w:szCs w:val="28"/>
                <w:rtl/>
              </w:rPr>
              <w:fldChar w:fldCharType="begin"/>
            </w:r>
            <w:r w:rsidRPr="00CE7D93">
              <w:rPr>
                <w:noProof/>
                <w:webHidden/>
                <w:sz w:val="28"/>
                <w:szCs w:val="28"/>
              </w:rPr>
              <w:instrText xml:space="preserve"> PAGEREF _Toc98149077 \h </w:instrText>
            </w:r>
            <w:r w:rsidRPr="00CE7D93">
              <w:rPr>
                <w:rStyle w:val="Hyperlink"/>
                <w:noProof/>
                <w:sz w:val="28"/>
                <w:szCs w:val="28"/>
                <w:rtl/>
              </w:rPr>
            </w:r>
            <w:r w:rsidRPr="00CE7D93">
              <w:rPr>
                <w:rStyle w:val="Hyperlink"/>
                <w:noProof/>
                <w:sz w:val="28"/>
                <w:szCs w:val="28"/>
                <w:rtl/>
              </w:rPr>
              <w:fldChar w:fldCharType="separate"/>
            </w:r>
            <w:r w:rsidRPr="00CE7D93">
              <w:rPr>
                <w:noProof/>
                <w:webHidden/>
                <w:sz w:val="28"/>
                <w:szCs w:val="28"/>
              </w:rPr>
              <w:t>12</w:t>
            </w:r>
            <w:r w:rsidRPr="00CE7D93">
              <w:rPr>
                <w:rStyle w:val="Hyperlink"/>
                <w:noProof/>
                <w:sz w:val="28"/>
                <w:szCs w:val="28"/>
                <w:rtl/>
              </w:rPr>
              <w:fldChar w:fldCharType="end"/>
            </w:r>
          </w:hyperlink>
        </w:p>
        <w:p w14:paraId="784A2F2C" w14:textId="5502E588" w:rsidR="00CE7D93" w:rsidRDefault="00CE7D93" w:rsidP="00CE7D93">
          <w:pPr>
            <w:pStyle w:val="10"/>
            <w:rPr>
              <w:rFonts w:eastAsiaTheme="minorEastAsia"/>
              <w:noProof/>
              <w:lang w:val="en-US"/>
            </w:rPr>
          </w:pPr>
          <w:hyperlink w:anchor="_Toc98149078" w:history="1">
            <w:r w:rsidRPr="00CE7D93">
              <w:rPr>
                <w:rStyle w:val="Hyperlink"/>
                <w:rFonts w:ascii="Traditional Arabic" w:eastAsia="Times New Roman" w:hAnsi="Traditional Arabic" w:cs="Traditional Arabic"/>
                <w:b/>
                <w:bCs/>
                <w:noProof/>
                <w:sz w:val="28"/>
                <w:szCs w:val="28"/>
                <w:rtl/>
              </w:rPr>
              <w:t>مثبتاتٌ على الدرب</w:t>
            </w:r>
            <w:r w:rsidRPr="00CE7D93">
              <w:rPr>
                <w:noProof/>
                <w:webHidden/>
                <w:sz w:val="28"/>
                <w:szCs w:val="28"/>
              </w:rPr>
              <w:tab/>
            </w:r>
            <w:r w:rsidRPr="00CE7D93">
              <w:rPr>
                <w:rStyle w:val="Hyperlink"/>
                <w:noProof/>
                <w:sz w:val="28"/>
                <w:szCs w:val="28"/>
                <w:rtl/>
              </w:rPr>
              <w:fldChar w:fldCharType="begin"/>
            </w:r>
            <w:r w:rsidRPr="00CE7D93">
              <w:rPr>
                <w:noProof/>
                <w:webHidden/>
                <w:sz w:val="28"/>
                <w:szCs w:val="28"/>
              </w:rPr>
              <w:instrText xml:space="preserve"> PAGEREF _Toc98149078 \h </w:instrText>
            </w:r>
            <w:r w:rsidRPr="00CE7D93">
              <w:rPr>
                <w:rStyle w:val="Hyperlink"/>
                <w:noProof/>
                <w:sz w:val="28"/>
                <w:szCs w:val="28"/>
                <w:rtl/>
              </w:rPr>
            </w:r>
            <w:r w:rsidRPr="00CE7D93">
              <w:rPr>
                <w:rStyle w:val="Hyperlink"/>
                <w:noProof/>
                <w:sz w:val="28"/>
                <w:szCs w:val="28"/>
                <w:rtl/>
              </w:rPr>
              <w:fldChar w:fldCharType="separate"/>
            </w:r>
            <w:r w:rsidRPr="00CE7D93">
              <w:rPr>
                <w:noProof/>
                <w:webHidden/>
                <w:sz w:val="28"/>
                <w:szCs w:val="28"/>
              </w:rPr>
              <w:t>19</w:t>
            </w:r>
            <w:r w:rsidRPr="00CE7D93">
              <w:rPr>
                <w:rStyle w:val="Hyperlink"/>
                <w:noProof/>
                <w:sz w:val="28"/>
                <w:szCs w:val="28"/>
                <w:rtl/>
              </w:rPr>
              <w:fldChar w:fldCharType="end"/>
            </w:r>
          </w:hyperlink>
        </w:p>
        <w:p w14:paraId="5E6C2FB4" w14:textId="5100A531" w:rsidR="00477693" w:rsidRDefault="00065BDF">
          <w:pPr>
            <w:bidi/>
            <w:rPr>
              <w:rFonts w:ascii="adwa-assalaf" w:hAnsi="adwa-assalaf" w:cs="adwa-assalaf"/>
            </w:rPr>
          </w:pPr>
          <w:r>
            <w:rPr>
              <w:rFonts w:ascii="adwa-assalaf" w:hAnsi="adwa-assalaf" w:cs="adwa-assalaf"/>
              <w:rtl/>
            </w:rPr>
            <w:fldChar w:fldCharType="end"/>
          </w:r>
        </w:p>
      </w:sdtContent>
    </w:sdt>
    <w:p w14:paraId="776EFB35" w14:textId="77777777" w:rsidR="00477693" w:rsidRPr="00CE7D93" w:rsidRDefault="00065BDF">
      <w:pPr>
        <w:bidi/>
        <w:rPr>
          <w:rFonts w:ascii="adwa-assalaf" w:eastAsia="Times New Roman" w:hAnsi="adwa-assalaf" w:cs="adwa-assalaf"/>
          <w:b/>
          <w:bCs/>
          <w:lang w:val="en-US"/>
        </w:rPr>
      </w:pPr>
      <w:r>
        <w:br w:type="page"/>
      </w:r>
    </w:p>
    <w:p w14:paraId="77A812E4" w14:textId="77777777" w:rsidR="00477693" w:rsidRDefault="00477693">
      <w:pPr>
        <w:rPr>
          <w:rFonts w:ascii="adwa-assalaf" w:eastAsia="Times New Roman" w:hAnsi="adwa-assalaf" w:cs="adwa-assalaf"/>
          <w:b/>
          <w:bCs/>
          <w:color w:val="2F5496" w:themeColor="accent1" w:themeShade="BF"/>
          <w:sz w:val="32"/>
          <w:szCs w:val="32"/>
        </w:rPr>
      </w:pPr>
    </w:p>
    <w:p w14:paraId="05E9B1BD" w14:textId="77777777" w:rsidR="00477693" w:rsidRPr="00DC1E4E" w:rsidRDefault="00065BDF">
      <w:pPr>
        <w:pStyle w:val="1"/>
        <w:bidi/>
        <w:jc w:val="center"/>
        <w:rPr>
          <w:rFonts w:ascii="Traditional Arabic" w:eastAsia="Times New Roman" w:hAnsi="Traditional Arabic" w:cs="Traditional Arabic"/>
          <w:b/>
          <w:bCs/>
          <w:sz w:val="34"/>
          <w:szCs w:val="34"/>
        </w:rPr>
      </w:pPr>
      <w:bookmarkStart w:id="0" w:name="_Toc98149074"/>
      <w:r w:rsidRPr="00DC1E4E">
        <w:rPr>
          <w:rFonts w:ascii="Traditional Arabic" w:eastAsia="Times New Roman" w:hAnsi="Traditional Arabic" w:cs="Traditional Arabic"/>
          <w:b/>
          <w:bCs/>
          <w:sz w:val="34"/>
          <w:szCs w:val="34"/>
          <w:rtl/>
        </w:rPr>
        <w:t>مقدمة</w:t>
      </w:r>
      <w:bookmarkEnd w:id="0"/>
    </w:p>
    <w:p w14:paraId="49DB44D6" w14:textId="77777777" w:rsidR="00477693" w:rsidRPr="00DC1E4E" w:rsidRDefault="00477693">
      <w:pPr>
        <w:bidi/>
        <w:jc w:val="center"/>
        <w:rPr>
          <w:rFonts w:ascii="Traditional Arabic" w:eastAsia="Times New Roman" w:hAnsi="Traditional Arabic" w:cs="Traditional Arabic"/>
          <w:color w:val="000000"/>
          <w:sz w:val="34"/>
          <w:szCs w:val="34"/>
        </w:rPr>
      </w:pPr>
    </w:p>
    <w:p w14:paraId="7BECA5DF" w14:textId="77777777" w:rsidR="00477693" w:rsidRPr="00DC1E4E" w:rsidRDefault="00065BDF">
      <w:pPr>
        <w:bidi/>
        <w:jc w:val="center"/>
        <w:rPr>
          <w:rFonts w:ascii="Traditional Arabic" w:eastAsia="Times New Roman" w:hAnsi="Traditional Arabic" w:cs="Traditional Arabic"/>
          <w:color w:val="000000"/>
          <w:sz w:val="34"/>
          <w:szCs w:val="34"/>
        </w:rPr>
      </w:pPr>
      <w:r w:rsidRPr="00DC1E4E">
        <w:rPr>
          <w:rFonts w:ascii="Traditional Arabic" w:eastAsia="Times New Roman" w:hAnsi="Traditional Arabic" w:cs="Traditional Arabic"/>
          <w:color w:val="000000"/>
          <w:sz w:val="34"/>
          <w:szCs w:val="34"/>
          <w:rtl/>
        </w:rPr>
        <w:t xml:space="preserve">بين ظلماتِ الباطل، هذه قناديلٌ تنيرُ الدربَ بنورِ الحقِّ المبين. </w:t>
      </w:r>
    </w:p>
    <w:p w14:paraId="40A45DF0" w14:textId="77777777" w:rsidR="00477693" w:rsidRPr="00DC1E4E" w:rsidRDefault="00065BDF">
      <w:pPr>
        <w:bidi/>
        <w:jc w:val="center"/>
        <w:rPr>
          <w:rFonts w:ascii="Traditional Arabic" w:eastAsia="Times New Roman" w:hAnsi="Traditional Arabic" w:cs="Traditional Arabic"/>
          <w:color w:val="000000"/>
          <w:sz w:val="34"/>
          <w:szCs w:val="34"/>
        </w:rPr>
      </w:pPr>
      <w:r w:rsidRPr="00DC1E4E">
        <w:rPr>
          <w:rFonts w:ascii="Traditional Arabic" w:eastAsia="Times New Roman" w:hAnsi="Traditional Arabic" w:cs="Traditional Arabic"/>
          <w:color w:val="000000"/>
          <w:sz w:val="34"/>
          <w:szCs w:val="34"/>
          <w:rtl/>
        </w:rPr>
        <w:t>فسَدِّدُوا وقارِبُوا وأبْشِرُوا.</w:t>
      </w:r>
    </w:p>
    <w:p w14:paraId="7CB498D3" w14:textId="77777777" w:rsidR="00477693" w:rsidRPr="00DC1E4E" w:rsidRDefault="00065BDF">
      <w:pPr>
        <w:bidi/>
        <w:jc w:val="center"/>
        <w:rPr>
          <w:rFonts w:ascii="Traditional Arabic" w:eastAsia="Times New Roman" w:hAnsi="Traditional Arabic" w:cs="Traditional Arabic"/>
          <w:b/>
          <w:bCs/>
          <w:color w:val="0D2F61"/>
          <w:sz w:val="34"/>
          <w:szCs w:val="34"/>
        </w:rPr>
      </w:pPr>
      <w:proofErr w:type="gramStart"/>
      <w:r w:rsidRPr="00DC1E4E">
        <w:rPr>
          <w:rFonts w:ascii="Traditional Arabic" w:eastAsia="Times New Roman" w:hAnsi="Traditional Arabic" w:cs="Traditional Arabic"/>
          <w:color w:val="0D2F61"/>
          <w:sz w:val="34"/>
          <w:szCs w:val="34"/>
          <w:rtl/>
        </w:rPr>
        <w:t>﴿ بَلْ</w:t>
      </w:r>
      <w:proofErr w:type="gramEnd"/>
      <w:r w:rsidRPr="00DC1E4E">
        <w:rPr>
          <w:rFonts w:ascii="Traditional Arabic" w:eastAsia="Times New Roman" w:hAnsi="Traditional Arabic" w:cs="Traditional Arabic"/>
          <w:color w:val="0D2F61"/>
          <w:sz w:val="34"/>
          <w:szCs w:val="34"/>
          <w:rtl/>
        </w:rPr>
        <w:t xml:space="preserve"> نَقْذِفُ بِالْحَقِّ عَلَى الْبَاطِلِ فَيَدْمَغُهُ فَإِذَا هُوَ زَاهِقٌ ﴾</w:t>
      </w:r>
    </w:p>
    <w:p w14:paraId="3757D249" w14:textId="77777777" w:rsidR="00477693" w:rsidRPr="00DC1E4E" w:rsidRDefault="00477693">
      <w:pPr>
        <w:bidi/>
        <w:spacing w:after="0" w:line="240" w:lineRule="auto"/>
        <w:jc w:val="center"/>
        <w:rPr>
          <w:rFonts w:ascii="Traditional Arabic" w:eastAsia="Times New Roman" w:hAnsi="Traditional Arabic" w:cs="Traditional Arabic"/>
          <w:color w:val="000000"/>
          <w:sz w:val="34"/>
          <w:szCs w:val="34"/>
        </w:rPr>
      </w:pPr>
    </w:p>
    <w:p w14:paraId="3F2B0945" w14:textId="77777777" w:rsidR="00477693" w:rsidRPr="00DC1E4E" w:rsidRDefault="00065BDF">
      <w:pPr>
        <w:rPr>
          <w:rFonts w:ascii="Traditional Arabic" w:eastAsiaTheme="majorEastAsia" w:hAnsi="Traditional Arabic" w:cs="Traditional Arabic"/>
          <w:b/>
          <w:bCs/>
          <w:color w:val="2F5496" w:themeColor="accent1" w:themeShade="BF"/>
          <w:sz w:val="34"/>
          <w:szCs w:val="34"/>
        </w:rPr>
      </w:pPr>
      <w:r w:rsidRPr="00DC1E4E">
        <w:rPr>
          <w:rFonts w:ascii="Traditional Arabic" w:hAnsi="Traditional Arabic" w:cs="Traditional Arabic"/>
          <w:sz w:val="34"/>
          <w:szCs w:val="34"/>
        </w:rPr>
        <w:br w:type="page"/>
      </w:r>
    </w:p>
    <w:p w14:paraId="710F723B" w14:textId="77777777" w:rsidR="00477693" w:rsidRPr="00DC1E4E" w:rsidRDefault="00065BDF">
      <w:pPr>
        <w:pStyle w:val="1"/>
        <w:bidi/>
        <w:jc w:val="center"/>
        <w:rPr>
          <w:rFonts w:ascii="Traditional Arabic" w:hAnsi="Traditional Arabic" w:cs="Traditional Arabic"/>
          <w:b/>
          <w:bCs/>
          <w:sz w:val="34"/>
          <w:szCs w:val="34"/>
        </w:rPr>
      </w:pPr>
      <w:bookmarkStart w:id="1" w:name="_Toc98149075"/>
      <w:r w:rsidRPr="00DC1E4E">
        <w:rPr>
          <w:rFonts w:ascii="Traditional Arabic" w:hAnsi="Traditional Arabic" w:cs="Traditional Arabic"/>
          <w:b/>
          <w:bCs/>
          <w:sz w:val="34"/>
          <w:szCs w:val="34"/>
          <w:rtl/>
        </w:rPr>
        <w:lastRenderedPageBreak/>
        <w:t>وتلكَ الأيامُ نُداوِلُهَا بينَ النَّاسِ</w:t>
      </w:r>
      <w:bookmarkEnd w:id="1"/>
    </w:p>
    <w:p w14:paraId="789E3D49" w14:textId="77777777" w:rsidR="00477693" w:rsidRPr="00DC1E4E" w:rsidRDefault="00065BDF">
      <w:pPr>
        <w:bidi/>
        <w:jc w:val="both"/>
        <w:rPr>
          <w:rFonts w:ascii="Traditional Arabic" w:eastAsia="Times New Roman" w:hAnsi="Traditional Arabic" w:cs="Traditional Arabic"/>
          <w:color w:val="0D2F61"/>
          <w:sz w:val="34"/>
          <w:szCs w:val="34"/>
        </w:rPr>
      </w:pPr>
      <w:r w:rsidRPr="00DC1E4E">
        <w:rPr>
          <w:rFonts w:ascii="Traditional Arabic" w:eastAsia="Times New Roman" w:hAnsi="Traditional Arabic" w:cs="Traditional Arabic"/>
          <w:color w:val="000000"/>
          <w:sz w:val="34"/>
          <w:szCs w:val="34"/>
          <w:rtl/>
        </w:rPr>
        <w:t xml:space="preserve">وَلَدِي الحبيب، كَمْ علا زيفُ الباطلِ على نورِ الحقِ فغرَّ سُفَهَاء وتَرَدَّدُوا في نُصْرةِ الحقِّ إِذْ رَأَوْهُ مُنْتَكِسًا فهم في ريبهم يتردَّدُون. أَلَمْ يعلم هؤلاء أنَّ للباطلِ جولةٌ على الحقِّ حتى يمحِّصَ اللهُ الصفَّ ويُرَبِّي المؤمنين ويُزَكِّي نفوسَ المحسنين. ولا يعلو الباطلُ أبدًا على الحقِّ إلا إذا اختلطَت بالحقِّ الشوائبُ فلَزِمَ التطهيرُ أوَّلًا حتى يمكَّنُوا ويُنْصَرُوا، وقديمًا قالوا التخْلِيَةُ قبلَ التَحْلِيَة. وهذا أيضًا مِنْ سُنَنِ الله في خلقهِ </w:t>
      </w:r>
      <w:proofErr w:type="gramStart"/>
      <w:r w:rsidRPr="00DC1E4E">
        <w:rPr>
          <w:rFonts w:ascii="Traditional Arabic" w:eastAsia="Times New Roman" w:hAnsi="Traditional Arabic" w:cs="Traditional Arabic"/>
          <w:color w:val="0D2F61"/>
          <w:sz w:val="34"/>
          <w:szCs w:val="34"/>
          <w:rtl/>
        </w:rPr>
        <w:t>﴿ وَتِلْكَ</w:t>
      </w:r>
      <w:proofErr w:type="gramEnd"/>
      <w:r w:rsidRPr="00DC1E4E">
        <w:rPr>
          <w:rFonts w:ascii="Traditional Arabic" w:eastAsia="Times New Roman" w:hAnsi="Traditional Arabic" w:cs="Traditional Arabic"/>
          <w:color w:val="0D2F61"/>
          <w:sz w:val="34"/>
          <w:szCs w:val="34"/>
          <w:rtl/>
        </w:rPr>
        <w:t xml:space="preserve"> الْأَيَّامُ نُدَاوِلُهَا بَيْنَ النَّاس ﴾</w:t>
      </w:r>
      <w:r w:rsidRPr="00DC1E4E">
        <w:rPr>
          <w:rStyle w:val="FootnoteAnchor"/>
          <w:rFonts w:ascii="Traditional Arabic" w:eastAsia="Times New Roman" w:hAnsi="Traditional Arabic" w:cs="Traditional Arabic"/>
          <w:color w:val="0D2F61"/>
          <w:sz w:val="34"/>
          <w:szCs w:val="34"/>
          <w:rtl/>
        </w:rPr>
        <w:footnoteReference w:id="1"/>
      </w:r>
      <w:r w:rsidRP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00000"/>
          <w:sz w:val="34"/>
          <w:szCs w:val="34"/>
          <w:rtl/>
        </w:rPr>
        <w:t>فإنْ رأيتَ يومًا الحقَّ مُضْطَهَدًا والباطلَ مُنَعَّمًا فلا تَعْجَبْ ولا تحزن. ألمْ تقرأ قولَ ربِّكَ ومَوْلاك في وصفِ أهلِ الكفرِ، وهل بعد الكفرِ باطلٌ وضلالٌ؟</w:t>
      </w:r>
      <w:r w:rsidRPr="00DC1E4E">
        <w:rPr>
          <w:rFonts w:ascii="Traditional Arabic" w:eastAsia="Times New Roman" w:hAnsi="Traditional Arabic" w:cs="Traditional Arabic"/>
          <w:color w:val="000000"/>
          <w:sz w:val="34"/>
          <w:szCs w:val="34"/>
          <w:rtl/>
          <w:lang w:val="en-US"/>
        </w:rPr>
        <w:t xml:space="preserve">! </w:t>
      </w:r>
      <w:r w:rsidRPr="00DC1E4E">
        <w:rPr>
          <w:rFonts w:ascii="Traditional Arabic" w:eastAsia="Times New Roman" w:hAnsi="Traditional Arabic" w:cs="Traditional Arabic"/>
          <w:color w:val="0D2F61"/>
          <w:sz w:val="34"/>
          <w:szCs w:val="34"/>
          <w:rtl/>
        </w:rPr>
        <w:t xml:space="preserve">﴿ وَلَوْلَا أَنْ يَكُونَ النَّاسُ أُمَّةً وَاحِدَةً لَجَعَلْنَا لِمَنْ يَكْفُرُ بِالرَّحْمَنِ لِبُيُوتِهِمْ سُقُفًا مِنْ فَضَّةٍ وَمَعَارِجَ عَلَيْهَا يَظْهَرُونَ ۩ وَلِبُيُوتِهِمْ أَبْوَابًا وَسُرُرًا عَلَيْهَا يَتَّكِئُونَ ۩ وَزُخْرُفًا وَإِنْ كُلُّ ذَلِكَ لَمَّا مَتَاعُ الْحَيَاةِ الدُّنْيَا وَالْآَخِرَةُ عِنْدَ رَبِّكَ لِلْمُتَّقِينَ </w:t>
      </w:r>
      <w:proofErr w:type="gramStart"/>
      <w:r w:rsidRPr="00DC1E4E">
        <w:rPr>
          <w:rFonts w:ascii="Traditional Arabic" w:eastAsia="Times New Roman" w:hAnsi="Traditional Arabic" w:cs="Traditional Arabic"/>
          <w:color w:val="0D2F61"/>
          <w:sz w:val="34"/>
          <w:szCs w:val="34"/>
          <w:rtl/>
        </w:rPr>
        <w:t>۩ ﴾</w:t>
      </w:r>
      <w:proofErr w:type="gramEnd"/>
      <w:r w:rsidRPr="00DC1E4E">
        <w:rPr>
          <w:rStyle w:val="FootnoteAnchor"/>
          <w:rFonts w:ascii="Traditional Arabic" w:eastAsia="Times New Roman" w:hAnsi="Traditional Arabic" w:cs="Traditional Arabic"/>
          <w:color w:val="0D2F61"/>
          <w:sz w:val="34"/>
          <w:szCs w:val="34"/>
          <w:rtl/>
        </w:rPr>
        <w:footnoteReference w:id="2"/>
      </w:r>
      <w:r w:rsidRPr="00DC1E4E">
        <w:rPr>
          <w:rFonts w:ascii="Traditional Arabic" w:eastAsia="Times New Roman" w:hAnsi="Traditional Arabic" w:cs="Traditional Arabic"/>
          <w:color w:val="0D2F61"/>
          <w:sz w:val="34"/>
          <w:szCs w:val="34"/>
          <w:rtl/>
        </w:rPr>
        <w:t>.</w:t>
      </w:r>
    </w:p>
    <w:p w14:paraId="0C374F25" w14:textId="4A9FC5D6" w:rsidR="00477693" w:rsidRPr="00DC1E4E" w:rsidRDefault="00065BDF" w:rsidP="008C2289">
      <w:pPr>
        <w:bidi/>
        <w:spacing w:after="0" w:line="240" w:lineRule="auto"/>
        <w:jc w:val="both"/>
        <w:rPr>
          <w:rFonts w:ascii="Traditional Arabic" w:eastAsia="Times New Roman" w:hAnsi="Traditional Arabic" w:cs="Traditional Arabic"/>
          <w:color w:val="0D2F61"/>
          <w:sz w:val="34"/>
          <w:szCs w:val="34"/>
        </w:rPr>
      </w:pPr>
      <w:r w:rsidRPr="00DC1E4E">
        <w:rPr>
          <w:rFonts w:ascii="Traditional Arabic" w:eastAsia="Times New Roman" w:hAnsi="Traditional Arabic" w:cs="Traditional Arabic"/>
          <w:color w:val="000000"/>
          <w:sz w:val="34"/>
          <w:szCs w:val="34"/>
          <w:rtl/>
        </w:rPr>
        <w:lastRenderedPageBreak/>
        <w:t>هذا حالُ أهلُ الباطلِ، فما حالُ أهلِ الحقِّ إذن؟</w:t>
      </w:r>
      <w:r w:rsidRPr="00DC1E4E">
        <w:rPr>
          <w:rFonts w:ascii="Traditional Arabic" w:eastAsia="Times New Roman" w:hAnsi="Traditional Arabic" w:cs="Traditional Arabic"/>
          <w:color w:val="000000"/>
          <w:sz w:val="34"/>
          <w:szCs w:val="34"/>
          <w:rtl/>
          <w:lang w:val="en-US"/>
        </w:rPr>
        <w:t>!</w:t>
      </w:r>
      <w:r w:rsidRPr="00DC1E4E">
        <w:rPr>
          <w:rFonts w:ascii="Traditional Arabic" w:eastAsia="Times New Roman" w:hAnsi="Traditional Arabic" w:cs="Traditional Arabic"/>
          <w:color w:val="000000"/>
          <w:sz w:val="34"/>
          <w:szCs w:val="34"/>
          <w:rtl/>
        </w:rPr>
        <w:t xml:space="preserve"> مضت سُنُّةُ المولى عزَّ وجل أنْ يُبْتَلُوا حتَّى يُمَكَّنُوا، وصدق ربُّ العالمين حين قال: </w:t>
      </w:r>
      <w:r w:rsidRPr="00DC1E4E">
        <w:rPr>
          <w:rFonts w:ascii="Traditional Arabic" w:eastAsia="Times New Roman" w:hAnsi="Traditional Arabic" w:cs="Traditional Arabic"/>
          <w:color w:val="0D2F61"/>
          <w:sz w:val="34"/>
          <w:szCs w:val="34"/>
          <w:rtl/>
        </w:rPr>
        <w:t xml:space="preserve">﴿أَحَسِبَ النَّاسُ أَن يُتْرَكُوا أَن يَقُولُوا آمَنَّا وَهُمْ لَا </w:t>
      </w:r>
      <w:proofErr w:type="gramStart"/>
      <w:r w:rsidRPr="00DC1E4E">
        <w:rPr>
          <w:rFonts w:ascii="Traditional Arabic" w:eastAsia="Times New Roman" w:hAnsi="Traditional Arabic" w:cs="Traditional Arabic"/>
          <w:color w:val="0D2F61"/>
          <w:sz w:val="34"/>
          <w:szCs w:val="34"/>
          <w:rtl/>
        </w:rPr>
        <w:t>يُفْتَنُونَ ﴾</w:t>
      </w:r>
      <w:proofErr w:type="gramEnd"/>
      <w:r w:rsidRPr="00DC1E4E">
        <w:rPr>
          <w:rStyle w:val="FootnoteAnchor"/>
          <w:rFonts w:ascii="Traditional Arabic" w:eastAsia="Times New Roman" w:hAnsi="Traditional Arabic" w:cs="Traditional Arabic"/>
          <w:color w:val="0D2F61"/>
          <w:sz w:val="34"/>
          <w:szCs w:val="34"/>
          <w:rtl/>
        </w:rPr>
        <w:footnoteReference w:id="3"/>
      </w:r>
      <w:r w:rsidRP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00000"/>
          <w:sz w:val="34"/>
          <w:szCs w:val="34"/>
          <w:rtl/>
        </w:rPr>
        <w:t xml:space="preserve">بَلْ إنَّ الجنة مرهونة لهم بهذا الابتلاء، قال تعالى: </w:t>
      </w:r>
      <w:r w:rsidRPr="00DC1E4E">
        <w:rPr>
          <w:rFonts w:ascii="Traditional Arabic" w:eastAsia="Times New Roman" w:hAnsi="Traditional Arabic" w:cs="Traditional Arabic"/>
          <w:color w:val="0D2F61"/>
          <w:sz w:val="34"/>
          <w:szCs w:val="34"/>
          <w:rtl/>
        </w:rPr>
        <w:t>﴿ أمْ حَسِبْتُمْ أَن تَدْخُلُوا الْجَنَّةَ وَلَمَّا يَعْلَمِ اللَّهُ الَّذِينَ جَاهَدُوا مِنكُمْ وَيَعْلَمَ الصَّابِرِينَ ﴾</w:t>
      </w:r>
      <w:r w:rsidRPr="00DC1E4E">
        <w:rPr>
          <w:rStyle w:val="FootnoteAnchor"/>
          <w:rFonts w:ascii="Traditional Arabic" w:eastAsia="Times New Roman" w:hAnsi="Traditional Arabic" w:cs="Traditional Arabic"/>
          <w:color w:val="0D2F61"/>
          <w:sz w:val="34"/>
          <w:szCs w:val="34"/>
          <w:rtl/>
        </w:rPr>
        <w:footnoteReference w:id="4"/>
      </w:r>
      <w:r w:rsidRP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00000"/>
          <w:sz w:val="34"/>
          <w:szCs w:val="34"/>
          <w:rtl/>
        </w:rPr>
        <w:t>بلْ يصيرُ اﻷمرُ إلى الزلزلة بَعْدَمَا تمسُّهُم البأساءُ والضَرَّاءُ:</w:t>
      </w:r>
      <w:r w:rsidRPr="00DC1E4E">
        <w:rPr>
          <w:rFonts w:ascii="Traditional Arabic" w:eastAsia="Times New Roman" w:hAnsi="Traditional Arabic" w:cs="Traditional Arabic"/>
          <w:color w:val="0D2F61"/>
          <w:sz w:val="34"/>
          <w:szCs w:val="34"/>
          <w:rtl/>
        </w:rPr>
        <w:t> ﴿أَمْ حَسِبْتُمْ أَن تَدْخُلُوا الْجَنَّةَ وَلَمَّا يَأْتِكُم مَّثَلُ الَّذِينَ خَلَوْا مِن قَبْلِكُم ۖ مَّسَّتْهُمُ الْبَأْسَاءُ وَالضَّرَّاءُ وَزُلْزِلُوا حَتَّىٰ يَقُولَ الرَّسُولُ وَالَّذِينَ آمَنُوا مَعَهُ مَتَىٰ نَصْرُ اللَّهِ ۗ أَلَا إِنَّ نَصْرَ اللَّهِ قَرِيبٌ ﴾</w:t>
      </w:r>
      <w:r w:rsidRPr="00DC1E4E">
        <w:rPr>
          <w:rStyle w:val="FootnoteAnchor"/>
          <w:rFonts w:ascii="Traditional Arabic" w:eastAsia="Times New Roman" w:hAnsi="Traditional Arabic" w:cs="Traditional Arabic"/>
          <w:color w:val="0D2F61"/>
          <w:sz w:val="34"/>
          <w:szCs w:val="34"/>
          <w:rtl/>
        </w:rPr>
        <w:footnoteReference w:id="5"/>
      </w:r>
      <w:r w:rsidRPr="00DC1E4E">
        <w:rPr>
          <w:rFonts w:ascii="Traditional Arabic" w:eastAsia="Times New Roman" w:hAnsi="Traditional Arabic" w:cs="Traditional Arabic"/>
          <w:color w:val="0D2F61"/>
          <w:sz w:val="34"/>
          <w:szCs w:val="34"/>
          <w:rtl/>
        </w:rPr>
        <w:t>،</w:t>
      </w:r>
      <w:r w:rsidRPr="00DC1E4E">
        <w:rPr>
          <w:rFonts w:ascii="Traditional Arabic" w:eastAsia="Times New Roman" w:hAnsi="Traditional Arabic" w:cs="Traditional Arabic"/>
          <w:color w:val="000000"/>
          <w:sz w:val="34"/>
          <w:szCs w:val="34"/>
          <w:rtl/>
        </w:rPr>
        <w:t xml:space="preserve"> هذا ولَوْ شاءَ اللهُ لانْتَصَرَ مِنْ أهلِ الباطلِ ولكن هذه سُنَّةُ اللهِ في ابتلاء المؤمنين، قال تعالى:</w:t>
      </w:r>
      <w:r w:rsidRP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00000"/>
          <w:sz w:val="34"/>
          <w:szCs w:val="34"/>
          <w:rtl/>
        </w:rPr>
        <w:t xml:space="preserve"> </w:t>
      </w:r>
      <w:r w:rsidRPr="00DC1E4E">
        <w:rPr>
          <w:rFonts w:ascii="Traditional Arabic" w:eastAsia="Times New Roman" w:hAnsi="Traditional Arabic" w:cs="Traditional Arabic"/>
          <w:color w:val="0D2F61"/>
          <w:sz w:val="34"/>
          <w:szCs w:val="34"/>
          <w:rtl/>
        </w:rPr>
        <w:t>لَوْ يَشَاءُ اللَّهُ لَانتَصَرَ مِنْهُمْ وَلَٰكِن لِّيَبْلُوَ بَعْضَكُم بِبَعْضٍ ﴾</w:t>
      </w:r>
      <w:r w:rsidRPr="00DC1E4E">
        <w:rPr>
          <w:rStyle w:val="FootnoteAnchor"/>
          <w:rFonts w:ascii="Traditional Arabic" w:eastAsia="Times New Roman" w:hAnsi="Traditional Arabic" w:cs="Traditional Arabic"/>
          <w:color w:val="0D2F61"/>
          <w:sz w:val="34"/>
          <w:szCs w:val="34"/>
          <w:rtl/>
        </w:rPr>
        <w:footnoteReference w:id="6"/>
      </w:r>
      <w:r w:rsidRPr="00DC1E4E">
        <w:rPr>
          <w:rFonts w:ascii="Traditional Arabic" w:eastAsia="Times New Roman" w:hAnsi="Traditional Arabic" w:cs="Traditional Arabic"/>
          <w:color w:val="0D2F61"/>
          <w:sz w:val="34"/>
          <w:szCs w:val="34"/>
          <w:rtl/>
        </w:rPr>
        <w:t>.</w:t>
      </w:r>
    </w:p>
    <w:p w14:paraId="40E3F9C9" w14:textId="77777777" w:rsidR="00477693" w:rsidRPr="00DC1E4E" w:rsidRDefault="00065BDF">
      <w:pPr>
        <w:bidi/>
        <w:spacing w:after="0" w:line="240" w:lineRule="auto"/>
        <w:jc w:val="both"/>
        <w:rPr>
          <w:rFonts w:ascii="Traditional Arabic" w:eastAsia="Times New Roman" w:hAnsi="Traditional Arabic" w:cs="Traditional Arabic"/>
          <w:color w:val="000000"/>
          <w:sz w:val="34"/>
          <w:szCs w:val="34"/>
        </w:rPr>
      </w:pPr>
      <w:r w:rsidRPr="00DC1E4E">
        <w:rPr>
          <w:rFonts w:ascii="Traditional Arabic" w:eastAsia="Times New Roman" w:hAnsi="Traditional Arabic" w:cs="Traditional Arabic"/>
          <w:color w:val="000000"/>
          <w:sz w:val="34"/>
          <w:szCs w:val="34"/>
          <w:rtl/>
        </w:rPr>
        <w:t xml:space="preserve">وأمثلةُ علوِّ الباطل على الحقِّ في فتراتٍ ثم انتصار الحقِّ في نهايةِ المطافِ مُشاهَدة ولا تحتاج كثير دليل. فمَنْ مِنَّا لا يعلم حين رُمِيَ يوسف ـ عليه السلام ـ في غيابات الجب وحيدًا، ثمَّ في ظلمةِ السجنِ أسيرًا، ثمَّ هو على خزائنِ اﻷرض ممكنًا وعزيزًا. وأينَ أُذُنُ </w:t>
      </w:r>
      <w:proofErr w:type="gramStart"/>
      <w:r w:rsidRPr="00DC1E4E">
        <w:rPr>
          <w:rFonts w:ascii="Traditional Arabic" w:eastAsia="Times New Roman" w:hAnsi="Traditional Arabic" w:cs="Traditional Arabic"/>
          <w:color w:val="000000"/>
          <w:sz w:val="34"/>
          <w:szCs w:val="34"/>
          <w:rtl/>
        </w:rPr>
        <w:t>عبدالله</w:t>
      </w:r>
      <w:proofErr w:type="gramEnd"/>
      <w:r w:rsidRPr="00DC1E4E">
        <w:rPr>
          <w:rFonts w:ascii="Traditional Arabic" w:eastAsia="Times New Roman" w:hAnsi="Traditional Arabic" w:cs="Traditional Arabic"/>
          <w:color w:val="000000"/>
          <w:sz w:val="34"/>
          <w:szCs w:val="34"/>
          <w:rtl/>
        </w:rPr>
        <w:t xml:space="preserve"> بن مسعود ـ رضي الله عنه ـ </w:t>
      </w:r>
      <w:r w:rsidRPr="00DC1E4E">
        <w:rPr>
          <w:rFonts w:ascii="Traditional Arabic" w:eastAsia="Times New Roman" w:hAnsi="Traditional Arabic" w:cs="Traditional Arabic"/>
          <w:color w:val="000000"/>
          <w:sz w:val="34"/>
          <w:szCs w:val="34"/>
          <w:rtl/>
        </w:rPr>
        <w:lastRenderedPageBreak/>
        <w:t>يوم شَجَّها أبوجهلٍ فانطرحَ عدوُّ اللهِ في قليبِ بدرٍ، ونالَ ابنُ مسعودٍ أُذُنًا بأُذُنٍ ورأسًا زِيادة.</w:t>
      </w:r>
    </w:p>
    <w:p w14:paraId="04F26878" w14:textId="77777777" w:rsidR="00477693" w:rsidRPr="00DC1E4E" w:rsidRDefault="00065BDF">
      <w:pPr>
        <w:bidi/>
        <w:spacing w:after="0" w:line="240" w:lineRule="auto"/>
        <w:jc w:val="both"/>
        <w:rPr>
          <w:rFonts w:ascii="Traditional Arabic" w:eastAsia="Times New Roman" w:hAnsi="Traditional Arabic" w:cs="Traditional Arabic"/>
          <w:color w:val="000000"/>
          <w:sz w:val="34"/>
          <w:szCs w:val="34"/>
        </w:rPr>
      </w:pPr>
      <w:r w:rsidRPr="00DC1E4E">
        <w:rPr>
          <w:rFonts w:ascii="Traditional Arabic" w:eastAsia="Times New Roman" w:hAnsi="Traditional Arabic" w:cs="Traditional Arabic"/>
          <w:color w:val="000000"/>
          <w:sz w:val="34"/>
          <w:szCs w:val="34"/>
          <w:rtl/>
        </w:rPr>
        <w:t>فلا يغررك بنيَّ الحق علوُّ الباطلِ ولا انكسار الحقِّ، فكمْ علا زبدُ البحرِ ولكنَّهُ ما يلبثُ أنْ يُمْسِي جفاءًا، وَلَكَمْ هبطت أرضُ خيرٍ لَمَّا هطلَ عليها الماءُ فصارتْ بعد هبوطها جناتٍ فيها من الشجرِ الطيبِ ما أنَّ أَصْلُهُ ثابتٌ وفرعهُ في السماء.</w:t>
      </w:r>
    </w:p>
    <w:p w14:paraId="629E6BE7" w14:textId="77777777" w:rsidR="00477693" w:rsidRPr="00DC1E4E" w:rsidRDefault="00065BDF">
      <w:pPr>
        <w:rPr>
          <w:rFonts w:ascii="Traditional Arabic" w:eastAsia="Times New Roman" w:hAnsi="Traditional Arabic" w:cs="Traditional Arabic"/>
          <w:color w:val="000000"/>
          <w:sz w:val="34"/>
          <w:szCs w:val="34"/>
        </w:rPr>
      </w:pPr>
      <w:r w:rsidRPr="00DC1E4E">
        <w:rPr>
          <w:rFonts w:ascii="Traditional Arabic" w:hAnsi="Traditional Arabic" w:cs="Traditional Arabic"/>
          <w:sz w:val="34"/>
          <w:szCs w:val="34"/>
        </w:rPr>
        <w:br w:type="page"/>
      </w:r>
    </w:p>
    <w:p w14:paraId="729E727A" w14:textId="77777777" w:rsidR="00477693" w:rsidRPr="00DC1E4E" w:rsidRDefault="00065BDF">
      <w:pPr>
        <w:pStyle w:val="1"/>
        <w:bidi/>
        <w:jc w:val="center"/>
        <w:rPr>
          <w:rFonts w:ascii="Traditional Arabic" w:eastAsia="Times New Roman" w:hAnsi="Traditional Arabic" w:cs="Traditional Arabic"/>
          <w:b/>
          <w:bCs/>
          <w:sz w:val="34"/>
          <w:szCs w:val="34"/>
        </w:rPr>
      </w:pPr>
      <w:bookmarkStart w:id="2" w:name="_Toc98149076"/>
      <w:r w:rsidRPr="00DC1E4E">
        <w:rPr>
          <w:rFonts w:ascii="Traditional Arabic" w:eastAsia="Times New Roman" w:hAnsi="Traditional Arabic" w:cs="Traditional Arabic"/>
          <w:b/>
          <w:bCs/>
          <w:sz w:val="34"/>
          <w:szCs w:val="34"/>
          <w:rtl/>
        </w:rPr>
        <w:lastRenderedPageBreak/>
        <w:t>والعاقبة للمتقين</w:t>
      </w:r>
      <w:bookmarkEnd w:id="2"/>
    </w:p>
    <w:p w14:paraId="439AB24C" w14:textId="2B7E65AC" w:rsidR="00477693" w:rsidRPr="00DC1E4E" w:rsidRDefault="00065BDF">
      <w:pPr>
        <w:bidi/>
        <w:jc w:val="both"/>
        <w:rPr>
          <w:rFonts w:ascii="Traditional Arabic" w:eastAsia="Times New Roman" w:hAnsi="Traditional Arabic" w:cs="Traditional Arabic"/>
          <w:color w:val="000000"/>
          <w:sz w:val="34"/>
          <w:szCs w:val="34"/>
        </w:rPr>
      </w:pPr>
      <w:r w:rsidRPr="00DC1E4E">
        <w:rPr>
          <w:rFonts w:ascii="Traditional Arabic" w:eastAsia="Times New Roman" w:hAnsi="Traditional Arabic" w:cs="Traditional Arabic"/>
          <w:color w:val="000000"/>
          <w:sz w:val="34"/>
          <w:szCs w:val="34"/>
          <w:rtl/>
        </w:rPr>
        <w:t>وقَدْ عُلِمَ لِكُلِ ذي عقلٍ أريبٍ أنَّ معركةَ الحقِّ والباطل لا تخلو مِنْ ذلٍّ للباطلِ وإِنْ عَلا وتكبر وعِزَةٍ للحقِّ وإنْ حُوصِرَ وتَقَهْقَر. ومْنِ صوَرِ ذاك الذلِّ وتلك العزَّةِ أنَّك ترى أهلَ الباطلِ يُهَرْوِلُونَ إلى أهلِ الحقِّ في مَحْبَسِهِمْ واﻷيَادِي مُكَبَّلَةٌ والجراحُ نازِفَةُ، يسألونهم لينَ الموْقفِ وحُسْنَ المعْشَرِ، وقَدْ كَذَبُوا إذْ مَا يَطْلُبُونَهُ لا يَعْدُو كَوْنَهُ إذْعانًا للباطلِ وأًهْلِهِ. وهيهاتَ هيهاتَ أَنْ ينالوا منهم ذاك، وهيهاتَ هيهاتَ أَنْ يُزاحَ أهلُ الحقِّ عن الحقِّ قيدُ أنْمُلَة، وهل نالَ السوْطُ مِنْ الحرِّ إلَّا صوتَ آهاتٍ! وهل أخذَ السيفُ مِنْ الحرِّ إلِّا لَوْنَ دِماء!</w:t>
      </w:r>
    </w:p>
    <w:p w14:paraId="20B6F0BE" w14:textId="77777777" w:rsidR="00477693" w:rsidRPr="00DC1E4E" w:rsidRDefault="00065BDF">
      <w:pPr>
        <w:bidi/>
        <w:spacing w:after="0" w:line="240" w:lineRule="auto"/>
        <w:jc w:val="both"/>
        <w:rPr>
          <w:rFonts w:ascii="Traditional Arabic" w:eastAsia="Times New Roman" w:hAnsi="Traditional Arabic" w:cs="Traditional Arabic"/>
          <w:color w:val="000000"/>
          <w:sz w:val="34"/>
          <w:szCs w:val="34"/>
        </w:rPr>
      </w:pPr>
      <w:r w:rsidRPr="00DC1E4E">
        <w:rPr>
          <w:rFonts w:ascii="Traditional Arabic" w:eastAsia="Times New Roman" w:hAnsi="Traditional Arabic" w:cs="Traditional Arabic"/>
          <w:color w:val="000000"/>
          <w:sz w:val="34"/>
          <w:szCs w:val="34"/>
          <w:rtl/>
        </w:rPr>
        <w:t>وللهِ دُرَّكَ يا إمام، يوم المحنة والفرقان، يومَ ابْتُلِيَ العبادُ بفتنةِ خلقِ القرآن. فقام ـ رحمهُ الله ـ للحقِّ أسَدًا هَصُورًا، فكان في لَيْلِ المُعْتَزِلَةِ للسُّنَّةِ نُورًا مُبِينًا، فجزاهُ اللهُ عنَّا خيرًا وجنَّةً ونعيمًا. وهل تذكر معي يوم جاءه إمام الضلالِ، أحمد بن أبي دؤاد، يناظره في محْبَسِهِ والسيوفُ مسلولةٌ والرماحُ منصوبةٌ، عسى أَنْ ينالَ من ابن حنبلٍ ذلَّةِ لِسان، فانْدَحَرَ ابن أبي دؤاد بِذُلِّ الباطلِ خائبًا ذليلًا، رغمَ رفقةِ السلطانِ، وصار ابنُ حنبلِ بِعِزِّ الحقِّ حرَّا عزيزًا رغمَ سياطِ السَّجَّان.</w:t>
      </w:r>
    </w:p>
    <w:p w14:paraId="253E686A" w14:textId="77777777" w:rsidR="00477693" w:rsidRPr="00DC1E4E" w:rsidRDefault="00477693">
      <w:pPr>
        <w:bidi/>
        <w:spacing w:after="0" w:line="240" w:lineRule="auto"/>
        <w:jc w:val="both"/>
        <w:rPr>
          <w:rFonts w:ascii="Traditional Arabic" w:eastAsia="Times New Roman" w:hAnsi="Traditional Arabic" w:cs="Traditional Arabic"/>
          <w:color w:val="000000"/>
          <w:sz w:val="34"/>
          <w:szCs w:val="34"/>
        </w:rPr>
      </w:pPr>
    </w:p>
    <w:p w14:paraId="1B45900E" w14:textId="0280A8AE" w:rsidR="00DC1E4E" w:rsidRDefault="00065BDF" w:rsidP="008C2289">
      <w:pPr>
        <w:bidi/>
        <w:spacing w:after="0" w:line="240" w:lineRule="auto"/>
        <w:jc w:val="both"/>
        <w:rPr>
          <w:rFonts w:ascii="Traditional Arabic" w:eastAsia="Times New Roman" w:hAnsi="Traditional Arabic" w:cs="Traditional Arabic"/>
          <w:color w:val="000000"/>
          <w:sz w:val="34"/>
          <w:szCs w:val="34"/>
          <w:rtl/>
        </w:rPr>
      </w:pPr>
      <w:r w:rsidRPr="00DC1E4E">
        <w:rPr>
          <w:rFonts w:ascii="Traditional Arabic" w:eastAsia="Times New Roman" w:hAnsi="Traditional Arabic" w:cs="Traditional Arabic"/>
          <w:color w:val="000000"/>
          <w:sz w:val="34"/>
          <w:szCs w:val="34"/>
          <w:rtl/>
        </w:rPr>
        <w:lastRenderedPageBreak/>
        <w:t xml:space="preserve">ومن سننِ الله الماضية في خلقه أنَّه سبحانه جعل الجزاءَ من جنسِ العملِ، ومَنْ ظَلَمَ غيرَه ذاق مرارة هذا الظلمِ رغمًا عن أنفه. فكم مظلومًا وهنت كتفاه عن حمل ثقل مظلمته فرفعها إلى مولاه، فأبدله الله خيرًا منها عزةً وشرفًا، وكم ظالمًا بغى وطغى وتكبر حتى ظنَّ أنَّه في عنان السماء يحلق، فسقاه الله ذل ظُلمه </w:t>
      </w:r>
      <w:proofErr w:type="gramStart"/>
      <w:r w:rsidRPr="00DC1E4E">
        <w:rPr>
          <w:rFonts w:ascii="Traditional Arabic" w:eastAsia="Times New Roman" w:hAnsi="Traditional Arabic" w:cs="Traditional Arabic"/>
          <w:color w:val="000000"/>
          <w:sz w:val="34"/>
          <w:szCs w:val="34"/>
          <w:rtl/>
        </w:rPr>
        <w:t>و أسكنه</w:t>
      </w:r>
      <w:proofErr w:type="gramEnd"/>
      <w:r w:rsidRPr="00DC1E4E">
        <w:rPr>
          <w:rFonts w:ascii="Traditional Arabic" w:eastAsia="Times New Roman" w:hAnsi="Traditional Arabic" w:cs="Traditional Arabic"/>
          <w:color w:val="000000"/>
          <w:sz w:val="34"/>
          <w:szCs w:val="34"/>
          <w:rtl/>
        </w:rPr>
        <w:t xml:space="preserve"> في ردغة خبال فُجره يتنفس رهج عبثه ومجونه. ألم تر إلى الحميراء الصديقة بنت الصديق ـ رضي الله عنهما ـ في محنتها عندما رماها الفجار بالزور والبهتان عسى أن تصير طيب ذكراها نسْيًا مَنْسِيَّا، فأنزل الله من فوق سبع سماواتٍ براءتها تُتْلَى إلى يوم الدين، فرفع بذلك ذكرها وحطَّ مِنْ قدرِ مَنْ تولى كبْرَه فهو في لعنةٍ إلى يوم الدين،</w:t>
      </w:r>
      <w:r w:rsidR="00DC1E4E">
        <w:rPr>
          <w:rFonts w:ascii="Traditional Arabic" w:eastAsia="Times New Roman" w:hAnsi="Traditional Arabic" w:cs="Traditional Arabic"/>
          <w:color w:val="000000"/>
          <w:sz w:val="34"/>
          <w:szCs w:val="34"/>
          <w:rtl/>
        </w:rPr>
        <w:t xml:space="preserve"> </w:t>
      </w:r>
      <w:r w:rsidRPr="00DC1E4E">
        <w:rPr>
          <w:rFonts w:ascii="Traditional Arabic" w:eastAsia="Times New Roman" w:hAnsi="Traditional Arabic" w:cs="Traditional Arabic"/>
          <w:color w:val="0D2F61"/>
          <w:sz w:val="34"/>
          <w:szCs w:val="34"/>
          <w:rtl/>
        </w:rPr>
        <w:t>﴿ إنَّ الَّذِينَ جَاءُوا بِالْإِفْكِ عُصْبَةٌ مِّنكُمْ ۚ لَا تَحْسَبُوهُ شَرًّا لَّكُم ۖ بَلْ هُوَ خَيْرٌ لَّكُمْ ۚ لكلِّ امْرِئٍ مِّنْهُم مَّا اكْتَسَبَ مِنَ الْإِثْمِ ۚ وَالَّذِي تَوَلَّىٰ كِبْرَهُ مِنْهُمْ لَهُ عَذَابٌ عَظِيمٌ ۩ ﴾</w:t>
      </w:r>
      <w:r w:rsidRPr="00DC1E4E">
        <w:rPr>
          <w:rStyle w:val="FootnoteAnchor"/>
          <w:rFonts w:ascii="Traditional Arabic" w:eastAsia="Times New Roman" w:hAnsi="Traditional Arabic" w:cs="Traditional Arabic"/>
          <w:color w:val="0D2F61"/>
          <w:sz w:val="34"/>
          <w:szCs w:val="34"/>
          <w:rtl/>
        </w:rPr>
        <w:footnoteReference w:id="7"/>
      </w:r>
      <w:r w:rsidRPr="00DC1E4E">
        <w:rPr>
          <w:rFonts w:ascii="Traditional Arabic" w:eastAsia="Times New Roman" w:hAnsi="Traditional Arabic" w:cs="Traditional Arabic"/>
          <w:color w:val="0D2F61"/>
          <w:sz w:val="34"/>
          <w:szCs w:val="34"/>
          <w:rtl/>
        </w:rPr>
        <w:t>.</w:t>
      </w:r>
    </w:p>
    <w:p w14:paraId="4BFCF613" w14:textId="77777777" w:rsidR="00DC1E4E" w:rsidRDefault="00065BDF" w:rsidP="00DC1E4E">
      <w:pPr>
        <w:bidi/>
        <w:spacing w:after="0" w:line="240" w:lineRule="auto"/>
        <w:jc w:val="both"/>
        <w:rPr>
          <w:rFonts w:ascii="Traditional Arabic" w:eastAsia="Times New Roman" w:hAnsi="Traditional Arabic" w:cs="Traditional Arabic"/>
          <w:color w:val="000000"/>
          <w:sz w:val="34"/>
          <w:szCs w:val="34"/>
          <w:rtl/>
        </w:rPr>
      </w:pPr>
      <w:r w:rsidRPr="00DC1E4E">
        <w:rPr>
          <w:rFonts w:ascii="Traditional Arabic" w:eastAsia="Times New Roman" w:hAnsi="Traditional Arabic" w:cs="Traditional Arabic"/>
          <w:color w:val="000000"/>
          <w:sz w:val="34"/>
          <w:szCs w:val="34"/>
          <w:rtl/>
        </w:rPr>
        <w:t xml:space="preserve">وكم مِنْ عالم ٍجليلٍ وُصَفَ من خصومه الظالمين بأصنافٍ عدةٍ من ضروب المفاسد الشرعية والعقدية، لا لشيءٍ إلَّا لأنه على الحق المبين، فأبدله الله ذكرًا حسنًا إلى يوم الدين وجعل له لسان صدقٍ في الآخرين، وما خبرُ ابن تيمية عنك ببعيدٍ، وسبحان الملك الوهاب يَمُنُّ على من يشاء من </w:t>
      </w:r>
      <w:r w:rsidRPr="00DC1E4E">
        <w:rPr>
          <w:rFonts w:ascii="Traditional Arabic" w:eastAsia="Times New Roman" w:hAnsi="Traditional Arabic" w:cs="Traditional Arabic"/>
          <w:color w:val="000000"/>
          <w:sz w:val="34"/>
          <w:szCs w:val="34"/>
          <w:rtl/>
        </w:rPr>
        <w:lastRenderedPageBreak/>
        <w:t>عباده بالبلاءِ حتى يعلو في العالمين ذكره ويرتفع عند ربِّ العالمين في جنة الخلد اسمه.</w:t>
      </w:r>
    </w:p>
    <w:p w14:paraId="128EDA58" w14:textId="42790CEC" w:rsidR="00477693" w:rsidRPr="00DC1E4E" w:rsidRDefault="00065BDF" w:rsidP="00DC1E4E">
      <w:pPr>
        <w:bidi/>
        <w:spacing w:after="0" w:line="240" w:lineRule="auto"/>
        <w:jc w:val="both"/>
        <w:rPr>
          <w:rFonts w:ascii="Traditional Arabic" w:eastAsia="Times New Roman" w:hAnsi="Traditional Arabic" w:cs="Traditional Arabic"/>
          <w:color w:val="0D2F61"/>
          <w:sz w:val="34"/>
          <w:szCs w:val="34"/>
        </w:rPr>
      </w:pPr>
      <w:r w:rsidRPr="00DC1E4E">
        <w:rPr>
          <w:rFonts w:ascii="Traditional Arabic" w:eastAsia="Times New Roman" w:hAnsi="Traditional Arabic" w:cs="Traditional Arabic"/>
          <w:color w:val="000000"/>
          <w:sz w:val="34"/>
          <w:szCs w:val="34"/>
          <w:rtl/>
        </w:rPr>
        <w:t xml:space="preserve">وكم من أمةٍ بغت على أنبيائها وصالحيها فقتلوا الأنبياء وحَرَّقوا الصالحين وأسَرُوا المخبتين وأشاعوا عن المحسنين الفحشاء، فأبدلهم مولاهم من يسومهم سوء العذاب من بني جلدتهم أو من غيرها - ولو بعد حين - </w:t>
      </w:r>
      <w:proofErr w:type="gramStart"/>
      <w:r w:rsidRPr="00DC1E4E">
        <w:rPr>
          <w:rFonts w:ascii="Traditional Arabic" w:eastAsia="Times New Roman" w:hAnsi="Traditional Arabic" w:cs="Traditional Arabic"/>
          <w:color w:val="0D2F61"/>
          <w:sz w:val="34"/>
          <w:szCs w:val="34"/>
          <w:rtl/>
        </w:rPr>
        <w:t>﴿ فَلَا</w:t>
      </w:r>
      <w:proofErr w:type="gramEnd"/>
      <w:r w:rsidRPr="00DC1E4E">
        <w:rPr>
          <w:rFonts w:ascii="Traditional Arabic" w:eastAsia="Times New Roman" w:hAnsi="Traditional Arabic" w:cs="Traditional Arabic"/>
          <w:color w:val="0D2F61"/>
          <w:sz w:val="34"/>
          <w:szCs w:val="34"/>
          <w:rtl/>
        </w:rPr>
        <w:t xml:space="preserve"> يُؤْمِنُوا حَتَّىٰ يَرَوُا الْعَذَابَ الْأَلِيمَ ۩ ﴾</w:t>
      </w:r>
      <w:r w:rsidRPr="00DC1E4E">
        <w:rPr>
          <w:rStyle w:val="FootnoteAnchor"/>
          <w:rFonts w:ascii="Traditional Arabic" w:eastAsia="Times New Roman" w:hAnsi="Traditional Arabic" w:cs="Traditional Arabic"/>
          <w:color w:val="0D2F61"/>
          <w:sz w:val="34"/>
          <w:szCs w:val="34"/>
          <w:rtl/>
        </w:rPr>
        <w:footnoteReference w:id="8"/>
      </w:r>
      <w:r w:rsidRP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00000"/>
          <w:sz w:val="34"/>
          <w:szCs w:val="34"/>
          <w:rtl/>
        </w:rPr>
        <w:t xml:space="preserve">وهل رأيت أخوة يوسف عليه السلام لمَّا بغوا عليه ورموه في غيابات الجب، فألجأهم الله إليه أذلِّة بعد حين يسألون حفناتٍ معدواتٍ ببضاعةٍ مزجاة </w:t>
      </w:r>
      <w:proofErr w:type="gramStart"/>
      <w:r w:rsidRPr="00DC1E4E">
        <w:rPr>
          <w:rFonts w:ascii="Traditional Arabic" w:eastAsia="Times New Roman" w:hAnsi="Traditional Arabic" w:cs="Traditional Arabic"/>
          <w:color w:val="0D2F61"/>
          <w:sz w:val="34"/>
          <w:szCs w:val="34"/>
          <w:rtl/>
        </w:rPr>
        <w:t>﴿ قالُوا</w:t>
      </w:r>
      <w:proofErr w:type="gramEnd"/>
      <w:r w:rsidRPr="00DC1E4E">
        <w:rPr>
          <w:rFonts w:ascii="Traditional Arabic" w:eastAsia="Times New Roman" w:hAnsi="Traditional Arabic" w:cs="Traditional Arabic"/>
          <w:color w:val="0D2F61"/>
          <w:sz w:val="34"/>
          <w:szCs w:val="34"/>
          <w:rtl/>
        </w:rPr>
        <w:t xml:space="preserve"> يَا أَيُّهَا الْعَزِيزُ مَسَّنَا وَأَهْلَنَا الضُّرُّ وَجِئْنَا بِبِضَاعَةٍ مُّزْجَاةٍ فَأَوْفِ لَنَا الْكَيْلَ وَتَصَدَّقْ عَلَيْنَا ۖ إِنَّ اللَّهَ يَجْزِي الْمُتَصَدِّقِينَ ۩</w:t>
      </w:r>
      <w:r w:rsidRPr="00DC1E4E">
        <w:rPr>
          <w:rFonts w:ascii="Traditional Arabic" w:eastAsia="Times New Roman" w:hAnsi="Traditional Arabic" w:cs="Traditional Arabic"/>
          <w:b/>
          <w:bCs/>
          <w:color w:val="0D2F61"/>
          <w:sz w:val="34"/>
          <w:szCs w:val="34"/>
          <w:rtl/>
        </w:rPr>
        <w:t xml:space="preserve"> </w:t>
      </w:r>
      <w:r w:rsidRPr="00DC1E4E">
        <w:rPr>
          <w:rFonts w:ascii="Traditional Arabic" w:eastAsia="Times New Roman" w:hAnsi="Traditional Arabic" w:cs="Traditional Arabic"/>
          <w:color w:val="0D2F61"/>
          <w:sz w:val="34"/>
          <w:szCs w:val="34"/>
          <w:rtl/>
        </w:rPr>
        <w:t>﴾</w:t>
      </w:r>
      <w:r w:rsidRPr="00DC1E4E">
        <w:rPr>
          <w:rStyle w:val="FootnoteAnchor"/>
          <w:rFonts w:ascii="Traditional Arabic" w:eastAsia="Times New Roman" w:hAnsi="Traditional Arabic" w:cs="Traditional Arabic"/>
          <w:color w:val="0D2F61"/>
          <w:sz w:val="34"/>
          <w:szCs w:val="34"/>
          <w:rtl/>
        </w:rPr>
        <w:footnoteReference w:id="9"/>
      </w:r>
      <w:r w:rsidRP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00000"/>
          <w:sz w:val="34"/>
          <w:szCs w:val="34"/>
          <w:rtl/>
        </w:rPr>
        <w:t>وهل رأيت أحمد يوم إذ عُذِّبْ - ويا ليت شعري أيُعَذَبُ أحمد؟! - من بني العباس فصمت الناس على تلكم المظالم حتى ذاقوا الذلَّ والوبال تحت حوافرِ خيولِ المغولِ والتتار. واعلم بُنَيَّ أنَّ ما ظُلِمَ امرؤٌ على وجه تلك البسيطة وعَلِمَ بهذا الظلمِ أحدٌ - وكان في يده أن يغيره حتى ولو بقلبه - ولم يفعل إلَّا ذاق من هذا الظلم ظلمًا أشدُّ وأنكى، فما بالك بمن أعان على هذا الظلم، فمن أعان ظالمًا سلطه الله عليه، فانظر وتدبر.</w:t>
      </w:r>
    </w:p>
    <w:p w14:paraId="3F23BA42" w14:textId="02E9BBEB" w:rsidR="008C2289" w:rsidRPr="00DC1E4E" w:rsidRDefault="00065BDF" w:rsidP="008C2289">
      <w:pPr>
        <w:bidi/>
        <w:jc w:val="both"/>
        <w:rPr>
          <w:rFonts w:ascii="Traditional Arabic" w:eastAsia="Times New Roman" w:hAnsi="Traditional Arabic" w:cs="Traditional Arabic"/>
          <w:color w:val="0D2F61"/>
          <w:sz w:val="34"/>
          <w:szCs w:val="34"/>
          <w:rtl/>
        </w:rPr>
      </w:pPr>
      <w:r w:rsidRPr="00DC1E4E">
        <w:rPr>
          <w:rFonts w:ascii="Traditional Arabic" w:eastAsia="Times New Roman" w:hAnsi="Traditional Arabic" w:cs="Traditional Arabic"/>
          <w:color w:val="000000"/>
          <w:sz w:val="34"/>
          <w:szCs w:val="34"/>
          <w:rtl/>
        </w:rPr>
        <w:lastRenderedPageBreak/>
        <w:t xml:space="preserve">وعلى أهل الحقِّ ـ حيثما كانوا ـ ألَّا ينظروا إلى آلامهم بعين الحسرة، بل عليهم أن يعلموا بعين اليقين أنَّ الألم في أهل الباطل أشد والعاقبة للمتقين، فلا يهنوا ولا يحزنوا، </w:t>
      </w:r>
      <w:proofErr w:type="gramStart"/>
      <w:r w:rsidRPr="00DC1E4E">
        <w:rPr>
          <w:rFonts w:ascii="Traditional Arabic" w:eastAsia="Times New Roman" w:hAnsi="Traditional Arabic" w:cs="Traditional Arabic"/>
          <w:color w:val="0D2F61"/>
          <w:sz w:val="34"/>
          <w:szCs w:val="34"/>
          <w:rtl/>
        </w:rPr>
        <w:t>﴿ وَلَا</w:t>
      </w:r>
      <w:proofErr w:type="gramEnd"/>
      <w:r w:rsidRPr="00DC1E4E">
        <w:rPr>
          <w:rFonts w:ascii="Traditional Arabic" w:eastAsia="Times New Roman" w:hAnsi="Traditional Arabic" w:cs="Traditional Arabic"/>
          <w:color w:val="0D2F61"/>
          <w:sz w:val="34"/>
          <w:szCs w:val="34"/>
          <w:rtl/>
        </w:rPr>
        <w:t xml:space="preserve"> تَهِنُوا فِي ابْتِغَاءِ الْقَوْمِ ۖ إِن تَكُونُوا تَأْلَمُونَ فَإِنَّهُمْ يَأْلَمُونَ كَمَا تَأْلَمُونَ ۖ وَتَرْجُونَ مِنَ اللَّهِ مَا لَا يَرْجُونَ ۗ وَكَانَ اللَّهُ عَلِيمًا حَكِيمًا ﴾</w:t>
      </w:r>
      <w:r w:rsidRPr="00DC1E4E">
        <w:rPr>
          <w:rStyle w:val="FootnoteAnchor"/>
          <w:rFonts w:ascii="Traditional Arabic" w:eastAsia="Times New Roman" w:hAnsi="Traditional Arabic" w:cs="Traditional Arabic"/>
          <w:color w:val="0D2F61"/>
          <w:sz w:val="34"/>
          <w:szCs w:val="34"/>
          <w:rtl/>
        </w:rPr>
        <w:footnoteReference w:id="10"/>
      </w:r>
      <w:r w:rsidRP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00000"/>
          <w:sz w:val="34"/>
          <w:szCs w:val="34"/>
          <w:rtl/>
        </w:rPr>
        <w:t xml:space="preserve">فأهلُ الباطل ـ عادةً ـ أصحاب مال ونفوذ، وسوف يلقوا بأموالهم في أتون الصراع بين الحق والباطل نصرةً لباطلهم، فلا يجزع أهلُ الحق لمَّا يروا هذه الأموال تتدفق فهي حسرة عليهم في الدنيا والآخرة، </w:t>
      </w:r>
      <w:r w:rsidRPr="00DC1E4E">
        <w:rPr>
          <w:rFonts w:ascii="Traditional Arabic" w:eastAsia="Times New Roman" w:hAnsi="Traditional Arabic" w:cs="Traditional Arabic"/>
          <w:color w:val="0D2F61"/>
          <w:sz w:val="34"/>
          <w:szCs w:val="34"/>
          <w:rtl/>
        </w:rPr>
        <w:t>﴿</w:t>
      </w:r>
      <w:r w:rsid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D2F61"/>
          <w:sz w:val="34"/>
          <w:szCs w:val="34"/>
          <w:rtl/>
        </w:rPr>
        <w:t>إِنَّ الَّذِينَ كَفَرُوا يُنفِقُونَ أَمْوَالَهُمْ لِيَصُدُّوا عَن سَبِيلِ اللَّهِ ۚ فَسَيُنفِقُونَهَا ثُمَّ تَكُونُ عَلَيْهِمْ حَسْرَةً ثُمَّ يُغْلَبُونَ ۗ وَالَّذِينَ كَفَرُوا إِلَىٰ جَهَنَّمَ يُحْشَرُونَ ﴾</w:t>
      </w:r>
      <w:r w:rsidRPr="00DC1E4E">
        <w:rPr>
          <w:rStyle w:val="FootnoteAnchor"/>
          <w:rFonts w:ascii="Traditional Arabic" w:eastAsia="Times New Roman" w:hAnsi="Traditional Arabic" w:cs="Traditional Arabic"/>
          <w:color w:val="0D2F61"/>
          <w:sz w:val="34"/>
          <w:szCs w:val="34"/>
          <w:rtl/>
        </w:rPr>
        <w:footnoteReference w:id="11"/>
      </w:r>
      <w:r w:rsidRPr="00DC1E4E">
        <w:rPr>
          <w:rFonts w:ascii="Traditional Arabic" w:eastAsia="Times New Roman" w:hAnsi="Traditional Arabic" w:cs="Traditional Arabic"/>
          <w:sz w:val="34"/>
          <w:szCs w:val="34"/>
          <w:rtl/>
        </w:rPr>
        <w:t>، بل في الحقيقة يجب عليهم أنْ يستبشروا فهذا وَعْدُ الله ورسولِه</w:t>
      </w:r>
      <w:r w:rsidRPr="00DC1E4E">
        <w:rPr>
          <w:rFonts w:ascii="Traditional Arabic" w:eastAsia="Times New Roman" w:hAnsi="Traditional Arabic" w:cs="Traditional Arabic"/>
          <w:color w:val="000000"/>
          <w:sz w:val="34"/>
          <w:szCs w:val="34"/>
          <w:rtl/>
        </w:rPr>
        <w:t xml:space="preserve">، </w:t>
      </w:r>
      <w:r w:rsidRPr="00DC1E4E">
        <w:rPr>
          <w:rFonts w:ascii="Traditional Arabic" w:eastAsia="Times New Roman" w:hAnsi="Traditional Arabic" w:cs="Traditional Arabic"/>
          <w:color w:val="0D2F61"/>
          <w:sz w:val="34"/>
          <w:szCs w:val="34"/>
          <w:rtl/>
        </w:rPr>
        <w:t>﴿ وَلَمَّا رَأَى الْمُؤْمِنُونَ الْأَحْزَابَ قَالُوا هَٰذَا مَا وَعَدَنَا اللَّهُ وَرَسُولُهُ وَصَدَقَ اللَّهُ وَرَسُولُهُ ۚ وَمَا زَادَهُمْ إِلَّا إِيمَانًا وَتَسْلِيمًا ﴾</w:t>
      </w:r>
      <w:r w:rsidRPr="00DC1E4E">
        <w:rPr>
          <w:rStyle w:val="FootnoteAnchor"/>
          <w:rFonts w:ascii="Traditional Arabic" w:eastAsia="Times New Roman" w:hAnsi="Traditional Arabic" w:cs="Traditional Arabic"/>
          <w:color w:val="0D2F61"/>
          <w:sz w:val="34"/>
          <w:szCs w:val="34"/>
          <w:rtl/>
        </w:rPr>
        <w:footnoteReference w:id="12"/>
      </w:r>
      <w:r w:rsidRPr="00DC1E4E">
        <w:rPr>
          <w:rFonts w:ascii="Traditional Arabic" w:eastAsia="Times New Roman" w:hAnsi="Traditional Arabic" w:cs="Traditional Arabic"/>
          <w:color w:val="0D2F61"/>
          <w:sz w:val="34"/>
          <w:szCs w:val="34"/>
          <w:rtl/>
        </w:rPr>
        <w:t>.</w:t>
      </w:r>
    </w:p>
    <w:p w14:paraId="7A8925A0" w14:textId="72584388" w:rsidR="00477693" w:rsidRPr="00DC1E4E" w:rsidRDefault="00065BDF" w:rsidP="008C2289">
      <w:pPr>
        <w:bidi/>
        <w:jc w:val="both"/>
        <w:rPr>
          <w:rFonts w:ascii="Traditional Arabic" w:eastAsia="Times New Roman" w:hAnsi="Traditional Arabic" w:cs="Traditional Arabic"/>
          <w:color w:val="0D2F61"/>
          <w:sz w:val="34"/>
          <w:szCs w:val="34"/>
        </w:rPr>
      </w:pPr>
      <w:r w:rsidRPr="00DC1E4E">
        <w:rPr>
          <w:rFonts w:ascii="Traditional Arabic" w:eastAsia="Times New Roman" w:hAnsi="Traditional Arabic" w:cs="Traditional Arabic"/>
          <w:color w:val="000000"/>
          <w:sz w:val="34"/>
          <w:szCs w:val="34"/>
          <w:rtl/>
        </w:rPr>
        <w:lastRenderedPageBreak/>
        <w:t>وعليك أن تفْقَهْ وَلَدِي الحبيب، أنَّ للحقِّ أهلًا ورجالًا يصطفيهم المولى العزيز بحكمتِه ومنَّتِهِ، فيقذف في قلوبهم الحقِّ قذفًا وينير دروبهم بنوره فيسيل على ألسِنَتِهِمْ حُجَجُ الحقِّ سيلًا، فلا يجد الباطلُ محيصًا من الإنصهار تحت دكِّ حوافرِ الحقِّ المبين، قال تعالى:</w:t>
      </w:r>
      <w:r w:rsidRPr="00DC1E4E">
        <w:rPr>
          <w:rFonts w:ascii="Traditional Arabic" w:eastAsia="Times New Roman" w:hAnsi="Traditional Arabic" w:cs="Traditional Arabic"/>
          <w:color w:val="0D2F61"/>
          <w:sz w:val="34"/>
          <w:szCs w:val="34"/>
          <w:rtl/>
        </w:rPr>
        <w:t xml:space="preserve"> </w:t>
      </w:r>
      <w:proofErr w:type="gramStart"/>
      <w:r w:rsidRPr="00DC1E4E">
        <w:rPr>
          <w:rFonts w:ascii="Traditional Arabic" w:eastAsia="Times New Roman" w:hAnsi="Traditional Arabic" w:cs="Traditional Arabic"/>
          <w:color w:val="0D2F61"/>
          <w:sz w:val="34"/>
          <w:szCs w:val="34"/>
          <w:rtl/>
        </w:rPr>
        <w:t>﴿ قُلْ</w:t>
      </w:r>
      <w:proofErr w:type="gramEnd"/>
      <w:r w:rsidRPr="00DC1E4E">
        <w:rPr>
          <w:rFonts w:ascii="Traditional Arabic" w:eastAsia="Times New Roman" w:hAnsi="Traditional Arabic" w:cs="Traditional Arabic"/>
          <w:color w:val="0D2F61"/>
          <w:sz w:val="34"/>
          <w:szCs w:val="34"/>
          <w:rtl/>
        </w:rPr>
        <w:t xml:space="preserve"> إِنَّ رَبِّي يَقْذِفُ بِالْحَقِّ عَلَّامُ الْغُيُوبِ ﴾</w:t>
      </w:r>
      <w:r w:rsidRPr="00DC1E4E">
        <w:rPr>
          <w:rStyle w:val="FootnoteAnchor"/>
          <w:rFonts w:ascii="Traditional Arabic" w:eastAsia="Times New Roman" w:hAnsi="Traditional Arabic" w:cs="Traditional Arabic"/>
          <w:color w:val="0D2F61"/>
          <w:sz w:val="34"/>
          <w:szCs w:val="34"/>
          <w:rtl/>
        </w:rPr>
        <w:footnoteReference w:id="13"/>
      </w:r>
      <w:r w:rsidRPr="00DC1E4E">
        <w:rPr>
          <w:rFonts w:ascii="Traditional Arabic" w:eastAsia="Times New Roman" w:hAnsi="Traditional Arabic" w:cs="Traditional Arabic"/>
          <w:color w:val="0D2F61"/>
          <w:sz w:val="34"/>
          <w:szCs w:val="34"/>
          <w:rtl/>
        </w:rPr>
        <w:t>، ﴿ بَلْ نَقْذِفُ بِالْحَقِّ عَلَى الْبَاطِلِ فَيَدْمَغُهُ فَإِذَا هُوَ زَاهِقٌ ۚ وَلَكُمُ الْوَيْلُ مِمَّا تَصِفُونَ ﴾</w:t>
      </w:r>
      <w:r w:rsidRPr="00DC1E4E">
        <w:rPr>
          <w:rStyle w:val="FootnoteAnchor"/>
          <w:rFonts w:ascii="Traditional Arabic" w:eastAsia="Times New Roman" w:hAnsi="Traditional Arabic" w:cs="Traditional Arabic"/>
          <w:color w:val="0D2F61"/>
          <w:sz w:val="34"/>
          <w:szCs w:val="34"/>
          <w:rtl/>
        </w:rPr>
        <w:footnoteReference w:id="14"/>
      </w:r>
      <w:r w:rsidRPr="00DC1E4E">
        <w:rPr>
          <w:rFonts w:ascii="Traditional Arabic" w:eastAsia="Times New Roman" w:hAnsi="Traditional Arabic" w:cs="Traditional Arabic"/>
          <w:color w:val="0D2F61"/>
          <w:sz w:val="34"/>
          <w:szCs w:val="34"/>
          <w:rtl/>
        </w:rPr>
        <w:t>.</w:t>
      </w:r>
    </w:p>
    <w:p w14:paraId="7A75694D" w14:textId="77777777" w:rsidR="00477693" w:rsidRPr="00DC1E4E" w:rsidRDefault="00477693">
      <w:pPr>
        <w:bidi/>
        <w:jc w:val="both"/>
        <w:rPr>
          <w:rFonts w:ascii="Traditional Arabic" w:eastAsia="Times New Roman" w:hAnsi="Traditional Arabic" w:cs="Traditional Arabic"/>
          <w:color w:val="0D2F61"/>
          <w:sz w:val="34"/>
          <w:szCs w:val="34"/>
        </w:rPr>
      </w:pPr>
    </w:p>
    <w:p w14:paraId="0555AAAF" w14:textId="77777777" w:rsidR="00477693" w:rsidRPr="00DC1E4E" w:rsidRDefault="00065BDF">
      <w:pPr>
        <w:bidi/>
        <w:jc w:val="both"/>
        <w:rPr>
          <w:rFonts w:ascii="Traditional Arabic" w:eastAsia="Times New Roman" w:hAnsi="Traditional Arabic" w:cs="Traditional Arabic"/>
          <w:b/>
          <w:bCs/>
          <w:color w:val="2F5496" w:themeColor="accent1" w:themeShade="BF"/>
          <w:sz w:val="34"/>
          <w:szCs w:val="34"/>
        </w:rPr>
      </w:pPr>
      <w:r w:rsidRPr="00DC1E4E">
        <w:rPr>
          <w:rFonts w:ascii="Traditional Arabic" w:eastAsia="Times New Roman" w:hAnsi="Traditional Arabic" w:cs="Traditional Arabic"/>
          <w:color w:val="0D2F61"/>
          <w:sz w:val="34"/>
          <w:szCs w:val="34"/>
          <w:rtl/>
        </w:rPr>
        <w:t> </w:t>
      </w:r>
    </w:p>
    <w:p w14:paraId="4281AADB" w14:textId="77777777" w:rsidR="00477693" w:rsidRPr="00DC1E4E" w:rsidRDefault="00065BDF">
      <w:pPr>
        <w:rPr>
          <w:rFonts w:ascii="Traditional Arabic" w:eastAsia="Times New Roman" w:hAnsi="Traditional Arabic" w:cs="Traditional Arabic"/>
          <w:b/>
          <w:bCs/>
          <w:color w:val="2F5496" w:themeColor="accent1" w:themeShade="BF"/>
          <w:sz w:val="34"/>
          <w:szCs w:val="34"/>
        </w:rPr>
      </w:pPr>
      <w:r w:rsidRPr="00DC1E4E">
        <w:rPr>
          <w:rFonts w:ascii="Traditional Arabic" w:hAnsi="Traditional Arabic" w:cs="Traditional Arabic"/>
          <w:sz w:val="34"/>
          <w:szCs w:val="34"/>
        </w:rPr>
        <w:br w:type="page"/>
      </w:r>
    </w:p>
    <w:p w14:paraId="03845EA4" w14:textId="77777777" w:rsidR="00477693" w:rsidRPr="00DC1E4E" w:rsidRDefault="00065BDF">
      <w:pPr>
        <w:pStyle w:val="1"/>
        <w:bidi/>
        <w:jc w:val="center"/>
        <w:rPr>
          <w:rFonts w:ascii="Traditional Arabic" w:eastAsia="Times New Roman" w:hAnsi="Traditional Arabic" w:cs="Traditional Arabic"/>
          <w:b/>
          <w:bCs/>
          <w:sz w:val="34"/>
          <w:szCs w:val="34"/>
        </w:rPr>
      </w:pPr>
      <w:bookmarkStart w:id="3" w:name="_Toc98149077"/>
      <w:r w:rsidRPr="00DC1E4E">
        <w:rPr>
          <w:rFonts w:ascii="Traditional Arabic" w:eastAsia="Times New Roman" w:hAnsi="Traditional Arabic" w:cs="Traditional Arabic"/>
          <w:b/>
          <w:bCs/>
          <w:sz w:val="34"/>
          <w:szCs w:val="34"/>
          <w:rtl/>
        </w:rPr>
        <w:lastRenderedPageBreak/>
        <w:t>وسائل على الدرب</w:t>
      </w:r>
      <w:bookmarkEnd w:id="3"/>
    </w:p>
    <w:p w14:paraId="082F6D35" w14:textId="5AA1CF71" w:rsidR="00477693" w:rsidRPr="00DC1E4E" w:rsidRDefault="00065BDF">
      <w:pPr>
        <w:bidi/>
        <w:spacing w:after="0" w:line="240" w:lineRule="auto"/>
        <w:jc w:val="both"/>
        <w:rPr>
          <w:rFonts w:ascii="Traditional Arabic" w:eastAsia="Times New Roman" w:hAnsi="Traditional Arabic" w:cs="Traditional Arabic"/>
          <w:color w:val="0D2F61"/>
          <w:sz w:val="34"/>
          <w:szCs w:val="34"/>
        </w:rPr>
      </w:pPr>
      <w:r w:rsidRPr="00DC1E4E">
        <w:rPr>
          <w:rFonts w:ascii="Traditional Arabic" w:eastAsia="Times New Roman" w:hAnsi="Traditional Arabic" w:cs="Traditional Arabic"/>
          <w:color w:val="000000"/>
          <w:sz w:val="34"/>
          <w:szCs w:val="34"/>
          <w:rtl/>
        </w:rPr>
        <w:t>ومن وسائل الحق لدحر الباطل أن يُفْشِي أهل الحق على الملأ ظلم أهل الباطل وتجاوزهم وفجرهم حتى يحرك أهلُ الحقِّ النخْوةَ في نفوس العامة من الناس، فالناس في الأصل معادنهم طيبة ولكنها لا تخلو من طبقة رانٍ عليها تحتاج من يجليها. وهذا الران من أثرِ مكرِ الليلِ والنهار الذي يمارسه أهلُ الباطلِ فيقلبوا الحقائق لدى العامة فيصيرُ المعروف منكرًا ويُمْسِي المنكر معروفًا، قال تعالى:</w:t>
      </w:r>
      <w:r w:rsidR="00DC1E4E">
        <w:rPr>
          <w:rFonts w:ascii="Traditional Arabic" w:eastAsia="Times New Roman" w:hAnsi="Traditional Arabic" w:cs="Traditional Arabic"/>
          <w:color w:val="000000"/>
          <w:sz w:val="34"/>
          <w:szCs w:val="34"/>
          <w:rtl/>
        </w:rPr>
        <w:t xml:space="preserve"> </w:t>
      </w:r>
      <w:proofErr w:type="gramStart"/>
      <w:r w:rsidRPr="00DC1E4E">
        <w:rPr>
          <w:rFonts w:ascii="Traditional Arabic" w:eastAsia="Times New Roman" w:hAnsi="Traditional Arabic" w:cs="Traditional Arabic"/>
          <w:color w:val="0D2F61"/>
          <w:sz w:val="34"/>
          <w:szCs w:val="34"/>
          <w:rtl/>
        </w:rPr>
        <w:t>﴿ فَلَمَّا</w:t>
      </w:r>
      <w:proofErr w:type="gramEnd"/>
      <w:r w:rsidRPr="00DC1E4E">
        <w:rPr>
          <w:rFonts w:ascii="Traditional Arabic" w:eastAsia="Times New Roman" w:hAnsi="Traditional Arabic" w:cs="Traditional Arabic"/>
          <w:color w:val="0D2F61"/>
          <w:sz w:val="34"/>
          <w:szCs w:val="34"/>
          <w:rtl/>
        </w:rPr>
        <w:t xml:space="preserve"> أَلْقَوْا سَحَرُوا أَعْيُنَ النَّاسِ وَاسْتَرْهَبُوهُمْ وَجَاءُوا بِسِحْرٍ عَظِيمٍ ۩ ﴾</w:t>
      </w:r>
      <w:r w:rsidRPr="00DC1E4E">
        <w:rPr>
          <w:rStyle w:val="FootnoteAnchor"/>
          <w:rFonts w:ascii="Traditional Arabic" w:eastAsia="Times New Roman" w:hAnsi="Traditional Arabic" w:cs="Traditional Arabic"/>
          <w:color w:val="0D2F61"/>
          <w:sz w:val="34"/>
          <w:szCs w:val="34"/>
          <w:rtl/>
        </w:rPr>
        <w:footnoteReference w:id="15"/>
      </w:r>
      <w:r w:rsidRPr="00DC1E4E">
        <w:rPr>
          <w:rFonts w:ascii="Traditional Arabic" w:eastAsia="Times New Roman" w:hAnsi="Traditional Arabic" w:cs="Traditional Arabic"/>
          <w:color w:val="000000"/>
          <w:sz w:val="34"/>
          <w:szCs w:val="34"/>
          <w:rtl/>
        </w:rPr>
        <w:t>، فوجب مواجهة الباطل بالحقِّ حتى يبطل كيدَ هؤلاء وينقلبوا خاسرين</w:t>
      </w:r>
      <w:r w:rsid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D2F61"/>
          <w:sz w:val="34"/>
          <w:szCs w:val="34"/>
          <w:rtl/>
        </w:rPr>
        <w:t>﴿ فَوَقَعَ الْحَقُّ وَبَطَلَ مَا كَانُوا يَعْمَلُونَ ۩</w:t>
      </w:r>
      <w:r w:rsidR="00DC1E4E">
        <w:rPr>
          <w:rFonts w:ascii="Traditional Arabic" w:eastAsia="Times New Roman" w:hAnsi="Traditional Arabic" w:cs="Traditional Arabic"/>
          <w:color w:val="0D2F61"/>
          <w:sz w:val="34"/>
          <w:szCs w:val="34"/>
          <w:rtl/>
        </w:rPr>
        <w:t xml:space="preserve"> </w:t>
      </w:r>
      <w:hyperlink r:id="rId11">
        <w:r w:rsidRPr="00DC1E4E">
          <w:rPr>
            <w:rFonts w:ascii="Traditional Arabic" w:eastAsia="Times New Roman" w:hAnsi="Traditional Arabic" w:cs="Traditional Arabic"/>
            <w:color w:val="0D2F61"/>
            <w:sz w:val="34"/>
            <w:szCs w:val="34"/>
            <w:rtl/>
          </w:rPr>
          <w:t>فَغُلِبُوا هُنَالِكَ وَانقَلَبُوا صَاغِرِينَ</w:t>
        </w:r>
      </w:hyperlink>
      <w:r w:rsidRPr="00DC1E4E">
        <w:rPr>
          <w:rFonts w:ascii="Traditional Arabic" w:eastAsia="Times New Roman" w:hAnsi="Traditional Arabic" w:cs="Traditional Arabic"/>
          <w:color w:val="0D2F61"/>
          <w:sz w:val="34"/>
          <w:szCs w:val="34"/>
          <w:rtl/>
        </w:rPr>
        <w:t> ۩ ﴾</w:t>
      </w:r>
      <w:r w:rsidRPr="00DC1E4E">
        <w:rPr>
          <w:rStyle w:val="FootnoteAnchor"/>
          <w:rFonts w:ascii="Traditional Arabic" w:eastAsia="Times New Roman" w:hAnsi="Traditional Arabic" w:cs="Traditional Arabic"/>
          <w:color w:val="0D2F61"/>
          <w:sz w:val="34"/>
          <w:szCs w:val="34"/>
          <w:rtl/>
        </w:rPr>
        <w:footnoteReference w:id="16"/>
      </w:r>
      <w:r w:rsidRPr="00DC1E4E">
        <w:rPr>
          <w:rFonts w:ascii="Traditional Arabic" w:eastAsia="Times New Roman" w:hAnsi="Traditional Arabic" w:cs="Traditional Arabic"/>
          <w:color w:val="0D2F61"/>
          <w:sz w:val="34"/>
          <w:szCs w:val="34"/>
          <w:rtl/>
        </w:rPr>
        <w:t>.</w:t>
      </w:r>
    </w:p>
    <w:p w14:paraId="1E7D4380" w14:textId="77777777" w:rsidR="00477693" w:rsidRPr="00DC1E4E" w:rsidRDefault="00065BDF">
      <w:pPr>
        <w:bidi/>
        <w:spacing w:after="0" w:line="240" w:lineRule="auto"/>
        <w:jc w:val="both"/>
        <w:rPr>
          <w:rFonts w:ascii="Traditional Arabic" w:eastAsia="Times New Roman" w:hAnsi="Traditional Arabic" w:cs="Traditional Arabic"/>
          <w:color w:val="000000"/>
          <w:sz w:val="34"/>
          <w:szCs w:val="34"/>
        </w:rPr>
      </w:pPr>
      <w:r w:rsidRPr="00DC1E4E">
        <w:rPr>
          <w:rFonts w:ascii="Traditional Arabic" w:eastAsia="Times New Roman" w:hAnsi="Traditional Arabic" w:cs="Traditional Arabic"/>
          <w:color w:val="000000"/>
          <w:sz w:val="34"/>
          <w:szCs w:val="34"/>
          <w:rtl/>
        </w:rPr>
        <w:t>والظلم ـ بنيَّ الحقِّ ـ ظلماتٌ بعضها فوق بعض، والفطرة السليمة تأباها حتى إنْ كانت على الكفر. وربما يكون الظلم جليًا للعيان يحتاج إلى تنبيهٍ وإشارةٍ، ورُبَّما يكون خفيًا يحتاجُ إلى افشاء لسِرِّهِ أمام البشر كل البشر.</w:t>
      </w:r>
    </w:p>
    <w:p w14:paraId="469356A6" w14:textId="77777777" w:rsidR="00477693" w:rsidRPr="00DC1E4E" w:rsidRDefault="00065BDF">
      <w:pPr>
        <w:bidi/>
        <w:spacing w:after="0" w:line="240" w:lineRule="auto"/>
        <w:jc w:val="both"/>
        <w:rPr>
          <w:rFonts w:ascii="Traditional Arabic" w:eastAsia="Times New Roman" w:hAnsi="Traditional Arabic" w:cs="Traditional Arabic"/>
          <w:color w:val="000000"/>
          <w:sz w:val="34"/>
          <w:szCs w:val="34"/>
        </w:rPr>
      </w:pPr>
      <w:r w:rsidRPr="00DC1E4E">
        <w:rPr>
          <w:rFonts w:ascii="Traditional Arabic" w:eastAsia="Times New Roman" w:hAnsi="Traditional Arabic" w:cs="Traditional Arabic"/>
          <w:color w:val="000000"/>
          <w:sz w:val="34"/>
          <w:szCs w:val="34"/>
          <w:rtl/>
        </w:rPr>
        <w:t xml:space="preserve">ومن أمثلة الظلم الجلي ما كان من قريش في حصار الرسول صلى الله عليه وسلم ومَنْ معه في شعب أبى طالب ثلاث سنين. هذا الظلم الذي جعل المسلمين يأكلون ورق الشجر فرأى بعض الكفار ذلك ـ من ذوي الأخلاق </w:t>
      </w:r>
      <w:r w:rsidRPr="00DC1E4E">
        <w:rPr>
          <w:rFonts w:ascii="Traditional Arabic" w:eastAsia="Times New Roman" w:hAnsi="Traditional Arabic" w:cs="Traditional Arabic"/>
          <w:color w:val="000000"/>
          <w:sz w:val="34"/>
          <w:szCs w:val="34"/>
          <w:rtl/>
        </w:rPr>
        <w:lastRenderedPageBreak/>
        <w:t>الحسنة والفطرة الطيبة كحكيم بن حزام رضي الله عنه وقت كفره وكان يحمل الطعام لخديجة أو كالمطعم بن عدي وغيره مِمَّنْ سَعَوْا في نقض صحيفةِ المقاطعة ـ فهبُّوا لنصرةِ المسلمين لَمَّا رأوْا من ظلم قريشٍ لهم.</w:t>
      </w:r>
    </w:p>
    <w:p w14:paraId="1D6FED48" w14:textId="38F1814B" w:rsidR="00477693" w:rsidRPr="00DC1E4E" w:rsidRDefault="00065BDF">
      <w:pPr>
        <w:bidi/>
        <w:spacing w:after="0" w:line="240" w:lineRule="auto"/>
        <w:jc w:val="both"/>
        <w:rPr>
          <w:rFonts w:ascii="Traditional Arabic" w:eastAsia="Times New Roman" w:hAnsi="Traditional Arabic" w:cs="Traditional Arabic"/>
          <w:color w:val="000000"/>
          <w:sz w:val="34"/>
          <w:szCs w:val="34"/>
        </w:rPr>
      </w:pPr>
      <w:r w:rsidRPr="00DC1E4E">
        <w:rPr>
          <w:rFonts w:ascii="Traditional Arabic" w:eastAsia="Times New Roman" w:hAnsi="Traditional Arabic" w:cs="Traditional Arabic"/>
          <w:color w:val="000000"/>
          <w:sz w:val="34"/>
          <w:szCs w:val="34"/>
          <w:rtl/>
        </w:rPr>
        <w:t>وقد يكون الظلم جليًا ولكن لا بأس من إفشاءه وفضح الظالمين، ألم تقرأ حوار ابن الدغنة مع أبي بكر الصديق ـ رضي الله عنه ـ لمَّا حاول الهجرة من مكة إلى الحبشةِ؟ أفشى أبوبكر ظلم قريش وعلم ابن الدغنة ذلك فآواه ونصره رغم أنه على دين قومه. وهنا لا يجوز للمرء أن يقول أنَّ من علامات الصبر ألَّا يكشف المرء عن ظلم الناس له، فهذا أدْعَى أن يتجاوز الظالمون مداهم فيظلِمُوا ويظلِمُوا دون رادعٍ من فطرةٍ سليمةٍ لدى أناسٍ ربما يكونوا من بني جلدتهم، فيخفف الله على أهل الحق ما هم فيه من بلاء.</w:t>
      </w:r>
    </w:p>
    <w:p w14:paraId="03AAB8C8" w14:textId="7277D583" w:rsidR="00477693" w:rsidRPr="00DC1E4E" w:rsidRDefault="00065BDF" w:rsidP="008C2289">
      <w:pPr>
        <w:bidi/>
        <w:spacing w:after="0" w:line="240" w:lineRule="auto"/>
        <w:jc w:val="both"/>
        <w:rPr>
          <w:rFonts w:ascii="Traditional Arabic" w:eastAsia="Times New Roman" w:hAnsi="Traditional Arabic" w:cs="Traditional Arabic"/>
          <w:color w:val="000000"/>
          <w:sz w:val="34"/>
          <w:szCs w:val="34"/>
        </w:rPr>
      </w:pPr>
      <w:r w:rsidRPr="00DC1E4E">
        <w:rPr>
          <w:rFonts w:ascii="Traditional Arabic" w:eastAsia="Times New Roman" w:hAnsi="Traditional Arabic" w:cs="Traditional Arabic"/>
          <w:color w:val="000000"/>
          <w:sz w:val="34"/>
          <w:szCs w:val="34"/>
          <w:rtl/>
        </w:rPr>
        <w:t xml:space="preserve">ألم تقرأ قولَ الحكيمِ الخبير في وصفِ أهلِ الإيمان </w:t>
      </w:r>
      <w:r w:rsidRPr="00DC1E4E">
        <w:rPr>
          <w:rFonts w:ascii="Traditional Arabic" w:eastAsia="Times New Roman" w:hAnsi="Traditional Arabic" w:cs="Traditional Arabic"/>
          <w:color w:val="0D2F61"/>
          <w:sz w:val="34"/>
          <w:szCs w:val="34"/>
          <w:rtl/>
        </w:rPr>
        <w:t>﴿وَٱلَّذِينَ إِذَآ أَصَابَهُمُ ٱلْبَغْىُ هُمْ يَنتَصِرُونَ</w:t>
      </w:r>
      <w:proofErr w:type="gramStart"/>
      <w:r w:rsidRPr="00DC1E4E">
        <w:rPr>
          <w:rFonts w:ascii="Traditional Arabic" w:eastAsia="Times New Roman" w:hAnsi="Traditional Arabic" w:cs="Traditional Arabic"/>
          <w:color w:val="0D2F61"/>
          <w:sz w:val="34"/>
          <w:szCs w:val="34"/>
          <w:rtl/>
        </w:rPr>
        <w:t>۩ ﴾</w:t>
      </w:r>
      <w:proofErr w:type="gramEnd"/>
      <w:r w:rsidRPr="00DC1E4E">
        <w:rPr>
          <w:rStyle w:val="FootnoteAnchor"/>
          <w:rFonts w:ascii="Traditional Arabic" w:eastAsia="Times New Roman" w:hAnsi="Traditional Arabic" w:cs="Traditional Arabic"/>
          <w:color w:val="0D2F61"/>
          <w:sz w:val="34"/>
          <w:szCs w:val="34"/>
          <w:rtl/>
        </w:rPr>
        <w:footnoteReference w:id="17"/>
      </w:r>
      <w:r w:rsidRPr="00DC1E4E">
        <w:rPr>
          <w:rFonts w:ascii="Traditional Arabic" w:eastAsia="Times New Roman" w:hAnsi="Traditional Arabic" w:cs="Traditional Arabic"/>
          <w:color w:val="000000"/>
          <w:sz w:val="34"/>
          <w:szCs w:val="34"/>
          <w:rtl/>
        </w:rPr>
        <w:t>، وهؤلاء ليس عليهم حرج فيما فعلوا من ردِّ السيئةِ بمثلها</w:t>
      </w:r>
      <w:r w:rsid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D2F61"/>
          <w:sz w:val="34"/>
          <w:szCs w:val="34"/>
          <w:rtl/>
        </w:rPr>
        <w:t xml:space="preserve">﴿وَلَمَنِ </w:t>
      </w:r>
      <w:proofErr w:type="spellStart"/>
      <w:r w:rsidRPr="00DC1E4E">
        <w:rPr>
          <w:rFonts w:ascii="Traditional Arabic" w:eastAsia="Times New Roman" w:hAnsi="Traditional Arabic" w:cs="Traditional Arabic"/>
          <w:color w:val="0D2F61"/>
          <w:sz w:val="34"/>
          <w:szCs w:val="34"/>
          <w:rtl/>
        </w:rPr>
        <w:t>ٱنتَصَرَ</w:t>
      </w:r>
      <w:proofErr w:type="spellEnd"/>
      <w:r w:rsidRPr="00DC1E4E">
        <w:rPr>
          <w:rFonts w:ascii="Traditional Arabic" w:eastAsia="Times New Roman" w:hAnsi="Traditional Arabic" w:cs="Traditional Arabic"/>
          <w:color w:val="0D2F61"/>
          <w:sz w:val="34"/>
          <w:szCs w:val="34"/>
          <w:rtl/>
        </w:rPr>
        <w:t xml:space="preserve"> بَعْدَ </w:t>
      </w:r>
      <w:proofErr w:type="spellStart"/>
      <w:r w:rsidRPr="00DC1E4E">
        <w:rPr>
          <w:rFonts w:ascii="Traditional Arabic" w:eastAsia="Times New Roman" w:hAnsi="Traditional Arabic" w:cs="Traditional Arabic"/>
          <w:color w:val="0D2F61"/>
          <w:sz w:val="34"/>
          <w:szCs w:val="34"/>
          <w:rtl/>
        </w:rPr>
        <w:t>ظُلْمِهِۦ</w:t>
      </w:r>
      <w:proofErr w:type="spellEnd"/>
      <w:r w:rsidRPr="00DC1E4E">
        <w:rPr>
          <w:rFonts w:ascii="Traditional Arabic" w:eastAsia="Times New Roman" w:hAnsi="Traditional Arabic" w:cs="Traditional Arabic"/>
          <w:color w:val="0D2F61"/>
          <w:sz w:val="34"/>
          <w:szCs w:val="34"/>
          <w:rtl/>
        </w:rPr>
        <w:t xml:space="preserve"> فَأُوْلَٰٓئِكَ مَا عَلَيْهِم مِّن سَبِيلٍ۩ ﴾</w:t>
      </w:r>
      <w:r w:rsidRPr="00DC1E4E">
        <w:rPr>
          <w:rStyle w:val="FootnoteAnchor"/>
          <w:rFonts w:ascii="Traditional Arabic" w:eastAsia="Times New Roman" w:hAnsi="Traditional Arabic" w:cs="Traditional Arabic"/>
          <w:color w:val="0D2F61"/>
          <w:sz w:val="34"/>
          <w:szCs w:val="34"/>
          <w:rtl/>
        </w:rPr>
        <w:footnoteReference w:id="18"/>
      </w:r>
      <w:r w:rsidRP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00000"/>
          <w:sz w:val="34"/>
          <w:szCs w:val="34"/>
          <w:rtl/>
        </w:rPr>
        <w:t>بل إنَّ فضيحة الظالمين بظلمهم أمام العامة حتى يُلْعَنُوا فيتوبوا ويعودوا إلى رشدهم وصيةٌ نبويةٌ من نبراس النبوة. ففي الترغيب والترهيب للمنذري ـ وللحديث طرقٌ آخرى ـ</w:t>
      </w:r>
      <w:r w:rsidRPr="00DC1E4E">
        <w:rPr>
          <w:rStyle w:val="FootnoteCharacters"/>
          <w:rFonts w:ascii="Traditional Arabic" w:eastAsia="Times New Roman" w:hAnsi="Traditional Arabic" w:cs="Traditional Arabic"/>
          <w:color w:val="000000"/>
          <w:sz w:val="34"/>
          <w:szCs w:val="34"/>
          <w:rtl/>
        </w:rPr>
        <w:t xml:space="preserve"> </w:t>
      </w:r>
      <w:r w:rsidRPr="00DC1E4E">
        <w:rPr>
          <w:rFonts w:ascii="Traditional Arabic" w:eastAsia="Times New Roman" w:hAnsi="Traditional Arabic" w:cs="Traditional Arabic"/>
          <w:color w:val="000000"/>
          <w:sz w:val="34"/>
          <w:szCs w:val="34"/>
          <w:rtl/>
        </w:rPr>
        <w:t xml:space="preserve">أنَّهُ جاء رجلٌ إلى رسولِ اللهِ صلَّى اللهُ </w:t>
      </w:r>
      <w:r w:rsidRPr="00DC1E4E">
        <w:rPr>
          <w:rFonts w:ascii="Traditional Arabic" w:eastAsia="Times New Roman" w:hAnsi="Traditional Arabic" w:cs="Traditional Arabic"/>
          <w:color w:val="000000"/>
          <w:sz w:val="34"/>
          <w:szCs w:val="34"/>
          <w:rtl/>
        </w:rPr>
        <w:lastRenderedPageBreak/>
        <w:t>عليه وسلَّم يشكو جارَه قال اطرَحْ متاعَك على طريقٍ فطرحه فجعل النَّاسُ يمرُّون عليه ويلعنونه فجاء إلى النَّبيِّ صلَّى اللهُ عليه وسلَّم فقال يا رسولَ اللهِ لقيتُ من النَّاسِ قال وما لقيتَ منهم قال يلعنونني قال قد لعنك اللهُ قبل النَّاسِ فقال إنِّي لا أعودُ فجاء الَّذي شكاه إلى النَّبيِّ صلَّى اللهُ عليه وسلَّم فقال ارفَعْ متاعَك فقد كُفِيتَ.</w:t>
      </w:r>
    </w:p>
    <w:p w14:paraId="039ACB68" w14:textId="259D4EF1" w:rsidR="00477693" w:rsidRPr="00DC1E4E" w:rsidRDefault="00065BDF" w:rsidP="008C2289">
      <w:pPr>
        <w:bidi/>
        <w:spacing w:after="0" w:line="240" w:lineRule="auto"/>
        <w:jc w:val="both"/>
        <w:rPr>
          <w:rFonts w:ascii="Traditional Arabic" w:eastAsia="Times New Roman" w:hAnsi="Traditional Arabic" w:cs="Traditional Arabic"/>
          <w:color w:val="000000"/>
          <w:sz w:val="34"/>
          <w:szCs w:val="34"/>
        </w:rPr>
      </w:pPr>
      <w:r w:rsidRPr="00DC1E4E">
        <w:rPr>
          <w:rFonts w:ascii="Traditional Arabic" w:eastAsia="Times New Roman" w:hAnsi="Traditional Arabic" w:cs="Traditional Arabic"/>
          <w:color w:val="000000"/>
          <w:sz w:val="34"/>
          <w:szCs w:val="34"/>
          <w:rtl/>
        </w:rPr>
        <w:t xml:space="preserve">ولا ينبغى لأهل الحق المظلومين أنْ يتجاوزوا في كشف ظلمهم </w:t>
      </w:r>
      <w:r w:rsidRPr="00DC1E4E">
        <w:rPr>
          <w:rFonts w:ascii="Traditional Arabic" w:eastAsia="Times New Roman" w:hAnsi="Traditional Arabic" w:cs="Traditional Arabic"/>
          <w:color w:val="0D2F61"/>
          <w:sz w:val="34"/>
          <w:szCs w:val="34"/>
          <w:rtl/>
        </w:rPr>
        <w:t>﴿وَجَزَٰٓؤُاْ سَيِّئَةٍۢ سَيِّئَةٌ مِّثْلُهَا ۖ فَمَنْ عَفَا وَأَصْلَحَ فَأَجْرُهُۥ عَلَى ٱللَّهِ ۚ إِنَّهُۥ لَا يُحِبُّ ٱلظَّٰلِمِينَ</w:t>
      </w:r>
      <w:proofErr w:type="gramStart"/>
      <w:r w:rsidRPr="00DC1E4E">
        <w:rPr>
          <w:rFonts w:ascii="Traditional Arabic" w:eastAsia="Times New Roman" w:hAnsi="Traditional Arabic" w:cs="Traditional Arabic"/>
          <w:color w:val="0D2F61"/>
          <w:sz w:val="34"/>
          <w:szCs w:val="34"/>
          <w:rtl/>
        </w:rPr>
        <w:t>۩ ﴾</w:t>
      </w:r>
      <w:proofErr w:type="gramEnd"/>
      <w:r w:rsidRPr="00DC1E4E">
        <w:rPr>
          <w:rStyle w:val="FootnoteAnchor"/>
          <w:rFonts w:ascii="Traditional Arabic" w:eastAsia="Times New Roman" w:hAnsi="Traditional Arabic" w:cs="Traditional Arabic"/>
          <w:color w:val="0D2F61"/>
          <w:sz w:val="34"/>
          <w:szCs w:val="34"/>
          <w:rtl/>
        </w:rPr>
        <w:footnoteReference w:id="19"/>
      </w:r>
      <w:r w:rsidRP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00000"/>
          <w:sz w:val="34"/>
          <w:szCs w:val="34"/>
          <w:rtl/>
        </w:rPr>
        <w:t>فلا يجوز – بل لا ينبغي – أن يكذبوا ويدلسوا حتى لا يكونوا ظالمين كسالفيهم</w:t>
      </w:r>
      <w:r w:rsidR="00DC1E4E">
        <w:rPr>
          <w:rFonts w:ascii="Traditional Arabic" w:eastAsia="Times New Roman" w:hAnsi="Traditional Arabic" w:cs="Traditional Arabic"/>
          <w:color w:val="000000"/>
          <w:sz w:val="34"/>
          <w:szCs w:val="34"/>
          <w:rtl/>
        </w:rPr>
        <w:t xml:space="preserve"> </w:t>
      </w:r>
      <w:r w:rsidRPr="00DC1E4E">
        <w:rPr>
          <w:rFonts w:ascii="Traditional Arabic" w:eastAsia="Times New Roman" w:hAnsi="Traditional Arabic" w:cs="Traditional Arabic"/>
          <w:color w:val="0D2F61"/>
          <w:sz w:val="34"/>
          <w:szCs w:val="34"/>
          <w:rtl/>
        </w:rPr>
        <w:t>﴿ يَا أَيُّهَا الَّذِينَ آمَنُوا كُونُوا قَوَّامِينَ لِلَّهِ شُهَدَاءَ بِالْقِسْطِ ۖ وَلَا يَجْرِمَنَّكُمْ شَنَآنُ قَوْمٍ عَلَىٰ أَلَّا تَعْدِلُوا ۚ اعْدِلُوا هُوَ أَقْرَبُ لِلتَّقْوَىٰ ۖ وَاتَّقُوا اللَّهَ ۚ إِنَّ اللَّهَ خَبِيرٌ بِمَا تَعْمَلُونَ ۩ ﴾</w:t>
      </w:r>
      <w:r w:rsidRPr="00DC1E4E">
        <w:rPr>
          <w:rStyle w:val="FootnoteAnchor"/>
          <w:rFonts w:ascii="Traditional Arabic" w:eastAsia="Times New Roman" w:hAnsi="Traditional Arabic" w:cs="Traditional Arabic"/>
          <w:color w:val="0D2F61"/>
          <w:sz w:val="34"/>
          <w:szCs w:val="34"/>
          <w:rtl/>
        </w:rPr>
        <w:footnoteReference w:id="20"/>
      </w:r>
      <w:r w:rsidRPr="00DC1E4E">
        <w:rPr>
          <w:rFonts w:ascii="Traditional Arabic" w:eastAsia="Times New Roman" w:hAnsi="Traditional Arabic" w:cs="Traditional Arabic"/>
          <w:color w:val="000000"/>
          <w:sz w:val="34"/>
          <w:szCs w:val="34"/>
          <w:rtl/>
        </w:rPr>
        <w:t>، فإنْ كَفَّ الظالمون عن ظلمهم كفَّ المظلومون عن هتك سترهم بما تقتضيه الحاجة، ولكن حذار من نكوث أهل الباطل بوعودهم بعد حصول أهلَ الحقِّ على بعض حقوقهم - لمَّا رأوه من انصراف الناس عن متابعة ظلمهم - فهذا ديدنهم في كل وقتٍ وحينٍ</w:t>
      </w:r>
      <w:r w:rsidRPr="00DC1E4E">
        <w:rPr>
          <w:rFonts w:ascii="Traditional Arabic" w:eastAsia="Times New Roman" w:hAnsi="Traditional Arabic" w:cs="Traditional Arabic"/>
          <w:color w:val="0D2F61"/>
          <w:sz w:val="34"/>
          <w:szCs w:val="34"/>
          <w:rtl/>
        </w:rPr>
        <w:t>،</w:t>
      </w:r>
      <w:r w:rsid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D2F61"/>
          <w:sz w:val="34"/>
          <w:szCs w:val="34"/>
          <w:rtl/>
        </w:rPr>
        <w:t>﴿ </w:t>
      </w:r>
      <w:hyperlink r:id="rId12">
        <w:r w:rsidRPr="00DC1E4E">
          <w:rPr>
            <w:rFonts w:ascii="Traditional Arabic" w:eastAsia="Times New Roman" w:hAnsi="Traditional Arabic" w:cs="Traditional Arabic"/>
            <w:color w:val="0D2F61"/>
            <w:sz w:val="34"/>
            <w:szCs w:val="34"/>
            <w:rtl/>
          </w:rPr>
          <w:t>فَلَمَّا كَشَفْنَا عَنْهُمُ الرِّجْزَ إِلَىٰ أَجَلٍ هُم بَالِغُوهُ إِذَا هُمْ يَنكُثُونَ</w:t>
        </w:r>
      </w:hyperlink>
      <w:r w:rsidRPr="00DC1E4E">
        <w:rPr>
          <w:rFonts w:ascii="Traditional Arabic" w:eastAsia="Times New Roman" w:hAnsi="Traditional Arabic" w:cs="Traditional Arabic"/>
          <w:color w:val="0D2F61"/>
          <w:sz w:val="34"/>
          <w:szCs w:val="34"/>
          <w:rtl/>
        </w:rPr>
        <w:t xml:space="preserve"> ۩ </w:t>
      </w:r>
      <w:r w:rsidRPr="00DC1E4E">
        <w:rPr>
          <w:rFonts w:ascii="Traditional Arabic" w:eastAsia="Times New Roman" w:hAnsi="Traditional Arabic" w:cs="Traditional Arabic"/>
          <w:color w:val="0D2F61"/>
          <w:sz w:val="34"/>
          <w:szCs w:val="34"/>
          <w:rtl/>
        </w:rPr>
        <w:lastRenderedPageBreak/>
        <w:t>﴾</w:t>
      </w:r>
      <w:r w:rsidRPr="00DC1E4E">
        <w:rPr>
          <w:rStyle w:val="FootnoteAnchor"/>
          <w:rFonts w:ascii="Traditional Arabic" w:eastAsia="Times New Roman" w:hAnsi="Traditional Arabic" w:cs="Traditional Arabic"/>
          <w:color w:val="0D2F61"/>
          <w:sz w:val="34"/>
          <w:szCs w:val="34"/>
          <w:rtl/>
        </w:rPr>
        <w:footnoteReference w:id="21"/>
      </w:r>
      <w:r w:rsidRP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00000"/>
          <w:sz w:val="34"/>
          <w:szCs w:val="34"/>
          <w:rtl/>
        </w:rPr>
        <w:t xml:space="preserve">وكما قال عمر رضي الله عنه ـ إنْ صحَّ نسبتها إلى الفاروق ـ: لستُ بالخبِّ ولا الخبُّ يخدعني. </w:t>
      </w:r>
    </w:p>
    <w:p w14:paraId="6479F5D3" w14:textId="77777777" w:rsidR="00477693" w:rsidRPr="00DC1E4E" w:rsidRDefault="00065BDF">
      <w:pPr>
        <w:bidi/>
        <w:spacing w:after="0" w:line="240" w:lineRule="auto"/>
        <w:jc w:val="both"/>
        <w:rPr>
          <w:rFonts w:ascii="Traditional Arabic" w:eastAsia="Times New Roman" w:hAnsi="Traditional Arabic" w:cs="Traditional Arabic"/>
          <w:color w:val="000000"/>
          <w:sz w:val="34"/>
          <w:szCs w:val="34"/>
        </w:rPr>
      </w:pPr>
      <w:r w:rsidRPr="00DC1E4E">
        <w:rPr>
          <w:rFonts w:ascii="Traditional Arabic" w:eastAsia="Times New Roman" w:hAnsi="Traditional Arabic" w:cs="Traditional Arabic"/>
          <w:color w:val="000000"/>
          <w:sz w:val="34"/>
          <w:szCs w:val="34"/>
          <w:rtl/>
        </w:rPr>
        <w:t xml:space="preserve">وجادل أهل الباطل بالحسنى ولكن لا تنسى أنَّ جُلَّ أهلِ الباطل لا يبرح عن باطلِهِ حتى يأتيه اليقين أي الموت، وإنْ جئت لهم بالحجةْ والبرهان مما لا يدع بابًا للباطل إلا أوْصَدهُ ولا يدعُ حجةً للباطلِ إلا فنَّدَها </w:t>
      </w:r>
      <w:proofErr w:type="gramStart"/>
      <w:r w:rsidRPr="00DC1E4E">
        <w:rPr>
          <w:rFonts w:ascii="Traditional Arabic" w:eastAsia="Times New Roman" w:hAnsi="Traditional Arabic" w:cs="Traditional Arabic"/>
          <w:color w:val="000000"/>
          <w:sz w:val="34"/>
          <w:szCs w:val="34"/>
          <w:rtl/>
        </w:rPr>
        <w:t>ودحضها ،</w:t>
      </w:r>
      <w:proofErr w:type="gramEnd"/>
      <w:r w:rsidRPr="00DC1E4E">
        <w:rPr>
          <w:rFonts w:ascii="Traditional Arabic" w:eastAsia="Times New Roman" w:hAnsi="Traditional Arabic" w:cs="Traditional Arabic"/>
          <w:color w:val="000000"/>
          <w:sz w:val="34"/>
          <w:szCs w:val="34"/>
          <w:rtl/>
        </w:rPr>
        <w:t xml:space="preserve"> ولكن هذه مِنْ سننِ الله في خلقه. أَلَمْ تقرأ حال ترجمان القرآن </w:t>
      </w:r>
      <w:proofErr w:type="gramStart"/>
      <w:r w:rsidRPr="00DC1E4E">
        <w:rPr>
          <w:rFonts w:ascii="Traditional Arabic" w:eastAsia="Times New Roman" w:hAnsi="Traditional Arabic" w:cs="Traditional Arabic"/>
          <w:color w:val="000000"/>
          <w:sz w:val="34"/>
          <w:szCs w:val="34"/>
          <w:rtl/>
        </w:rPr>
        <w:t>عبدالله</w:t>
      </w:r>
      <w:proofErr w:type="gramEnd"/>
      <w:r w:rsidRPr="00DC1E4E">
        <w:rPr>
          <w:rFonts w:ascii="Traditional Arabic" w:eastAsia="Times New Roman" w:hAnsi="Traditional Arabic" w:cs="Traditional Arabic"/>
          <w:color w:val="000000"/>
          <w:sz w:val="34"/>
          <w:szCs w:val="34"/>
          <w:rtl/>
        </w:rPr>
        <w:t xml:space="preserve"> بن العباس ـ رضي الله عنهما ـ لمَّا ناقش الخوارج فأقام عليهم الحجة، ففاء مَنْ فاء إلى صوابهِ وبقيَ مَنْ بَقِيَ على ضلاله، فمَرَقُوا من الدين كمَا يمرُقُ السهمُ مِنْ الرمِيَّة على الرغم مِنْ عظيم قراءتهم للقرآنِ ولكنَّها لا تجاوز تراقيهم. وبرغم إقامة الحجة عليهم مِنْ حبرِ اﻷمَّةِ ما فاءوا بَلْ ظنُّوا في أنفسهم خيرًا، حتى قتلهم عليٌّ ـ رضى الله عنه ـ قتل عادٍ وثمود. </w:t>
      </w:r>
    </w:p>
    <w:p w14:paraId="4D520197" w14:textId="3C8CEB16" w:rsidR="00477693" w:rsidRPr="00DC1E4E" w:rsidRDefault="00065BDF" w:rsidP="008C2289">
      <w:pPr>
        <w:bidi/>
        <w:spacing w:after="0" w:line="240" w:lineRule="auto"/>
        <w:jc w:val="both"/>
        <w:rPr>
          <w:rFonts w:ascii="Traditional Arabic" w:eastAsia="Times New Roman" w:hAnsi="Traditional Arabic" w:cs="Traditional Arabic"/>
          <w:color w:val="0D2F61"/>
          <w:sz w:val="34"/>
          <w:szCs w:val="34"/>
        </w:rPr>
      </w:pPr>
      <w:r w:rsidRPr="00DC1E4E">
        <w:rPr>
          <w:rFonts w:ascii="Traditional Arabic" w:eastAsia="Times New Roman" w:hAnsi="Traditional Arabic" w:cs="Traditional Arabic"/>
          <w:color w:val="000000"/>
          <w:sz w:val="34"/>
          <w:szCs w:val="34"/>
          <w:rtl/>
        </w:rPr>
        <w:t xml:space="preserve">وهكذا، فاعلمْ بُنَيَ أنَّ حال أهل الضلالة لمَّا يروا الحقَّ بأُمِّ أعينهم ويُزَلْزِلُ البرهانُ هشَّ باطلهم أنْ يَشُكُّوا في واقعهم وحاضرهم، ويقولوا كما وصف الملك سبحانه وتعالى: </w:t>
      </w:r>
      <w:r w:rsidRPr="00DC1E4E">
        <w:rPr>
          <w:rFonts w:ascii="Traditional Arabic" w:eastAsia="Times New Roman" w:hAnsi="Traditional Arabic" w:cs="Traditional Arabic"/>
          <w:color w:val="0D2F61"/>
          <w:sz w:val="34"/>
          <w:szCs w:val="34"/>
          <w:rtl/>
        </w:rPr>
        <w:t xml:space="preserve">﴿ </w:t>
      </w:r>
      <w:hyperlink r:id="rId13">
        <w:r w:rsidRPr="00DC1E4E">
          <w:rPr>
            <w:rFonts w:ascii="Traditional Arabic" w:eastAsia="Times New Roman" w:hAnsi="Traditional Arabic" w:cs="Traditional Arabic"/>
            <w:color w:val="0D2F61"/>
            <w:sz w:val="34"/>
            <w:szCs w:val="34"/>
            <w:rtl/>
          </w:rPr>
          <w:t>وَلَوْ فَتَحْنَا عَلَيْهِم بَابًا مِّنَ السَّمَاءِ فَظَلُّوا فِيهِ يَعْرُجُونَ</w:t>
        </w:r>
      </w:hyperlink>
      <w:r w:rsidRPr="00DC1E4E">
        <w:rPr>
          <w:rFonts w:ascii="Traditional Arabic" w:eastAsia="Times New Roman" w:hAnsi="Traditional Arabic" w:cs="Traditional Arabic"/>
          <w:color w:val="0D2F61"/>
          <w:sz w:val="34"/>
          <w:szCs w:val="34"/>
          <w:rtl/>
        </w:rPr>
        <w:t xml:space="preserve"> ۩ </w:t>
      </w:r>
      <w:hyperlink r:id="rId14">
        <w:r w:rsidRPr="00DC1E4E">
          <w:rPr>
            <w:rFonts w:ascii="Traditional Arabic" w:eastAsia="Times New Roman" w:hAnsi="Traditional Arabic" w:cs="Traditional Arabic"/>
            <w:color w:val="0D2F61"/>
            <w:sz w:val="34"/>
            <w:szCs w:val="34"/>
            <w:rtl/>
          </w:rPr>
          <w:t>لَقَالُوا إِنَّمَا سُكِّرَتْ أَبْصَارُنَا بَلْ نَحْنُ قَوْمٌ مَّسْحُورُونَ</w:t>
        </w:r>
      </w:hyperlink>
      <w:r w:rsidRPr="00DC1E4E">
        <w:rPr>
          <w:rFonts w:ascii="Traditional Arabic" w:eastAsia="Times New Roman" w:hAnsi="Traditional Arabic" w:cs="Traditional Arabic"/>
          <w:color w:val="535353"/>
          <w:sz w:val="34"/>
          <w:szCs w:val="34"/>
          <w:rtl/>
        </w:rPr>
        <w:t> </w:t>
      </w:r>
      <w:proofErr w:type="gramStart"/>
      <w:r w:rsidRPr="00DC1E4E">
        <w:rPr>
          <w:rFonts w:ascii="Traditional Arabic" w:eastAsia="Times New Roman" w:hAnsi="Traditional Arabic" w:cs="Traditional Arabic"/>
          <w:color w:val="0D2F61"/>
          <w:sz w:val="34"/>
          <w:szCs w:val="34"/>
          <w:rtl/>
        </w:rPr>
        <w:t>۩</w:t>
      </w:r>
      <w:r w:rsidRPr="00DC1E4E">
        <w:rPr>
          <w:rFonts w:ascii="Traditional Arabic" w:eastAsia="Times New Roman" w:hAnsi="Traditional Arabic" w:cs="Traditional Arabic"/>
          <w:color w:val="333333"/>
          <w:sz w:val="34"/>
          <w:szCs w:val="34"/>
          <w:rtl/>
        </w:rPr>
        <w:t> </w:t>
      </w:r>
      <w:r w:rsidRPr="00DC1E4E">
        <w:rPr>
          <w:rFonts w:ascii="Traditional Arabic" w:eastAsia="Times New Roman" w:hAnsi="Traditional Arabic" w:cs="Traditional Arabic"/>
          <w:color w:val="0D2F61"/>
          <w:sz w:val="34"/>
          <w:szCs w:val="34"/>
          <w:rtl/>
        </w:rPr>
        <w:t>﴾</w:t>
      </w:r>
      <w:proofErr w:type="gramEnd"/>
      <w:r w:rsidRPr="00DC1E4E">
        <w:rPr>
          <w:rStyle w:val="FootnoteAnchor"/>
          <w:rFonts w:ascii="Traditional Arabic" w:eastAsia="Times New Roman" w:hAnsi="Traditional Arabic" w:cs="Traditional Arabic"/>
          <w:color w:val="0D2F61"/>
          <w:sz w:val="34"/>
          <w:szCs w:val="34"/>
          <w:rtl/>
        </w:rPr>
        <w:footnoteReference w:id="22"/>
      </w:r>
      <w:r w:rsidRP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00000"/>
          <w:sz w:val="34"/>
          <w:szCs w:val="34"/>
          <w:rtl/>
        </w:rPr>
        <w:t xml:space="preserve">وما نبأ قوم فرعون عنك ببعيد، إذْ جاءهم موسى بالآياتِ المفصلاتِ فما كان </w:t>
      </w:r>
      <w:r w:rsidRPr="00DC1E4E">
        <w:rPr>
          <w:rFonts w:ascii="Traditional Arabic" w:eastAsia="Times New Roman" w:hAnsi="Traditional Arabic" w:cs="Traditional Arabic"/>
          <w:color w:val="000000"/>
          <w:sz w:val="34"/>
          <w:szCs w:val="34"/>
          <w:rtl/>
        </w:rPr>
        <w:lastRenderedPageBreak/>
        <w:t xml:space="preserve">منهم إلَّا أنْ قالوا سحرٌ مبينٌ، </w:t>
      </w:r>
      <w:proofErr w:type="gramStart"/>
      <w:r w:rsidRPr="00DC1E4E">
        <w:rPr>
          <w:rFonts w:ascii="Traditional Arabic" w:eastAsia="Times New Roman" w:hAnsi="Traditional Arabic" w:cs="Traditional Arabic"/>
          <w:color w:val="0D2F61"/>
          <w:sz w:val="34"/>
          <w:szCs w:val="34"/>
          <w:rtl/>
        </w:rPr>
        <w:t>﴿ وَقَالُوا</w:t>
      </w:r>
      <w:proofErr w:type="gramEnd"/>
      <w:r w:rsidRPr="00DC1E4E">
        <w:rPr>
          <w:rFonts w:ascii="Traditional Arabic" w:eastAsia="Times New Roman" w:hAnsi="Traditional Arabic" w:cs="Traditional Arabic"/>
          <w:color w:val="0D2F61"/>
          <w:sz w:val="34"/>
          <w:szCs w:val="34"/>
          <w:rtl/>
        </w:rPr>
        <w:t xml:space="preserve"> مَهْمَا تَأْتِنَا بِهِ مِنْ آيَةٍ لِّتَسْحَرَنَا بِهَا فَمَا نَحْنُ لَكَ بِمُؤْمِنِينَ ۩</w:t>
      </w:r>
      <w:r w:rsidRPr="00DC1E4E">
        <w:rPr>
          <w:rFonts w:ascii="Traditional Arabic" w:eastAsia="Times New Roman" w:hAnsi="Traditional Arabic" w:cs="Traditional Arabic"/>
          <w:color w:val="333333"/>
          <w:sz w:val="34"/>
          <w:szCs w:val="34"/>
          <w:rtl/>
        </w:rPr>
        <w:t> </w:t>
      </w:r>
      <w:r w:rsidRPr="00DC1E4E">
        <w:rPr>
          <w:rFonts w:ascii="Traditional Arabic" w:eastAsia="Times New Roman" w:hAnsi="Traditional Arabic" w:cs="Traditional Arabic"/>
          <w:color w:val="0D2F61"/>
          <w:sz w:val="34"/>
          <w:szCs w:val="34"/>
          <w:rtl/>
        </w:rPr>
        <w:t>﴾</w:t>
      </w:r>
      <w:r w:rsidRPr="00DC1E4E">
        <w:rPr>
          <w:rStyle w:val="FootnoteAnchor"/>
          <w:rFonts w:ascii="Traditional Arabic" w:eastAsia="Times New Roman" w:hAnsi="Traditional Arabic" w:cs="Traditional Arabic"/>
          <w:color w:val="0D2F61"/>
          <w:sz w:val="34"/>
          <w:szCs w:val="34"/>
          <w:rtl/>
        </w:rPr>
        <w:footnoteReference w:id="23"/>
      </w:r>
      <w:r w:rsidRP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sz w:val="34"/>
          <w:szCs w:val="34"/>
          <w:rtl/>
        </w:rPr>
        <w:t xml:space="preserve">ولتعلم أنَّ طالبَ الحقِّ مع الحقِّ حيث كان، أمَّا أهلُ الباطلِ أهلُ كِبْرٍ وغَفْلَةٍ، ولذلك عوقبوا بطمسِ فطرتهم وفسادِ قلوبهم فهيَ كالأكواز المُجَخِّيَةِ، فلا سبيلَ هدى هم له تابعين ولا سبيل باطلٍ إلا وله مُبادِرِين </w:t>
      </w:r>
      <w:r w:rsidRPr="00DC1E4E">
        <w:rPr>
          <w:rFonts w:ascii="Traditional Arabic" w:eastAsia="Times New Roman" w:hAnsi="Traditional Arabic" w:cs="Traditional Arabic"/>
          <w:color w:val="0D2F61"/>
          <w:sz w:val="34"/>
          <w:szCs w:val="34"/>
          <w:rtl/>
        </w:rPr>
        <w:t>﴿ سَأَصْرِفُ عَنْ آيَاتِيَ الَّذِينَ يَتَكَبَّرُونَ فِي الْأَرْضِ بِغَيْرِ الْحَقِّ وَإِن يَرَوْا كُلَّ آيَةٍ لَّا يُؤْمِنُوا بِهَا وَإِن يَرَوْا سَبِيلَ الرُّشْدِ لَا يَتَّخِذُوهُ سَبِيلًا وَإِن يَرَوْا سَبِيلَ الْغَيِّ يَتَّخِذُوهُ سَبِيلًا ۚ ذَٰلِكَ بِأَنَّهُمْ كَذَّبُوا بِآيَاتِنَا وَكَانُوا عَنْهَا غَافِلِينَ۩</w:t>
      </w:r>
      <w:r w:rsidRPr="00DC1E4E">
        <w:rPr>
          <w:rFonts w:ascii="Traditional Arabic" w:eastAsia="Times New Roman" w:hAnsi="Traditional Arabic" w:cs="Traditional Arabic"/>
          <w:color w:val="333333"/>
          <w:sz w:val="34"/>
          <w:szCs w:val="34"/>
          <w:rtl/>
        </w:rPr>
        <w:t> </w:t>
      </w:r>
      <w:r w:rsidRPr="00DC1E4E">
        <w:rPr>
          <w:rFonts w:ascii="Traditional Arabic" w:eastAsia="Times New Roman" w:hAnsi="Traditional Arabic" w:cs="Traditional Arabic"/>
          <w:color w:val="0D2F61"/>
          <w:sz w:val="34"/>
          <w:szCs w:val="34"/>
          <w:rtl/>
        </w:rPr>
        <w:t>﴾</w:t>
      </w:r>
      <w:r w:rsidRPr="00DC1E4E">
        <w:rPr>
          <w:rStyle w:val="FootnoteAnchor"/>
          <w:rFonts w:ascii="Traditional Arabic" w:eastAsia="Times New Roman" w:hAnsi="Traditional Arabic" w:cs="Traditional Arabic"/>
          <w:color w:val="0D2F61"/>
          <w:sz w:val="34"/>
          <w:szCs w:val="34"/>
          <w:rtl/>
        </w:rPr>
        <w:footnoteReference w:id="24"/>
      </w:r>
      <w:r w:rsidRP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sz w:val="34"/>
          <w:szCs w:val="34"/>
          <w:rtl/>
        </w:rPr>
        <w:t xml:space="preserve">وهذا ديدنُ أهلِ الباطلِ إذ يَدْفَعُوا حججَ الحقِّ الدامغة فضلّا أن ترنوا أبصارهم إليها في الأساس، ومن فسادِ عقولهم قالوا: </w:t>
      </w:r>
      <w:r w:rsidRPr="00DC1E4E">
        <w:rPr>
          <w:rFonts w:ascii="Traditional Arabic" w:eastAsia="Times New Roman" w:hAnsi="Traditional Arabic" w:cs="Traditional Arabic"/>
          <w:color w:val="0D2F61"/>
          <w:sz w:val="34"/>
          <w:szCs w:val="34"/>
          <w:rtl/>
        </w:rPr>
        <w:t>﴿ اللَّهُمَّ إِن كَانَ هَٰذَا هُوَ الْحَقَّ مِنْ عِندِكَ فَأَمْطِرْ عَلَيْنَا حِجَارَةً مِّنَ السَّمَاءِ أَوِ ائْتِنَا بِعَذَابٍ أَلِيمٍ۩</w:t>
      </w:r>
      <w:r w:rsidRPr="00DC1E4E">
        <w:rPr>
          <w:rFonts w:ascii="Traditional Arabic" w:eastAsia="Times New Roman" w:hAnsi="Traditional Arabic" w:cs="Traditional Arabic"/>
          <w:color w:val="333333"/>
          <w:sz w:val="34"/>
          <w:szCs w:val="34"/>
          <w:rtl/>
        </w:rPr>
        <w:t> </w:t>
      </w:r>
      <w:r w:rsidRPr="00DC1E4E">
        <w:rPr>
          <w:rFonts w:ascii="Traditional Arabic" w:eastAsia="Times New Roman" w:hAnsi="Traditional Arabic" w:cs="Traditional Arabic"/>
          <w:color w:val="0D2F61"/>
          <w:sz w:val="34"/>
          <w:szCs w:val="34"/>
          <w:rtl/>
        </w:rPr>
        <w:t>﴾</w:t>
      </w:r>
      <w:r w:rsidRPr="00DC1E4E">
        <w:rPr>
          <w:rStyle w:val="FootnoteAnchor"/>
          <w:rFonts w:ascii="Traditional Arabic" w:eastAsia="Times New Roman" w:hAnsi="Traditional Arabic" w:cs="Traditional Arabic"/>
          <w:color w:val="0D2F61"/>
          <w:sz w:val="34"/>
          <w:szCs w:val="34"/>
          <w:rtl/>
        </w:rPr>
        <w:footnoteReference w:id="25"/>
      </w:r>
      <w:r w:rsidRPr="00DC1E4E">
        <w:rPr>
          <w:rFonts w:ascii="Traditional Arabic" w:eastAsia="Times New Roman" w:hAnsi="Traditional Arabic" w:cs="Traditional Arabic"/>
          <w:sz w:val="34"/>
          <w:szCs w:val="34"/>
          <w:rtl/>
        </w:rPr>
        <w:t>، وعلى النقيض من هذا فدعاءُ أهلِ الحقِّ أنْ يوفَّقوا إلى سبيل الاستقامة</w:t>
      </w:r>
      <w:r w:rsidRPr="00DC1E4E">
        <w:rPr>
          <w:rFonts w:ascii="Traditional Arabic" w:eastAsia="Times New Roman" w:hAnsi="Traditional Arabic" w:cs="Traditional Arabic"/>
          <w:color w:val="0D2F61"/>
          <w:sz w:val="34"/>
          <w:szCs w:val="34"/>
          <w:rtl/>
        </w:rPr>
        <w:t xml:space="preserve"> ﴿ اهْدِنَا الصِّرَاطَ الْمُسْتَقِيمَ ۩</w:t>
      </w:r>
      <w:r w:rsidRPr="00DC1E4E">
        <w:rPr>
          <w:rFonts w:ascii="Traditional Arabic" w:eastAsia="Times New Roman" w:hAnsi="Traditional Arabic" w:cs="Traditional Arabic"/>
          <w:color w:val="333333"/>
          <w:sz w:val="34"/>
          <w:szCs w:val="34"/>
          <w:rtl/>
        </w:rPr>
        <w:t> </w:t>
      </w:r>
      <w:r w:rsidRPr="00DC1E4E">
        <w:rPr>
          <w:rFonts w:ascii="Traditional Arabic" w:eastAsia="Times New Roman" w:hAnsi="Traditional Arabic" w:cs="Traditional Arabic"/>
          <w:color w:val="0D2F61"/>
          <w:sz w:val="34"/>
          <w:szCs w:val="34"/>
          <w:rtl/>
        </w:rPr>
        <w:t>﴾</w:t>
      </w:r>
      <w:r w:rsidRPr="00DC1E4E">
        <w:rPr>
          <w:rStyle w:val="FootnoteAnchor"/>
          <w:rFonts w:ascii="Traditional Arabic" w:eastAsia="Times New Roman" w:hAnsi="Traditional Arabic" w:cs="Traditional Arabic"/>
          <w:color w:val="0D2F61"/>
          <w:sz w:val="34"/>
          <w:szCs w:val="34"/>
          <w:rtl/>
        </w:rPr>
        <w:footnoteReference w:id="26"/>
      </w:r>
      <w:r w:rsidRPr="00DC1E4E">
        <w:rPr>
          <w:rFonts w:ascii="Traditional Arabic" w:eastAsia="Times New Roman" w:hAnsi="Traditional Arabic" w:cs="Traditional Arabic"/>
          <w:sz w:val="34"/>
          <w:szCs w:val="34"/>
          <w:rtl/>
        </w:rPr>
        <w:t xml:space="preserve">، فشتَّان شتَّان، فبين الفريقين برزخٌ لا يبغيان </w:t>
      </w:r>
      <w:r w:rsidRPr="00DC1E4E">
        <w:rPr>
          <w:rFonts w:ascii="Traditional Arabic" w:eastAsia="Times New Roman" w:hAnsi="Traditional Arabic" w:cs="Traditional Arabic"/>
          <w:color w:val="0D2F61"/>
          <w:sz w:val="34"/>
          <w:szCs w:val="34"/>
          <w:rtl/>
        </w:rPr>
        <w:t>﴿</w:t>
      </w:r>
      <w:r w:rsidRPr="00DC1E4E">
        <w:rPr>
          <w:rFonts w:ascii="Traditional Arabic" w:eastAsia="Times New Roman" w:hAnsi="Traditional Arabic" w:cs="Traditional Arabic"/>
          <w:sz w:val="34"/>
          <w:szCs w:val="34"/>
          <w:rtl/>
        </w:rPr>
        <w:t xml:space="preserve"> </w:t>
      </w:r>
      <w:r w:rsidRPr="00DC1E4E">
        <w:rPr>
          <w:rFonts w:ascii="Traditional Arabic" w:eastAsia="Times New Roman" w:hAnsi="Traditional Arabic" w:cs="Traditional Arabic"/>
          <w:color w:val="0D2F61"/>
          <w:sz w:val="34"/>
          <w:szCs w:val="34"/>
          <w:rtl/>
        </w:rPr>
        <w:t xml:space="preserve">ذَٰلِكَ بِأَنَّ الَّذِينَ كَفَرُوا اتَّبَعُوا الْبَاطِلَ </w:t>
      </w:r>
      <w:r w:rsidRPr="00DC1E4E">
        <w:rPr>
          <w:rFonts w:ascii="Traditional Arabic" w:eastAsia="Times New Roman" w:hAnsi="Traditional Arabic" w:cs="Traditional Arabic"/>
          <w:color w:val="0D2F61"/>
          <w:sz w:val="34"/>
          <w:szCs w:val="34"/>
          <w:rtl/>
        </w:rPr>
        <w:lastRenderedPageBreak/>
        <w:t>وَأَنَّ الَّذِينَ آمَنُوا اتَّبَعُوا الْحَقَّ مِن رَّبِّهِمْ ۚ كَذَٰلِكَ يَضْرِبُ اللَّهُ لِلنَّاسِ أَمْثَالَهُمْ</w:t>
      </w:r>
      <w:r w:rsidR="008C2289" w:rsidRP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D2F61"/>
          <w:sz w:val="34"/>
          <w:szCs w:val="34"/>
          <w:rtl/>
        </w:rPr>
        <w:t xml:space="preserve"> ﴾</w:t>
      </w:r>
      <w:r w:rsidRPr="00DC1E4E">
        <w:rPr>
          <w:rStyle w:val="FootnoteAnchor"/>
          <w:rFonts w:ascii="Traditional Arabic" w:eastAsia="Times New Roman" w:hAnsi="Traditional Arabic" w:cs="Traditional Arabic"/>
          <w:color w:val="0D2F61"/>
          <w:sz w:val="34"/>
          <w:szCs w:val="34"/>
          <w:rtl/>
        </w:rPr>
        <w:footnoteReference w:id="27"/>
      </w:r>
      <w:r w:rsidRPr="00DC1E4E">
        <w:rPr>
          <w:rFonts w:ascii="Traditional Arabic" w:eastAsia="Times New Roman" w:hAnsi="Traditional Arabic" w:cs="Traditional Arabic"/>
          <w:sz w:val="34"/>
          <w:szCs w:val="34"/>
          <w:rtl/>
        </w:rPr>
        <w:t>.</w:t>
      </w:r>
    </w:p>
    <w:p w14:paraId="5E13E302" w14:textId="77777777" w:rsidR="00477693" w:rsidRPr="00DC1E4E" w:rsidRDefault="00065BDF">
      <w:pPr>
        <w:bidi/>
        <w:spacing w:after="0" w:line="240" w:lineRule="auto"/>
        <w:jc w:val="both"/>
        <w:rPr>
          <w:rFonts w:ascii="Traditional Arabic" w:eastAsia="Times New Roman" w:hAnsi="Traditional Arabic" w:cs="Traditional Arabic"/>
          <w:color w:val="000000"/>
          <w:sz w:val="34"/>
          <w:szCs w:val="34"/>
        </w:rPr>
      </w:pPr>
      <w:r w:rsidRPr="00DC1E4E">
        <w:rPr>
          <w:rFonts w:ascii="Traditional Arabic" w:eastAsia="Times New Roman" w:hAnsi="Traditional Arabic" w:cs="Traditional Arabic"/>
          <w:color w:val="000000"/>
          <w:sz w:val="34"/>
          <w:szCs w:val="34"/>
          <w:rtl/>
        </w:rPr>
        <w:t xml:space="preserve">ولا ينبغي ﻷهلِ الحقِّ عِنْدَ مجادلةِ أهلِ الباطلِ أنْ ينساقوا في الدفاعِ عن أخطائهم، بل يجبُ عليهم أنْ يتجاوزوا أخطاءهم - التي لا مفرَّ منها كونهم بشرًا يصيبون ويخطئون - وأنْ يُقِرُّوا بها ثم ينتقلوا من وضع الدفاع إلى وضع الهجوم داحضين زيفَ الباطلِ بالحجةِ والبرهان. وهاتيك هذين المثالين لتعلم كيف تحاور وكيف تجادل أهلَ الزيغِ والبُطْلان. </w:t>
      </w:r>
    </w:p>
    <w:p w14:paraId="3BF8A5CF" w14:textId="3087403E" w:rsidR="00477693" w:rsidRPr="00DC1E4E" w:rsidRDefault="00065BDF">
      <w:pPr>
        <w:bidi/>
        <w:spacing w:after="0" w:line="240" w:lineRule="auto"/>
        <w:jc w:val="both"/>
        <w:rPr>
          <w:rFonts w:ascii="Traditional Arabic" w:eastAsia="Times New Roman" w:hAnsi="Traditional Arabic" w:cs="Traditional Arabic"/>
          <w:color w:val="000000"/>
          <w:sz w:val="34"/>
          <w:szCs w:val="34"/>
        </w:rPr>
      </w:pPr>
      <w:r w:rsidRPr="00DC1E4E">
        <w:rPr>
          <w:rFonts w:ascii="Traditional Arabic" w:eastAsia="Times New Roman" w:hAnsi="Traditional Arabic" w:cs="Traditional Arabic"/>
          <w:color w:val="000000"/>
          <w:sz w:val="34"/>
          <w:szCs w:val="34"/>
          <w:rtl/>
        </w:rPr>
        <w:t xml:space="preserve">انظر معي إلى الصحابة ـ رضي الله عنهم ـ لمَّا انْتَهَكُوا اﻷشهرِ الحُرُمِ في سَرِيَّةِ نَخْلَة، فثارَ أهلُ الباطلِ من المشركين على تلك الجريمة الشنعاء - في زعمهم - ونَسَوْا ما جَنَتْ أيْدِيهِمْ مِنْ جرائم يَنْدَى لها الجبين، فأنزل سبحانه: </w:t>
      </w:r>
      <w:r w:rsidRPr="00DC1E4E">
        <w:rPr>
          <w:rFonts w:ascii="Traditional Arabic" w:eastAsia="Times New Roman" w:hAnsi="Traditional Arabic" w:cs="Traditional Arabic"/>
          <w:color w:val="0D2F61"/>
          <w:sz w:val="34"/>
          <w:szCs w:val="34"/>
          <w:rtl/>
        </w:rPr>
        <w:t>﴿ يَسْأَلُونَكَ عَنِ الشَّهْرِ الْحَرَامِ قِتَالٍ فِيهِ ۖ قُلْ قِتَالٌ فِيهِ كَبِيرٌ ۖ وَصَدٌّ عَن سَبِيلِ اللَّهِ وَكُفْرٌ بِهِ وَالْمَسْجِدِ الْحَرَامِ وَإِخْرَاجُ أَهْلِهِ مِنْهُ أَكْبَرُ عِندَ اللَّهِ ۚ وَالْفِتْنَةُ أَكْبَرُ مِنَ الْقَتْلِ ۗ وَلَا يَزَالُونَ يُقَاتِلُونَكُمْ حَتَّىٰ يَرُدُّوكُمْ عَن دِينِكُمْ إِنِ اسْتَطَاعُوا ۩</w:t>
      </w:r>
      <w:r w:rsidRPr="00DC1E4E">
        <w:rPr>
          <w:rStyle w:val="FootnoteCharacters"/>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D2F61"/>
          <w:sz w:val="34"/>
          <w:szCs w:val="34"/>
          <w:rtl/>
        </w:rPr>
        <w:t>﴾</w:t>
      </w:r>
      <w:r w:rsidRPr="00DC1E4E">
        <w:rPr>
          <w:rStyle w:val="FootnoteAnchor"/>
          <w:rFonts w:ascii="Traditional Arabic" w:eastAsia="Times New Roman" w:hAnsi="Traditional Arabic" w:cs="Traditional Arabic"/>
          <w:color w:val="0D2F61"/>
          <w:sz w:val="34"/>
          <w:szCs w:val="34"/>
          <w:rtl/>
        </w:rPr>
        <w:footnoteReference w:id="28"/>
      </w:r>
      <w:r w:rsidRP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00000"/>
          <w:sz w:val="34"/>
          <w:szCs w:val="34"/>
          <w:rtl/>
        </w:rPr>
        <w:t xml:space="preserve">فأقر سبحانه أنَّ القتالَ في الشهرِ الحرامِ كبير، ولكن هيهات هيهات أَنْ يُقارِنَ بين خطأٍ كهذا وبين الصدِّ عن سبيل الله والفتنة في الدين. بل تعالى معي غُلَيْمَ أهل الحقِّ وتأمل حِوارَ مُوسى الكليم مع </w:t>
      </w:r>
      <w:r w:rsidRPr="00DC1E4E">
        <w:rPr>
          <w:rFonts w:ascii="Traditional Arabic" w:eastAsia="Times New Roman" w:hAnsi="Traditional Arabic" w:cs="Traditional Arabic"/>
          <w:color w:val="000000"/>
          <w:sz w:val="34"/>
          <w:szCs w:val="34"/>
          <w:rtl/>
        </w:rPr>
        <w:lastRenderedPageBreak/>
        <w:t xml:space="preserve">فرعون اللئيم لمَّا أرادَ ـ أخزاه الله ـ أّنْ يُوَبِّخَ موسى عن قتلهِ القِبْطِي فَلَمْ يُجادِلُهُ الكليمُ عليه السلام، بل أقرَّ بفعلتهِ: </w:t>
      </w:r>
      <w:r w:rsidRPr="00DC1E4E">
        <w:rPr>
          <w:rFonts w:ascii="Traditional Arabic" w:eastAsia="Times New Roman" w:hAnsi="Traditional Arabic" w:cs="Traditional Arabic"/>
          <w:color w:val="0D2F61"/>
          <w:sz w:val="34"/>
          <w:szCs w:val="34"/>
          <w:rtl/>
        </w:rPr>
        <w:t>﴿ قَالَ فَعَلْتُهَا إِذًا وَأَنَا مِنَ الضَّالِّينَ ۩ ﴾</w:t>
      </w:r>
      <w:r w:rsidRPr="00DC1E4E">
        <w:rPr>
          <w:rStyle w:val="FootnoteAnchor"/>
          <w:rFonts w:ascii="Traditional Arabic" w:eastAsia="Times New Roman" w:hAnsi="Traditional Arabic" w:cs="Traditional Arabic"/>
          <w:color w:val="0D2F61"/>
          <w:sz w:val="34"/>
          <w:szCs w:val="34"/>
          <w:rtl/>
        </w:rPr>
        <w:footnoteReference w:id="29"/>
      </w:r>
      <w:r w:rsidRPr="00DC1E4E">
        <w:rPr>
          <w:rFonts w:ascii="Traditional Arabic" w:eastAsia="Times New Roman" w:hAnsi="Traditional Arabic" w:cs="Traditional Arabic"/>
          <w:color w:val="000000"/>
          <w:sz w:val="34"/>
          <w:szCs w:val="34"/>
          <w:rtl/>
        </w:rPr>
        <w:t xml:space="preserve">، ثم انتقل عليه السلام لإقرار الحق الذي أُرْسِلَ بِهِ فقال: </w:t>
      </w:r>
      <w:r w:rsidRPr="00DC1E4E">
        <w:rPr>
          <w:rFonts w:ascii="Traditional Arabic" w:eastAsia="Times New Roman" w:hAnsi="Traditional Arabic" w:cs="Traditional Arabic"/>
          <w:color w:val="0D2F61"/>
          <w:sz w:val="34"/>
          <w:szCs w:val="34"/>
          <w:rtl/>
        </w:rPr>
        <w:t xml:space="preserve">﴿ </w:t>
      </w:r>
      <w:hyperlink r:id="rId15">
        <w:r w:rsidRPr="00DC1E4E">
          <w:rPr>
            <w:rFonts w:ascii="Traditional Arabic" w:eastAsia="Times New Roman" w:hAnsi="Traditional Arabic" w:cs="Traditional Arabic"/>
            <w:color w:val="0D2F61"/>
            <w:sz w:val="34"/>
            <w:szCs w:val="34"/>
            <w:rtl/>
          </w:rPr>
          <w:t>فَفَرَرْتُ مِنكُمْ لَمَّا خِفْتُكُمْ فَوَهَبَ لِي رَبِّي حُكْمًا وَجَعَلَنِي مِنَ الْمُرْسَلِينَ</w:t>
        </w:r>
      </w:hyperlink>
      <w:r w:rsid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D2F61"/>
          <w:sz w:val="34"/>
          <w:szCs w:val="34"/>
          <w:rtl/>
        </w:rPr>
        <w:t>۩ ﴾</w:t>
      </w:r>
      <w:r w:rsidRPr="00DC1E4E">
        <w:rPr>
          <w:rStyle w:val="FootnoteAnchor"/>
          <w:rFonts w:ascii="Traditional Arabic" w:eastAsia="Times New Roman" w:hAnsi="Traditional Arabic" w:cs="Traditional Arabic"/>
          <w:color w:val="0D2F61"/>
          <w:sz w:val="34"/>
          <w:szCs w:val="34"/>
          <w:rtl/>
        </w:rPr>
        <w:footnoteReference w:id="30"/>
      </w:r>
      <w:r w:rsidRPr="00DC1E4E">
        <w:rPr>
          <w:rFonts w:ascii="Traditional Arabic" w:eastAsia="Times New Roman" w:hAnsi="Traditional Arabic" w:cs="Traditional Arabic"/>
          <w:color w:val="000000"/>
          <w:sz w:val="34"/>
          <w:szCs w:val="34"/>
          <w:rtl/>
        </w:rPr>
        <w:t xml:space="preserve">، ثم انتقل مهاجمًا فرعون وكاشفًا زيفَ دعواه الباطلة قائلًا: </w:t>
      </w:r>
      <w:r w:rsidRPr="00DC1E4E">
        <w:rPr>
          <w:rFonts w:ascii="Traditional Arabic" w:eastAsia="Times New Roman" w:hAnsi="Traditional Arabic" w:cs="Traditional Arabic"/>
          <w:color w:val="0D2F61"/>
          <w:sz w:val="34"/>
          <w:szCs w:val="34"/>
          <w:rtl/>
        </w:rPr>
        <w:t xml:space="preserve">﴿ </w:t>
      </w:r>
      <w:hyperlink r:id="rId16">
        <w:r w:rsidRPr="00DC1E4E">
          <w:rPr>
            <w:rFonts w:ascii="Traditional Arabic" w:eastAsia="Times New Roman" w:hAnsi="Traditional Arabic" w:cs="Traditional Arabic"/>
            <w:color w:val="0D2F61"/>
            <w:sz w:val="34"/>
            <w:szCs w:val="34"/>
            <w:rtl/>
          </w:rPr>
          <w:t>وَتِلْكَ نِعْمَةٌ تَمُنُّهَا عَلَيَّ أَنْ عَبَّدتَّ بَنِي إِسْرَائِيلَ</w:t>
        </w:r>
      </w:hyperlink>
      <w:r w:rsid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D2F61"/>
          <w:sz w:val="34"/>
          <w:szCs w:val="34"/>
          <w:rtl/>
        </w:rPr>
        <w:t>۩ ﴾</w:t>
      </w:r>
      <w:r w:rsidRPr="00DC1E4E">
        <w:rPr>
          <w:rStyle w:val="FootnoteAnchor"/>
          <w:rFonts w:ascii="Traditional Arabic" w:eastAsia="Times New Roman" w:hAnsi="Traditional Arabic" w:cs="Traditional Arabic"/>
          <w:color w:val="0D2F61"/>
          <w:sz w:val="34"/>
          <w:szCs w:val="34"/>
          <w:rtl/>
        </w:rPr>
        <w:footnoteReference w:id="31"/>
      </w:r>
      <w:r w:rsidRPr="00DC1E4E">
        <w:rPr>
          <w:rFonts w:ascii="Traditional Arabic" w:eastAsia="Times New Roman" w:hAnsi="Traditional Arabic" w:cs="Traditional Arabic"/>
          <w:color w:val="000000"/>
          <w:sz w:val="34"/>
          <w:szCs w:val="34"/>
          <w:rtl/>
        </w:rPr>
        <w:t xml:space="preserve">، ثُمَّ فَنَّدَ له ولِلْمَلإِ من حولهِ أدلةَ الحقِّ فإذا الباطلُ يَنْحَسِرُ، </w:t>
      </w:r>
      <w:r w:rsidRPr="00DC1E4E">
        <w:rPr>
          <w:rFonts w:ascii="Traditional Arabic" w:eastAsia="Times New Roman" w:hAnsi="Traditional Arabic" w:cs="Traditional Arabic"/>
          <w:color w:val="0D2F61"/>
          <w:sz w:val="34"/>
          <w:szCs w:val="34"/>
          <w:rtl/>
        </w:rPr>
        <w:t>﴿ قُلْ جَاءَ الْحَقُّ وَزَهَقَ الْبَاطِلُ ۚ إِنَّ الْبَاطِلَ كَانَ زَهُوقًا</w:t>
      </w:r>
      <w:r w:rsid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D2F61"/>
          <w:sz w:val="34"/>
          <w:szCs w:val="34"/>
          <w:rtl/>
        </w:rPr>
        <w:t>۩ ﴾</w:t>
      </w:r>
      <w:r w:rsidRPr="00DC1E4E">
        <w:rPr>
          <w:rStyle w:val="FootnoteAnchor"/>
          <w:rFonts w:ascii="Traditional Arabic" w:eastAsia="Times New Roman" w:hAnsi="Traditional Arabic" w:cs="Traditional Arabic"/>
          <w:color w:val="0D2F61"/>
          <w:sz w:val="34"/>
          <w:szCs w:val="34"/>
          <w:rtl/>
        </w:rPr>
        <w:footnoteReference w:id="32"/>
      </w:r>
      <w:r w:rsidRPr="00DC1E4E">
        <w:rPr>
          <w:rFonts w:ascii="Traditional Arabic" w:eastAsia="Times New Roman" w:hAnsi="Traditional Arabic" w:cs="Traditional Arabic"/>
          <w:color w:val="0D2F61"/>
          <w:sz w:val="34"/>
          <w:szCs w:val="34"/>
          <w:rtl/>
        </w:rPr>
        <w:t>.</w:t>
      </w:r>
    </w:p>
    <w:p w14:paraId="4CFDC71F" w14:textId="42944529" w:rsidR="00477693" w:rsidRPr="00DC1E4E" w:rsidRDefault="00065BDF">
      <w:pPr>
        <w:bidi/>
        <w:spacing w:after="0" w:line="240" w:lineRule="auto"/>
        <w:jc w:val="both"/>
        <w:rPr>
          <w:rFonts w:ascii="Traditional Arabic" w:eastAsia="Times New Roman" w:hAnsi="Traditional Arabic" w:cs="Traditional Arabic"/>
          <w:color w:val="000000"/>
          <w:sz w:val="34"/>
          <w:szCs w:val="34"/>
        </w:rPr>
      </w:pPr>
      <w:r w:rsidRPr="00DC1E4E">
        <w:rPr>
          <w:rFonts w:ascii="Traditional Arabic" w:eastAsia="Times New Roman" w:hAnsi="Traditional Arabic" w:cs="Traditional Arabic"/>
          <w:color w:val="000000"/>
          <w:sz w:val="34"/>
          <w:szCs w:val="34"/>
          <w:rtl/>
        </w:rPr>
        <w:t>واعلم ولدي الحبيب أنَّ كلًّا من أهل الحق وأهل الباطل يسعون لنصرة معتقدهم، غير أن أهل الباطل يستحل كل وسيلةٍ باطلةٍ عملًا بهذا المبدأ</w:t>
      </w:r>
      <w:r w:rsidR="00DC1E4E">
        <w:rPr>
          <w:rFonts w:ascii="Traditional Arabic" w:eastAsia="Times New Roman" w:hAnsi="Traditional Arabic" w:cs="Traditional Arabic"/>
          <w:color w:val="000000"/>
          <w:sz w:val="34"/>
          <w:szCs w:val="34"/>
          <w:rtl/>
        </w:rPr>
        <w:t xml:space="preserve"> </w:t>
      </w:r>
      <w:r w:rsidRPr="00DC1E4E">
        <w:rPr>
          <w:rFonts w:ascii="Traditional Arabic" w:eastAsia="Times New Roman" w:hAnsi="Traditional Arabic" w:cs="Traditional Arabic"/>
          <w:color w:val="000000"/>
          <w:sz w:val="34"/>
          <w:szCs w:val="34"/>
          <w:rtl/>
        </w:rPr>
        <w:t>العجيب أنَّ الغايةَ تُبَرِّرُ الوسيلة وهذا لعمري في القياس بديعٌ. وفي هذا فإنَّ وسائلَ أهلِ الباطلِ قد تخيف أهل الحق لما يلبسونها من مسوحِ الرهبة والمكر والتدليس، فلا توْجسْ ولا تخفْ</w:t>
      </w:r>
      <w:r w:rsidR="00DC1E4E">
        <w:rPr>
          <w:rFonts w:ascii="Traditional Arabic" w:eastAsia="Times New Roman" w:hAnsi="Traditional Arabic" w:cs="Traditional Arabic"/>
          <w:color w:val="000000"/>
          <w:sz w:val="34"/>
          <w:szCs w:val="34"/>
          <w:rtl/>
        </w:rPr>
        <w:t xml:space="preserve"> </w:t>
      </w:r>
      <w:r w:rsidRPr="00DC1E4E">
        <w:rPr>
          <w:rFonts w:ascii="Traditional Arabic" w:eastAsia="Times New Roman" w:hAnsi="Traditional Arabic" w:cs="Traditional Arabic"/>
          <w:color w:val="000000"/>
          <w:sz w:val="34"/>
          <w:szCs w:val="34"/>
          <w:rtl/>
        </w:rPr>
        <w:t xml:space="preserve">يا ولدي فإنَّك أنت الأعلى وهذا أمر الله لنبيه وكليمه بل يجب عليك أنْ تُلْقِي براهينك التي سوف تلقف </w:t>
      </w:r>
      <w:r w:rsidRPr="00DC1E4E">
        <w:rPr>
          <w:rFonts w:ascii="Traditional Arabic" w:eastAsia="Times New Roman" w:hAnsi="Traditional Arabic" w:cs="Traditional Arabic"/>
          <w:color w:val="000000"/>
          <w:sz w:val="34"/>
          <w:szCs w:val="34"/>
          <w:rtl/>
        </w:rPr>
        <w:lastRenderedPageBreak/>
        <w:t>إفك باطلهم فلا يفلح الله كيد المفسدي</w:t>
      </w:r>
      <w:r w:rsidRPr="00DC1E4E">
        <w:rPr>
          <w:rFonts w:ascii="Traditional Arabic" w:eastAsia="Times New Roman" w:hAnsi="Traditional Arabic" w:cs="Traditional Arabic"/>
          <w:color w:val="050505"/>
          <w:sz w:val="34"/>
          <w:szCs w:val="34"/>
          <w:rtl/>
        </w:rPr>
        <w:t xml:space="preserve">ن </w:t>
      </w:r>
      <w:r w:rsidRPr="00DC1E4E">
        <w:rPr>
          <w:rFonts w:ascii="Traditional Arabic" w:eastAsia="Times New Roman" w:hAnsi="Traditional Arabic" w:cs="Traditional Arabic"/>
          <w:color w:val="0D2F61"/>
          <w:sz w:val="34"/>
          <w:szCs w:val="34"/>
          <w:rtl/>
        </w:rPr>
        <w:t xml:space="preserve">﴿فَأَوْجَسَ فِي نَفْسِهِ خِيفَةً مُّوسَى ۩ قُلْنَا لا تَخَفْ إِنَّكَ أَنتَ الأَعْلَى ۩ وَأَلْقِ مَا فِي يَمِينِكَ تَلْقَفْ مَا صَنَعُوا إِنَّمَا صَنَعُوا كَيْدُ سَاحِرٍ وَلا يُفْلِحُ السَّاحِرُ حَيْثُ أَتَى </w:t>
      </w:r>
      <w:proofErr w:type="gramStart"/>
      <w:r w:rsidRPr="00DC1E4E">
        <w:rPr>
          <w:rFonts w:ascii="Traditional Arabic" w:eastAsia="Times New Roman" w:hAnsi="Traditional Arabic" w:cs="Traditional Arabic"/>
          <w:color w:val="0D2F61"/>
          <w:sz w:val="34"/>
          <w:szCs w:val="34"/>
          <w:rtl/>
        </w:rPr>
        <w:t>۩ ﴾</w:t>
      </w:r>
      <w:proofErr w:type="gramEnd"/>
      <w:r w:rsidRPr="00DC1E4E">
        <w:rPr>
          <w:rStyle w:val="FootnoteAnchor"/>
          <w:rFonts w:ascii="Traditional Arabic" w:eastAsia="Times New Roman" w:hAnsi="Traditional Arabic" w:cs="Traditional Arabic"/>
          <w:color w:val="0D2F61"/>
          <w:sz w:val="34"/>
          <w:szCs w:val="34"/>
          <w:rtl/>
        </w:rPr>
        <w:footnoteReference w:id="33"/>
      </w:r>
      <w:r w:rsidRP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00000"/>
          <w:sz w:val="34"/>
          <w:szCs w:val="34"/>
          <w:rtl/>
        </w:rPr>
        <w:t>بل فاصبر ولا يكن في صدرك ضيق مما يمكرو</w:t>
      </w:r>
      <w:r w:rsidRPr="00DC1E4E">
        <w:rPr>
          <w:rFonts w:ascii="Traditional Arabic" w:hAnsi="Traditional Arabic" w:cs="Traditional Arabic"/>
          <w:color w:val="050505"/>
          <w:sz w:val="34"/>
          <w:szCs w:val="34"/>
          <w:rtl/>
        </w:rPr>
        <w:t xml:space="preserve">ن </w:t>
      </w:r>
      <w:proofErr w:type="gramStart"/>
      <w:r w:rsidRPr="00DC1E4E">
        <w:rPr>
          <w:rFonts w:ascii="Traditional Arabic" w:eastAsia="Times New Roman" w:hAnsi="Traditional Arabic" w:cs="Traditional Arabic"/>
          <w:color w:val="0D2F61"/>
          <w:sz w:val="34"/>
          <w:szCs w:val="34"/>
          <w:rtl/>
        </w:rPr>
        <w:t>﴿ وَاصْبِرْ</w:t>
      </w:r>
      <w:proofErr w:type="gramEnd"/>
      <w:r w:rsidRPr="00DC1E4E">
        <w:rPr>
          <w:rFonts w:ascii="Traditional Arabic" w:eastAsia="Times New Roman" w:hAnsi="Traditional Arabic" w:cs="Traditional Arabic"/>
          <w:color w:val="0D2F61"/>
          <w:sz w:val="34"/>
          <w:szCs w:val="34"/>
          <w:rtl/>
        </w:rPr>
        <w:t xml:space="preserve"> وَمَا صَبْرُكَ إِلَّا بِاللَّهِ ۚ وَلَا تَحْزَنْ عَلَيْهِمْ وَلَا تَكُ فِي ضَيْقٍ مِّمَّا يَمْكُرُونَ ۩ ﴾</w:t>
      </w:r>
      <w:r w:rsidRPr="00DC1E4E">
        <w:rPr>
          <w:rStyle w:val="FootnoteAnchor"/>
          <w:rFonts w:ascii="Traditional Arabic" w:eastAsia="Times New Roman" w:hAnsi="Traditional Arabic" w:cs="Traditional Arabic"/>
          <w:color w:val="0D2F61"/>
          <w:sz w:val="34"/>
          <w:szCs w:val="34"/>
          <w:rtl/>
        </w:rPr>
        <w:footnoteReference w:id="34"/>
      </w:r>
      <w:r w:rsidRPr="00DC1E4E">
        <w:rPr>
          <w:rFonts w:ascii="Traditional Arabic" w:eastAsia="Times New Roman" w:hAnsi="Traditional Arabic" w:cs="Traditional Arabic"/>
          <w:color w:val="0D2F61"/>
          <w:sz w:val="34"/>
          <w:szCs w:val="34"/>
          <w:rtl/>
        </w:rPr>
        <w:t>.</w:t>
      </w:r>
    </w:p>
    <w:p w14:paraId="3ECCD0B2" w14:textId="77777777" w:rsidR="00477693" w:rsidRPr="00DC1E4E" w:rsidRDefault="00477693">
      <w:pPr>
        <w:jc w:val="right"/>
        <w:rPr>
          <w:rFonts w:ascii="Traditional Arabic" w:hAnsi="Traditional Arabic" w:cs="Traditional Arabic"/>
          <w:color w:val="050505"/>
          <w:sz w:val="34"/>
          <w:szCs w:val="34"/>
          <w:lang w:val="en-US"/>
        </w:rPr>
      </w:pPr>
    </w:p>
    <w:p w14:paraId="7BBB0FF3" w14:textId="34D07C16" w:rsidR="00477693" w:rsidRPr="00DC1E4E" w:rsidRDefault="00065BDF">
      <w:pPr>
        <w:pStyle w:val="1"/>
        <w:bidi/>
        <w:jc w:val="center"/>
        <w:rPr>
          <w:rFonts w:ascii="Traditional Arabic" w:eastAsia="Times New Roman" w:hAnsi="Traditional Arabic" w:cs="Traditional Arabic"/>
          <w:b/>
          <w:bCs/>
          <w:sz w:val="34"/>
          <w:szCs w:val="34"/>
        </w:rPr>
      </w:pPr>
      <w:bookmarkStart w:id="4" w:name="_Toc98149078"/>
      <w:r w:rsidRPr="00DC1E4E">
        <w:rPr>
          <w:rFonts w:ascii="Traditional Arabic" w:eastAsia="Times New Roman" w:hAnsi="Traditional Arabic" w:cs="Traditional Arabic"/>
          <w:b/>
          <w:bCs/>
          <w:sz w:val="34"/>
          <w:szCs w:val="34"/>
          <w:rtl/>
        </w:rPr>
        <w:t>مثبتات</w:t>
      </w:r>
      <w:r w:rsidR="008C2289" w:rsidRPr="00DC1E4E">
        <w:rPr>
          <w:rFonts w:ascii="Traditional Arabic" w:eastAsia="Times New Roman" w:hAnsi="Traditional Arabic" w:cs="Traditional Arabic"/>
          <w:b/>
          <w:bCs/>
          <w:sz w:val="34"/>
          <w:szCs w:val="34"/>
          <w:rtl/>
        </w:rPr>
        <w:t>ٌ</w:t>
      </w:r>
      <w:r w:rsidRPr="00DC1E4E">
        <w:rPr>
          <w:rFonts w:ascii="Traditional Arabic" w:eastAsia="Times New Roman" w:hAnsi="Traditional Arabic" w:cs="Traditional Arabic"/>
          <w:b/>
          <w:bCs/>
          <w:sz w:val="34"/>
          <w:szCs w:val="34"/>
          <w:rtl/>
        </w:rPr>
        <w:t xml:space="preserve"> على الدرب</w:t>
      </w:r>
      <w:bookmarkEnd w:id="4"/>
    </w:p>
    <w:p w14:paraId="525FCC65" w14:textId="77777777" w:rsidR="00477693" w:rsidRPr="00DC1E4E" w:rsidRDefault="00065BDF">
      <w:pPr>
        <w:bidi/>
        <w:jc w:val="both"/>
        <w:rPr>
          <w:rFonts w:ascii="Traditional Arabic" w:eastAsia="Times New Roman" w:hAnsi="Traditional Arabic" w:cs="Traditional Arabic"/>
          <w:color w:val="000000"/>
          <w:sz w:val="34"/>
          <w:szCs w:val="34"/>
        </w:rPr>
      </w:pPr>
      <w:r w:rsidRPr="00DC1E4E">
        <w:rPr>
          <w:rFonts w:ascii="Traditional Arabic" w:eastAsia="Times New Roman" w:hAnsi="Traditional Arabic" w:cs="Traditional Arabic"/>
          <w:color w:val="000000"/>
          <w:sz w:val="34"/>
          <w:szCs w:val="34"/>
          <w:rtl/>
        </w:rPr>
        <w:t>وفي الفتنِ قد يختلط الأمر على ذوي الأحلام والنهى فضلًا عن العامة، فيصعب عليهم رؤية الحق من الباطل لاختلاطهما بالشوائب. وهنا تأتي المثبتات، وهي إشارات ربانية تلمح حتى تضيء للضالِ الطريقَ وتُنِيرَ له الدربَ، فيسير على هُدَى بعدما انْقَشَعَ الظلامُ عن وجهِ الحقِّ الأبلج.</w:t>
      </w:r>
    </w:p>
    <w:p w14:paraId="403126EB" w14:textId="77777777" w:rsidR="00477693" w:rsidRPr="00DC1E4E" w:rsidRDefault="00065BDF">
      <w:pPr>
        <w:bidi/>
        <w:spacing w:after="0" w:line="240" w:lineRule="auto"/>
        <w:jc w:val="both"/>
        <w:rPr>
          <w:rFonts w:ascii="Traditional Arabic" w:eastAsia="Times New Roman" w:hAnsi="Traditional Arabic" w:cs="Traditional Arabic"/>
          <w:color w:val="000000"/>
          <w:sz w:val="34"/>
          <w:szCs w:val="34"/>
        </w:rPr>
      </w:pPr>
      <w:r w:rsidRPr="00DC1E4E">
        <w:rPr>
          <w:rFonts w:ascii="Traditional Arabic" w:eastAsia="Times New Roman" w:hAnsi="Traditional Arabic" w:cs="Traditional Arabic"/>
          <w:color w:val="000000"/>
          <w:sz w:val="34"/>
          <w:szCs w:val="34"/>
          <w:rtl/>
        </w:rPr>
        <w:t xml:space="preserve">وأشدُّ ما تختلط الأمور عندما يكون لَدَى الطرفين حجةٌ دامغةٌ مِنْ القرآنِ وسنةِ خيرِ الأنَام، فَكِلا الطرفينِ مسلمٌ موحدٌ، وهذا قد يكون كحالِ قتالِ أهلِ البغيِ، كما قال المولى سبحانه وتعالى: </w:t>
      </w:r>
      <w:proofErr w:type="gramStart"/>
      <w:r w:rsidRPr="00DC1E4E">
        <w:rPr>
          <w:rFonts w:ascii="Traditional Arabic" w:eastAsia="Times New Roman" w:hAnsi="Traditional Arabic" w:cs="Traditional Arabic"/>
          <w:color w:val="0D2F61"/>
          <w:sz w:val="34"/>
          <w:szCs w:val="34"/>
          <w:rtl/>
        </w:rPr>
        <w:t>﴿ وإِن</w:t>
      </w:r>
      <w:proofErr w:type="gramEnd"/>
      <w:r w:rsidRPr="00DC1E4E">
        <w:rPr>
          <w:rFonts w:ascii="Traditional Arabic" w:eastAsia="Times New Roman" w:hAnsi="Traditional Arabic" w:cs="Traditional Arabic"/>
          <w:color w:val="0D2F61"/>
          <w:sz w:val="34"/>
          <w:szCs w:val="34"/>
          <w:rtl/>
        </w:rPr>
        <w:t xml:space="preserve"> طَائِفَتَانِ مِنَ الْمُؤْمِنِينَ </w:t>
      </w:r>
      <w:r w:rsidRPr="00DC1E4E">
        <w:rPr>
          <w:rFonts w:ascii="Traditional Arabic" w:eastAsia="Times New Roman" w:hAnsi="Traditional Arabic" w:cs="Traditional Arabic"/>
          <w:color w:val="0D2F61"/>
          <w:sz w:val="34"/>
          <w:szCs w:val="34"/>
          <w:rtl/>
        </w:rPr>
        <w:lastRenderedPageBreak/>
        <w:t>اقْتَتَلُوا فَأَصْلِحُوا بَيْنَهُمَا ۖ فَإِن بَغَتْ إِحْدَاهُمَا عَلَى الْأُخْرَىٰ فَقَاتِلُوا الَّتِي تَبْغِي حَتَّىٰ تَفِيءَ إِلَىٰ أَمْرِ اللَّهِ ۚ فَإِن فَاءَتْ فَأَصْلِحُوا بَيْنَهُمَا بِالْعَدْلِ وَأَقْسِطُوا ۖ إِنَّ اللَّهَ يُحِبُّ الْمُقْسِطِينَ ۩ ﴾</w:t>
      </w:r>
      <w:r w:rsidRPr="00DC1E4E">
        <w:rPr>
          <w:rStyle w:val="FootnoteAnchor"/>
          <w:rFonts w:ascii="Traditional Arabic" w:eastAsia="Times New Roman" w:hAnsi="Traditional Arabic" w:cs="Traditional Arabic"/>
          <w:color w:val="0D2F61"/>
          <w:sz w:val="34"/>
          <w:szCs w:val="34"/>
          <w:rtl/>
        </w:rPr>
        <w:footnoteReference w:id="35"/>
      </w:r>
      <w:r w:rsidRP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00000"/>
          <w:sz w:val="34"/>
          <w:szCs w:val="34"/>
          <w:rtl/>
        </w:rPr>
        <w:t>هذا أشد أنواع الفتن، أن ترى الفريقين مؤمنين فإلى أيِّ الفريقين تنتمي؟ أمَّا صراع المسلمين مع الكفار فهو محسومٌ بطبيعة الحالِ، ولا يسألُ عن كُنْهِ الصراعِ إلَّا مُتَخَاذِلٌ أو جبانٌ أو منافقُ معلومِ النفاق.</w:t>
      </w:r>
    </w:p>
    <w:p w14:paraId="38AED240" w14:textId="7897AE10" w:rsidR="00477693" w:rsidRPr="00DC1E4E" w:rsidRDefault="00065BDF">
      <w:pPr>
        <w:pStyle w:val="a4"/>
        <w:bidi/>
        <w:jc w:val="both"/>
        <w:rPr>
          <w:rFonts w:ascii="Traditional Arabic" w:eastAsia="Times New Roman" w:hAnsi="Traditional Arabic" w:cs="Traditional Arabic"/>
          <w:color w:val="000000"/>
          <w:sz w:val="34"/>
          <w:szCs w:val="34"/>
        </w:rPr>
      </w:pPr>
      <w:r w:rsidRPr="00DC1E4E">
        <w:rPr>
          <w:rFonts w:ascii="Traditional Arabic" w:eastAsia="Times New Roman" w:hAnsi="Traditional Arabic" w:cs="Traditional Arabic"/>
          <w:color w:val="000000"/>
          <w:sz w:val="34"/>
          <w:szCs w:val="34"/>
          <w:rtl/>
        </w:rPr>
        <w:t xml:space="preserve">وإليك باغي الحق هذا المثال الذي هو نبراس البيان لمعرفة الحد الفاصل بين الحق والباطل عند احتدام الصراع بين طرفين كلاهما من الموحدين. هل تعلم ما حال خزيمة بن ثابت رضي الله عنه في أحداث الفتنة؟ خزيمة ذو الشهادتين لم يحسم أمره ـ إِنْ صح الخبر كما ذكر </w:t>
      </w:r>
      <w:proofErr w:type="spellStart"/>
      <w:r w:rsidRPr="00DC1E4E">
        <w:rPr>
          <w:rFonts w:ascii="Traditional Arabic" w:eastAsia="Times New Roman" w:hAnsi="Traditional Arabic" w:cs="Traditional Arabic"/>
          <w:color w:val="000000"/>
          <w:sz w:val="34"/>
          <w:szCs w:val="34"/>
          <w:rtl/>
        </w:rPr>
        <w:t>الهيثمى</w:t>
      </w:r>
      <w:proofErr w:type="spellEnd"/>
      <w:r w:rsidRPr="00DC1E4E">
        <w:rPr>
          <w:rFonts w:ascii="Traditional Arabic" w:eastAsia="Times New Roman" w:hAnsi="Traditional Arabic" w:cs="Traditional Arabic"/>
          <w:color w:val="000000"/>
          <w:sz w:val="34"/>
          <w:szCs w:val="34"/>
          <w:rtl/>
        </w:rPr>
        <w:t xml:space="preserve"> إلى أحد الفريقين بل انتظر حتى شاهد مقتل عمار بن ياسر ـ رضي الله عنهما ـ يوم صفين وهنا حسم أمره لما رأى من المثبتات على طريق الحق، فقد عُلِمَ أنَّ عمارًا تقتله الفئة الباغية. فانضم خزيمة إلى معسكر عليٍّ رضي الله عنه. </w:t>
      </w:r>
      <w:proofErr w:type="gramStart"/>
      <w:r w:rsidRPr="00DC1E4E">
        <w:rPr>
          <w:rFonts w:ascii="Traditional Arabic" w:eastAsia="Times New Roman" w:hAnsi="Traditional Arabic" w:cs="Traditional Arabic"/>
          <w:color w:val="000000"/>
          <w:sz w:val="34"/>
          <w:szCs w:val="34"/>
          <w:rtl/>
        </w:rPr>
        <w:t>و لك</w:t>
      </w:r>
      <w:proofErr w:type="gramEnd"/>
      <w:r w:rsidRPr="00DC1E4E">
        <w:rPr>
          <w:rFonts w:ascii="Traditional Arabic" w:eastAsia="Times New Roman" w:hAnsi="Traditional Arabic" w:cs="Traditional Arabic"/>
          <w:color w:val="000000"/>
          <w:sz w:val="34"/>
          <w:szCs w:val="34"/>
          <w:rtl/>
        </w:rPr>
        <w:t xml:space="preserve"> أن تتخيل بُنَيَّ كيف لمثلِ خزيمة أَنْ يحتارَ، بل كيف لمثل من هو أعظم من خزيمة أن يعتزل الأمر برمته، ألَّا وهو سعد بن أبي وقاص رضي الله عنه، فالأمرُ كان جدُّ ملتبس حتى على خير القرون من أصحاب خير البشر. </w:t>
      </w:r>
      <w:r w:rsidRPr="00DC1E4E">
        <w:rPr>
          <w:rFonts w:ascii="Traditional Arabic" w:eastAsia="Times New Roman" w:hAnsi="Traditional Arabic" w:cs="Traditional Arabic"/>
          <w:color w:val="000000"/>
          <w:sz w:val="34"/>
          <w:szCs w:val="34"/>
          <w:rtl/>
        </w:rPr>
        <w:lastRenderedPageBreak/>
        <w:t xml:space="preserve">فعليٌّ رضي الله عنه - خير أهل البيت من الرجال بعد النبى العدنان ورابع الخلفاء الراشدين وزوج فاطمة بنت الرسول عليه الصلاة والسلام - يريد أن يقيم الحدود على قتلة عثمان بعدما تستقر الأمور لِمَا لِقَتَلَةِ عثمانِ من شوكةٍ ولِمَا لحالِ الأمَّةِ مِنْ ضعفٍ، وعلى الجانبِ الآخر هذا معاوية بن أبى سفيان رضي الله عنهما - خالُ المؤمنين وكاتبُ الوحي ـ ولي دم عثمان يرى أنَّ حدًا من حدود الله قد أُبْطِلَ. وفِي الفريقين صحبٌ كِرام، فهنا عمار بن ياسر رضي الله عنهما وغيره، وهناك الرجل الصالح عمرو بن العاص رضي الله عنه. ومما زادَ الأمر إبهامًا أحداث الجمل، إذْ قُتِلَ فيها بشرٌ كُثُرْ واستشهد رجلين من العشرة المبشرين بالجنة الزبير بن العوام وطلحة بن عبيد الله رضي الله عنهما، وكان قتلهما في حربٍ مع فريق عليٍّ رضي الله عنه، رغم أنهما بصحبة أم المؤمنين عائشة رضي الله عنها ابتغوا صلحًا بين الطائفتين، بل ورغمًا عن علي رضى الله عنه الذي كان أشدَّ الناسِ حرصًا على عدم إراقة الدماء، فعليٌّ رضي الله عنه أنكر هذا القتل بل بَشَّرَ قاتلَ الزبيرِ بالنَّارِ، ولكنَّها هكذا الفتن. مع كل تلك الأمور الحالكة، تظهر المبشرات لتنير الدرب، أين الحق وأين الباطل؟ فيأتى مقتل عمار مبشرًا بأن فريق معاوية رضى الله عنه هو الفئةُ الباغيةُ، لأنَّ عمارًا تقتلهُ الفئةُ الباغية. وهذا ما ندين لله عز وجل به، أنَّ عليًا اجتهد فأصاب فله أجران، وأَنَّ معاويةَ اجتهد فأخطأ فلهُ أجرٌ واحدٌ. غفر الله للجميع، </w:t>
      </w:r>
      <w:proofErr w:type="gramStart"/>
      <w:r w:rsidRPr="00DC1E4E">
        <w:rPr>
          <w:rFonts w:ascii="Traditional Arabic" w:eastAsia="Times New Roman" w:hAnsi="Traditional Arabic" w:cs="Traditional Arabic"/>
          <w:color w:val="0D2F61"/>
          <w:sz w:val="34"/>
          <w:szCs w:val="34"/>
          <w:rtl/>
        </w:rPr>
        <w:lastRenderedPageBreak/>
        <w:t>﴿ تِلْكَ</w:t>
      </w:r>
      <w:proofErr w:type="gramEnd"/>
      <w:r w:rsidRPr="00DC1E4E">
        <w:rPr>
          <w:rFonts w:ascii="Traditional Arabic" w:eastAsia="Times New Roman" w:hAnsi="Traditional Arabic" w:cs="Traditional Arabic"/>
          <w:color w:val="0D2F61"/>
          <w:sz w:val="34"/>
          <w:szCs w:val="34"/>
          <w:rtl/>
        </w:rPr>
        <w:t xml:space="preserve"> أُمَّةٌ قَدْ خَلَتْ ۖ لَهَا مَا كَسَبَتْ وَلَكُم مَّا كَسَبْتُمْ ۖ وَلَا تُسْأَلُونَ عَمَّا كَانُوا يَعْمَلُونَ</w:t>
      </w:r>
      <w:r w:rsid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D2F61"/>
          <w:sz w:val="34"/>
          <w:szCs w:val="34"/>
          <w:rtl/>
        </w:rPr>
        <w:t>۩ ﴾</w:t>
      </w:r>
      <w:r w:rsidRPr="00DC1E4E">
        <w:rPr>
          <w:rStyle w:val="FootnoteAnchor"/>
          <w:rFonts w:ascii="Traditional Arabic" w:eastAsia="Times New Roman" w:hAnsi="Traditional Arabic" w:cs="Traditional Arabic"/>
          <w:color w:val="0D2F61"/>
          <w:sz w:val="34"/>
          <w:szCs w:val="34"/>
          <w:rtl/>
        </w:rPr>
        <w:footnoteReference w:id="36"/>
      </w:r>
      <w:r w:rsidRPr="00DC1E4E">
        <w:rPr>
          <w:rFonts w:ascii="Traditional Arabic" w:eastAsia="Times New Roman" w:hAnsi="Traditional Arabic" w:cs="Traditional Arabic"/>
          <w:color w:val="000000"/>
          <w:sz w:val="34"/>
          <w:szCs w:val="34"/>
          <w:rtl/>
        </w:rPr>
        <w:t>.</w:t>
      </w:r>
    </w:p>
    <w:p w14:paraId="03A11D31" w14:textId="363FECA7" w:rsidR="00477693" w:rsidRPr="00DC1E4E" w:rsidRDefault="00065BDF" w:rsidP="008C2289">
      <w:pPr>
        <w:bidi/>
        <w:spacing w:after="0" w:line="240" w:lineRule="auto"/>
        <w:jc w:val="both"/>
        <w:rPr>
          <w:rFonts w:ascii="Traditional Arabic" w:eastAsia="Times New Roman" w:hAnsi="Traditional Arabic" w:cs="Traditional Arabic"/>
          <w:color w:val="000000"/>
          <w:sz w:val="34"/>
          <w:szCs w:val="34"/>
        </w:rPr>
      </w:pPr>
      <w:r w:rsidRPr="00DC1E4E">
        <w:rPr>
          <w:rFonts w:ascii="Traditional Arabic" w:eastAsia="Times New Roman" w:hAnsi="Traditional Arabic" w:cs="Traditional Arabic"/>
          <w:color w:val="000000"/>
          <w:sz w:val="34"/>
          <w:szCs w:val="34"/>
          <w:rtl/>
        </w:rPr>
        <w:t xml:space="preserve">ولكن هذا فيما فيه دليل صريح من قرآن وسنة، فكيف الحال إذا انعدم الدليل الصريح؟ يأتى هنا الدليل الخفي وهو بلا شكٍّ من القرآن والسنة أيضًا. فهبَّ أنَّ هناك فئتان من المؤمنين اقتتلوا فلم نستطع الصلح بينهما فبغت إحداهما على الأخرى، فما السبيل؟ كيف تعرف أنَّ أحدهما هو الباغي </w:t>
      </w:r>
      <w:proofErr w:type="gramStart"/>
      <w:r w:rsidRPr="00DC1E4E">
        <w:rPr>
          <w:rFonts w:ascii="Traditional Arabic" w:eastAsia="Times New Roman" w:hAnsi="Traditional Arabic" w:cs="Traditional Arabic"/>
          <w:color w:val="000000"/>
          <w:sz w:val="34"/>
          <w:szCs w:val="34"/>
          <w:rtl/>
        </w:rPr>
        <w:t>و ليس</w:t>
      </w:r>
      <w:proofErr w:type="gramEnd"/>
      <w:r w:rsidRPr="00DC1E4E">
        <w:rPr>
          <w:rFonts w:ascii="Traditional Arabic" w:eastAsia="Times New Roman" w:hAnsi="Traditional Arabic" w:cs="Traditional Arabic"/>
          <w:color w:val="000000"/>
          <w:sz w:val="34"/>
          <w:szCs w:val="34"/>
          <w:rtl/>
        </w:rPr>
        <w:t xml:space="preserve"> المبغي عليه؟ انظر إلى المثبتات. فمثلًا انظر إلى أيِّ الفريقين يمتاز أهل التقى والصلاح من أهل القرآن والإيمان. فإن تساويا - ويصعب ذلك - فإليك هذا السبيل الذي لا يخطئ وهذا عندما تسيل الدماء. انظر إلى قتلى الفريقين وانظر إلى حالتهم قبل الموت وبأيِّ خاتمةٍ خُتِمَ لهم، فمن خاتمة السعادة أّنْ يبتسمَ المرءُ عند الموت فالشهيد كما نعلم يرى مقعده من الجنة، وكذلك</w:t>
      </w:r>
      <w:r w:rsidR="00DC1E4E">
        <w:rPr>
          <w:rFonts w:ascii="Traditional Arabic" w:eastAsia="Times New Roman" w:hAnsi="Traditional Arabic" w:cs="Traditional Arabic"/>
          <w:color w:val="000000"/>
          <w:sz w:val="34"/>
          <w:szCs w:val="34"/>
          <w:rtl/>
          <w:lang w:val="en-US"/>
        </w:rPr>
        <w:t xml:space="preserve"> </w:t>
      </w:r>
      <w:r w:rsidRPr="00DC1E4E">
        <w:rPr>
          <w:rFonts w:ascii="Traditional Arabic" w:eastAsia="Times New Roman" w:hAnsi="Traditional Arabic" w:cs="Traditional Arabic"/>
          <w:color w:val="000000"/>
          <w:sz w:val="34"/>
          <w:szCs w:val="34"/>
          <w:rtl/>
          <w:lang w:val="en-US" w:bidi="ar-EG"/>
        </w:rPr>
        <w:t>تكالب أهل الخير في</w:t>
      </w:r>
      <w:r w:rsidRPr="00DC1E4E">
        <w:rPr>
          <w:rFonts w:ascii="Traditional Arabic" w:eastAsia="Times New Roman" w:hAnsi="Traditional Arabic" w:cs="Traditional Arabic"/>
          <w:color w:val="000000"/>
          <w:sz w:val="34"/>
          <w:szCs w:val="34"/>
          <w:rtl/>
        </w:rPr>
        <w:t xml:space="preserve"> الجنائز كما قال أحمد (بيننا وبينكم الجنائز).</w:t>
      </w:r>
    </w:p>
    <w:p w14:paraId="56E99493" w14:textId="77777777" w:rsidR="00477693" w:rsidRPr="00DC1E4E" w:rsidRDefault="00065BDF">
      <w:pPr>
        <w:bidi/>
        <w:spacing w:after="0" w:line="240" w:lineRule="auto"/>
        <w:jc w:val="both"/>
        <w:rPr>
          <w:rFonts w:ascii="Traditional Arabic" w:eastAsia="Times New Roman" w:hAnsi="Traditional Arabic" w:cs="Traditional Arabic"/>
          <w:color w:val="0D2F61"/>
          <w:sz w:val="34"/>
          <w:szCs w:val="34"/>
        </w:rPr>
      </w:pPr>
      <w:r w:rsidRPr="00DC1E4E">
        <w:rPr>
          <w:rFonts w:ascii="Traditional Arabic" w:eastAsia="Times New Roman" w:hAnsi="Traditional Arabic" w:cs="Traditional Arabic"/>
          <w:color w:val="000000"/>
          <w:sz w:val="34"/>
          <w:szCs w:val="34"/>
          <w:rtl/>
        </w:rPr>
        <w:t xml:space="preserve">وإليك دليلًا آخر، فالصدق والكذب نقيضان لا يجتمعان كما أنَّ الحق والباطل ضدان لا يستويان. فالصدق منارة نور الحق، </w:t>
      </w:r>
      <w:r w:rsidRPr="00DC1E4E">
        <w:rPr>
          <w:rFonts w:ascii="Traditional Arabic" w:eastAsia="Times New Roman" w:hAnsi="Traditional Arabic" w:cs="Traditional Arabic"/>
          <w:color w:val="0D2F61"/>
          <w:sz w:val="34"/>
          <w:szCs w:val="34"/>
          <w:rtl/>
        </w:rPr>
        <w:t xml:space="preserve">﴿عَلَيْكُمْ بِالصِّدْقِ، فَإِنَّ الصِّدْقَ يَهْدِي إِلَى الْبِرِّ، وَإِنَّ الْبِرَّ يَهْدِي إِلَى الْجَنَّةِ، وَمَا يَزَالُ الرَّجُلُ </w:t>
      </w:r>
      <w:r w:rsidRPr="00DC1E4E">
        <w:rPr>
          <w:rFonts w:ascii="Traditional Arabic" w:eastAsia="Times New Roman" w:hAnsi="Traditional Arabic" w:cs="Traditional Arabic"/>
          <w:color w:val="0D2F61"/>
          <w:sz w:val="34"/>
          <w:szCs w:val="34"/>
          <w:rtl/>
        </w:rPr>
        <w:lastRenderedPageBreak/>
        <w:t>يَصْدُقُ، وَيَتَحَرَّى الصِّدْقَ، حَتَّى يُكْتَبَ عِنْدَ اللَّهِ صِدِّيقًا﴾</w:t>
      </w:r>
      <w:r w:rsidRPr="00DC1E4E">
        <w:rPr>
          <w:rFonts w:ascii="Traditional Arabic" w:eastAsia="Times New Roman" w:hAnsi="Traditional Arabic" w:cs="Traditional Arabic"/>
          <w:color w:val="000000"/>
          <w:sz w:val="34"/>
          <w:szCs w:val="34"/>
          <w:rtl/>
        </w:rPr>
        <w:t xml:space="preserve">، والكذب مستنقع زيف الباطل </w:t>
      </w:r>
      <w:proofErr w:type="gramStart"/>
      <w:r w:rsidRPr="00DC1E4E">
        <w:rPr>
          <w:rFonts w:ascii="Traditional Arabic" w:eastAsia="Times New Roman" w:hAnsi="Traditional Arabic" w:cs="Traditional Arabic"/>
          <w:color w:val="0D2F61"/>
          <w:sz w:val="34"/>
          <w:szCs w:val="34"/>
          <w:rtl/>
        </w:rPr>
        <w:t>﴿ وَإِيَّاكُمْ</w:t>
      </w:r>
      <w:proofErr w:type="gramEnd"/>
      <w:r w:rsidRPr="00DC1E4E">
        <w:rPr>
          <w:rFonts w:ascii="Traditional Arabic" w:eastAsia="Times New Roman" w:hAnsi="Traditional Arabic" w:cs="Traditional Arabic"/>
          <w:color w:val="0D2F61"/>
          <w:sz w:val="34"/>
          <w:szCs w:val="34"/>
          <w:rtl/>
        </w:rPr>
        <w:t xml:space="preserve"> وَالْكَذِبَ، فَإِنَّ الْكَذِبَ يَهْدِي إِلَى الْفُجُورِ، وَإِنَّ الْفُجُورَ يَهْدِي إِلَى النَّارِ، وَمَا يَزَالُ الرَّجُلُ يَكْذِبُ، وَيَتَحَرَّى الْكَذِبَ، حَتَّى يُكْتَبَ عِنْدَ اللَّهِ كَذَّابًا. ﴾</w:t>
      </w:r>
    </w:p>
    <w:p w14:paraId="59F5B8F2" w14:textId="77777777" w:rsidR="00477693" w:rsidRPr="00DC1E4E" w:rsidRDefault="00065BDF">
      <w:pPr>
        <w:bidi/>
        <w:spacing w:after="0" w:line="240" w:lineRule="auto"/>
        <w:jc w:val="both"/>
        <w:rPr>
          <w:rFonts w:ascii="Traditional Arabic" w:eastAsia="Times New Roman" w:hAnsi="Traditional Arabic" w:cs="Traditional Arabic"/>
          <w:color w:val="000000"/>
          <w:sz w:val="34"/>
          <w:szCs w:val="34"/>
        </w:rPr>
      </w:pPr>
      <w:r w:rsidRPr="00DC1E4E">
        <w:rPr>
          <w:rFonts w:ascii="Traditional Arabic" w:eastAsia="Times New Roman" w:hAnsi="Traditional Arabic" w:cs="Traditional Arabic"/>
          <w:color w:val="000000"/>
          <w:sz w:val="34"/>
          <w:szCs w:val="34"/>
          <w:rtl/>
        </w:rPr>
        <w:t xml:space="preserve">ولا ريب أنَّ الحقَّ الصافي لا يشوبه كذبٌ قط، فإن شابه كذبٌ ففيهِ من الحقِّ - وهو اﻷصل - بنسبة ما فيه من الصدق. وكذا الباطل، ربما يصدق في أشياءٍ ويدلس في أخرى، ويكذب في الغالب فهذا كالشيطان حين صدق أباهريرة ـ رضي الله عنه ـ وهو ـ أي الشيطان ـ كذوب. فعلى راغب الحقِّ الذي اختلطت عليه اﻷمور أن يفتش بنفسه وعقله عن منبع الصدق، فريثما وجد الصدق في كفةٍ أرجح رجْحَانًا غالبًا فهذا هو أقرب الفريقين إلى الحق، وإنْ تساوت الكفتان حيث لا تفرق بينهما كمن لا يفرق بين الخيط اﻷبيضِ من الأسودِ قُبَيْلَ الفجرِ فاعلم أنَّ كلا الفريقين على ضلال. واعلم ولدي أنَّ رسول الله صلى الله عليه وسلم ما كذب قط ـ فهو الصادق الأمين ـ لأنَّ رسالته هي الحق المبين. أمَّا أهل الكفر والضلال من قريش افتروا عليه إثمًا عظيمًا فقالوا ساحرٌ وما هو بساحرٍ، وقالوا كاهنٌ وما هو بكاهنٍ وقالوا وقالوا، حتى أكبهم الله على مناخرهم في جهنم وبئس المصير. </w:t>
      </w:r>
    </w:p>
    <w:p w14:paraId="42C50B2F" w14:textId="77777777" w:rsidR="00477693" w:rsidRPr="00DC1E4E" w:rsidRDefault="00065BDF">
      <w:pPr>
        <w:bidi/>
        <w:spacing w:after="0" w:line="240" w:lineRule="auto"/>
        <w:jc w:val="both"/>
        <w:rPr>
          <w:rFonts w:ascii="Traditional Arabic" w:eastAsia="Times New Roman" w:hAnsi="Traditional Arabic" w:cs="Traditional Arabic"/>
          <w:color w:val="0D2F61"/>
          <w:sz w:val="34"/>
          <w:szCs w:val="34"/>
        </w:rPr>
      </w:pPr>
      <w:r w:rsidRPr="00DC1E4E">
        <w:rPr>
          <w:rFonts w:ascii="Traditional Arabic" w:eastAsia="Times New Roman" w:hAnsi="Traditional Arabic" w:cs="Traditional Arabic"/>
          <w:color w:val="000000"/>
          <w:sz w:val="34"/>
          <w:szCs w:val="34"/>
          <w:rtl/>
        </w:rPr>
        <w:t xml:space="preserve">وإليك راغب الحق موقفين من مواقف عزة أهل الحق على أهل الكفر لتعلم الفرق بين الصدق والكذب. أتذكر معي حوار أبى سفيان رضى الله </w:t>
      </w:r>
      <w:r w:rsidRPr="00DC1E4E">
        <w:rPr>
          <w:rFonts w:ascii="Traditional Arabic" w:eastAsia="Times New Roman" w:hAnsi="Traditional Arabic" w:cs="Traditional Arabic"/>
          <w:color w:val="000000"/>
          <w:sz w:val="34"/>
          <w:szCs w:val="34"/>
          <w:rtl/>
        </w:rPr>
        <w:lastRenderedPageBreak/>
        <w:t xml:space="preserve">عنه يوم كان كافرًا مع هرقل عظيم الروم، إذ قال: ولولا أن يؤثرون عليَّ كذبًا لكذبت. فهذا أبو سفيان منعته أخلاق العرب - وخيركم في الجاهلية خيركم في اﻹسلام إذا ما فقهوا - من الكذب لتبرير باطل كفره آن ذاك. ولكن الشاهد هنا أنَّهُ فكر في الكذب إذ أنَّ الصدق هنا لا ينجي لأنه على الباطل، وأين أخلاق العرب من الأَنَفَةِ من الكذب كما قال أنس ـ رضي الله عنه ـ وما كنا نعرف الكذب. أما الموقف اﻵخر غُلَيْمَ الحق هو حوار جعفر الطيار رضي الله عنه مع النجاشي رضي الله عنه يوم افترى عليهم عمرو بن العاص رضي الله عنه - يوم كان كافرًا - بهتانًا عظيمًا. فكان مما قال في بهتانه عليهم أنَّهم سفهاء ـ وكذب إذ قال ذاك ـ فهم أشراف قومهم وسادتهم. وانظر معي إلى نور حجة جعفر وصدق بيانه ـ إِذْ هو على الحقِّ المبين ـ إِذْ دَحَضَ فِرْيَةِ عمروٍ وألقاها في غيابات الجبِّ، والحوار في كتب السنة لمن يعتبر. ولكن أعظم ما ردَّ به جعفر هو آي القرآن الكريم إذْ إنَّه الحق المبين، </w:t>
      </w:r>
      <w:proofErr w:type="gramStart"/>
      <w:r w:rsidRPr="00DC1E4E">
        <w:rPr>
          <w:rFonts w:ascii="Traditional Arabic" w:eastAsia="Times New Roman" w:hAnsi="Traditional Arabic" w:cs="Traditional Arabic"/>
          <w:color w:val="0D2F61"/>
          <w:sz w:val="34"/>
          <w:szCs w:val="34"/>
          <w:rtl/>
        </w:rPr>
        <w:t>﴿ الْحَقُّ</w:t>
      </w:r>
      <w:proofErr w:type="gramEnd"/>
      <w:r w:rsidRPr="00DC1E4E">
        <w:rPr>
          <w:rFonts w:ascii="Traditional Arabic" w:eastAsia="Times New Roman" w:hAnsi="Traditional Arabic" w:cs="Traditional Arabic"/>
          <w:color w:val="0D2F61"/>
          <w:sz w:val="34"/>
          <w:szCs w:val="34"/>
          <w:rtl/>
        </w:rPr>
        <w:t xml:space="preserve"> مِن رَّبِّكَ فَلَا تَكُن مِّنَ الْمُمْتَرِينَ ۩﴾</w:t>
      </w:r>
      <w:r w:rsidRPr="00DC1E4E">
        <w:rPr>
          <w:rStyle w:val="FootnoteAnchor"/>
          <w:rFonts w:ascii="Traditional Arabic" w:eastAsia="Times New Roman" w:hAnsi="Traditional Arabic" w:cs="Traditional Arabic"/>
          <w:color w:val="0D2F61"/>
          <w:sz w:val="34"/>
          <w:szCs w:val="34"/>
          <w:rtl/>
        </w:rPr>
        <w:footnoteReference w:id="37"/>
      </w:r>
      <w:r w:rsidRPr="00DC1E4E">
        <w:rPr>
          <w:rFonts w:ascii="Traditional Arabic" w:eastAsia="Times New Roman" w:hAnsi="Traditional Arabic" w:cs="Traditional Arabic"/>
          <w:color w:val="000000"/>
          <w:sz w:val="34"/>
          <w:szCs w:val="34"/>
          <w:rtl/>
        </w:rPr>
        <w:t xml:space="preserve">. وﻷنَّ الصدق نورٌ في ذاته والكذبَ ظلماتٌ بعضعا فوق بعض، فما كان من النجاشي إلا أن ردَّ عمروًا وحزبه خاسرين يجرون خُفَّيَّ حُنَيْن. </w:t>
      </w:r>
      <w:r w:rsidRPr="00DC1E4E">
        <w:rPr>
          <w:rFonts w:ascii="Traditional Arabic" w:eastAsia="Times New Roman" w:hAnsi="Traditional Arabic" w:cs="Traditional Arabic"/>
          <w:color w:val="000000"/>
          <w:sz w:val="34"/>
          <w:szCs w:val="34"/>
          <w:rtl/>
        </w:rPr>
        <w:lastRenderedPageBreak/>
        <w:t xml:space="preserve">وهذا فاعلم بني أنَّ الصدق منجاة ﻷهل الحق والكذب استدراك من الله عز وجل لأهل الباطل، </w:t>
      </w:r>
      <w:proofErr w:type="gramStart"/>
      <w:r w:rsidRPr="00DC1E4E">
        <w:rPr>
          <w:rFonts w:ascii="Traditional Arabic" w:eastAsia="Times New Roman" w:hAnsi="Traditional Arabic" w:cs="Traditional Arabic"/>
          <w:color w:val="0D2F61"/>
          <w:sz w:val="34"/>
          <w:szCs w:val="34"/>
          <w:rtl/>
        </w:rPr>
        <w:t>﴿ إِنَّمَا</w:t>
      </w:r>
      <w:proofErr w:type="gramEnd"/>
      <w:r w:rsidRPr="00DC1E4E">
        <w:rPr>
          <w:rFonts w:ascii="Traditional Arabic" w:eastAsia="Times New Roman" w:hAnsi="Traditional Arabic" w:cs="Traditional Arabic"/>
          <w:color w:val="0D2F61"/>
          <w:sz w:val="34"/>
          <w:szCs w:val="34"/>
          <w:rtl/>
        </w:rPr>
        <w:t xml:space="preserve"> يَتَذَكَّرُ أُولُو الْأَلْبَابِ ۩ ﴾</w:t>
      </w:r>
      <w:r w:rsidRPr="00DC1E4E">
        <w:rPr>
          <w:rStyle w:val="FootnoteAnchor"/>
          <w:rFonts w:ascii="Traditional Arabic" w:eastAsia="Times New Roman" w:hAnsi="Traditional Arabic" w:cs="Traditional Arabic"/>
          <w:color w:val="0D2F61"/>
          <w:sz w:val="34"/>
          <w:szCs w:val="34"/>
          <w:rtl/>
        </w:rPr>
        <w:footnoteReference w:id="38"/>
      </w:r>
      <w:r w:rsidRPr="00DC1E4E">
        <w:rPr>
          <w:rFonts w:ascii="Traditional Arabic" w:eastAsia="Times New Roman" w:hAnsi="Traditional Arabic" w:cs="Traditional Arabic"/>
          <w:color w:val="0D2F61"/>
          <w:sz w:val="34"/>
          <w:szCs w:val="34"/>
          <w:rtl/>
        </w:rPr>
        <w:t>.</w:t>
      </w:r>
    </w:p>
    <w:p w14:paraId="1C4AD9CD" w14:textId="77777777" w:rsidR="00477693" w:rsidRPr="00DC1E4E" w:rsidRDefault="00065BDF">
      <w:pPr>
        <w:bidi/>
        <w:spacing w:after="0" w:line="240" w:lineRule="auto"/>
        <w:jc w:val="both"/>
        <w:rPr>
          <w:rFonts w:ascii="Traditional Arabic" w:eastAsia="Times New Roman" w:hAnsi="Traditional Arabic" w:cs="Traditional Arabic"/>
          <w:color w:val="0D2F61"/>
          <w:sz w:val="34"/>
          <w:szCs w:val="34"/>
        </w:rPr>
      </w:pPr>
      <w:r w:rsidRPr="00DC1E4E">
        <w:rPr>
          <w:rFonts w:ascii="Traditional Arabic" w:eastAsia="Times New Roman" w:hAnsi="Traditional Arabic" w:cs="Traditional Arabic"/>
          <w:color w:val="000000"/>
          <w:sz w:val="34"/>
          <w:szCs w:val="34"/>
          <w:rtl/>
        </w:rPr>
        <w:t xml:space="preserve">وفي النهاية، فاعلم ولدي، أن الكثرة لا تعني الحقِّ، بل على النقيضِ فأهلُ الحقِّ دومًا قلة وأهل الباطل هم أكثر عددًا وعتادًا، وانظر إلى مسيرة الأنبياء من لدن آدم عليه السلام. ولا تسلم الحياة إلا بوجود هذه الفئة المؤمنة الصابرة التي تدافع أهلَ الباطل، ولولا هذه السنة ـ أي سنةُ التدافع ـ لفسدت الأرض، </w:t>
      </w:r>
      <w:proofErr w:type="gramStart"/>
      <w:r w:rsidRPr="00DC1E4E">
        <w:rPr>
          <w:rFonts w:ascii="Traditional Arabic" w:eastAsia="Times New Roman" w:hAnsi="Traditional Arabic" w:cs="Traditional Arabic"/>
          <w:color w:val="0D2F61"/>
          <w:sz w:val="34"/>
          <w:szCs w:val="34"/>
          <w:rtl/>
        </w:rPr>
        <w:t>﴿ وَلَوْلَا</w:t>
      </w:r>
      <w:proofErr w:type="gramEnd"/>
      <w:r w:rsidRPr="00DC1E4E">
        <w:rPr>
          <w:rFonts w:ascii="Traditional Arabic" w:eastAsia="Times New Roman" w:hAnsi="Traditional Arabic" w:cs="Traditional Arabic"/>
          <w:color w:val="0D2F61"/>
          <w:sz w:val="34"/>
          <w:szCs w:val="34"/>
          <w:rtl/>
        </w:rPr>
        <w:t xml:space="preserve"> دَفْعُ اللَّهِ النَّاسَ بَعْضَهُم بِبَعْضٍ لَّفَسَدَتِ الْأَرْضُ وَلَٰكِنَّ اللَّهَ ذُو فَضْلٍ عَلَى الْعَالَمِينَ ۩ ﴾</w:t>
      </w:r>
      <w:r w:rsidRPr="00DC1E4E">
        <w:rPr>
          <w:rStyle w:val="FootnoteAnchor"/>
          <w:rFonts w:ascii="Traditional Arabic" w:eastAsia="Times New Roman" w:hAnsi="Traditional Arabic" w:cs="Traditional Arabic"/>
          <w:color w:val="0D2F61"/>
          <w:sz w:val="34"/>
          <w:szCs w:val="34"/>
          <w:rtl/>
        </w:rPr>
        <w:footnoteReference w:id="39"/>
      </w:r>
      <w:r w:rsidRPr="00DC1E4E">
        <w:rPr>
          <w:rFonts w:ascii="Traditional Arabic" w:eastAsia="Times New Roman" w:hAnsi="Traditional Arabic" w:cs="Traditional Arabic"/>
          <w:color w:val="0D2F61"/>
          <w:sz w:val="34"/>
          <w:szCs w:val="34"/>
          <w:rtl/>
        </w:rPr>
        <w:t>.</w:t>
      </w:r>
      <w:r w:rsidRPr="00DC1E4E">
        <w:rPr>
          <w:rFonts w:ascii="Traditional Arabic" w:eastAsia="Times New Roman" w:hAnsi="Traditional Arabic" w:cs="Traditional Arabic"/>
          <w:color w:val="000000"/>
          <w:sz w:val="34"/>
          <w:szCs w:val="34"/>
          <w:rtl/>
        </w:rPr>
        <w:t xml:space="preserve"> ورغم قلة العدد والعتاد يأتي النصرُ من الله عز وجل إذا ما آمنوا وصبروا، قال تعالى: </w:t>
      </w:r>
      <w:proofErr w:type="gramStart"/>
      <w:r w:rsidRPr="00DC1E4E">
        <w:rPr>
          <w:rFonts w:ascii="Traditional Arabic" w:eastAsia="Times New Roman" w:hAnsi="Traditional Arabic" w:cs="Traditional Arabic"/>
          <w:color w:val="0D2F61"/>
          <w:sz w:val="34"/>
          <w:szCs w:val="34"/>
          <w:rtl/>
        </w:rPr>
        <w:t>﴿ كَم</w:t>
      </w:r>
      <w:proofErr w:type="gramEnd"/>
      <w:r w:rsidRPr="00DC1E4E">
        <w:rPr>
          <w:rFonts w:ascii="Traditional Arabic" w:eastAsia="Times New Roman" w:hAnsi="Traditional Arabic" w:cs="Traditional Arabic"/>
          <w:color w:val="0D2F61"/>
          <w:sz w:val="34"/>
          <w:szCs w:val="34"/>
          <w:rtl/>
        </w:rPr>
        <w:t xml:space="preserve"> مِّن فِئَةٍ قَلِيلَةٍ غَلَبَتْ فِئَةً كَثِيرَةً بِإِذْنِ اللَّهِ ۗ وَاللَّهُ مَعَ الصَّابِرِينَ ۩ ﴾</w:t>
      </w:r>
      <w:r w:rsidRPr="00DC1E4E">
        <w:rPr>
          <w:rStyle w:val="FootnoteAnchor"/>
          <w:rFonts w:ascii="Traditional Arabic" w:eastAsia="Times New Roman" w:hAnsi="Traditional Arabic" w:cs="Traditional Arabic"/>
          <w:color w:val="0D2F61"/>
          <w:sz w:val="34"/>
          <w:szCs w:val="34"/>
          <w:rtl/>
        </w:rPr>
        <w:footnoteReference w:id="40"/>
      </w:r>
      <w:r w:rsidRPr="00DC1E4E">
        <w:rPr>
          <w:rFonts w:ascii="Traditional Arabic" w:eastAsia="Times New Roman" w:hAnsi="Traditional Arabic" w:cs="Traditional Arabic"/>
          <w:sz w:val="34"/>
          <w:szCs w:val="34"/>
          <w:rtl/>
        </w:rPr>
        <w:t>،</w:t>
      </w:r>
      <w:r w:rsidRPr="00DC1E4E">
        <w:rPr>
          <w:rFonts w:ascii="Traditional Arabic" w:eastAsia="Times New Roman" w:hAnsi="Traditional Arabic" w:cs="Traditional Arabic"/>
          <w:color w:val="000000"/>
          <w:sz w:val="34"/>
          <w:szCs w:val="34"/>
          <w:rtl/>
        </w:rPr>
        <w:t xml:space="preserve"> فاصبر واحتسب، </w:t>
      </w:r>
      <w:r w:rsidRPr="00DC1E4E">
        <w:rPr>
          <w:rFonts w:ascii="Traditional Arabic" w:eastAsia="Times New Roman" w:hAnsi="Traditional Arabic" w:cs="Traditional Arabic"/>
          <w:color w:val="0D2F61"/>
          <w:sz w:val="34"/>
          <w:szCs w:val="34"/>
          <w:rtl/>
        </w:rPr>
        <w:t>﴿ يَا أَيُّهَا الَّذِينَ آمَنُوا اصْبِرُوا وَصَابِرُوا وَرَابِطُوا وَاتَّقُوا اللَّهَ لَعَلَّكُمْ تُفْلِحُونَ ۩ ﴾</w:t>
      </w:r>
      <w:r w:rsidRPr="00DC1E4E">
        <w:rPr>
          <w:rStyle w:val="FootnoteAnchor"/>
          <w:rFonts w:ascii="Traditional Arabic" w:eastAsia="Times New Roman" w:hAnsi="Traditional Arabic" w:cs="Traditional Arabic"/>
          <w:color w:val="0D2F61"/>
          <w:sz w:val="34"/>
          <w:szCs w:val="34"/>
          <w:rtl/>
        </w:rPr>
        <w:footnoteReference w:id="41"/>
      </w:r>
      <w:r w:rsidRPr="00DC1E4E">
        <w:rPr>
          <w:rFonts w:ascii="Traditional Arabic" w:eastAsia="Times New Roman" w:hAnsi="Traditional Arabic" w:cs="Traditional Arabic"/>
          <w:color w:val="0D2F61"/>
          <w:sz w:val="34"/>
          <w:szCs w:val="34"/>
          <w:rtl/>
        </w:rPr>
        <w:t xml:space="preserve">، </w:t>
      </w:r>
      <w:r w:rsidRPr="00DC1E4E">
        <w:rPr>
          <w:rFonts w:ascii="Traditional Arabic" w:eastAsia="Times New Roman" w:hAnsi="Traditional Arabic" w:cs="Traditional Arabic"/>
          <w:color w:val="000000"/>
          <w:sz w:val="34"/>
          <w:szCs w:val="34"/>
          <w:rtl/>
        </w:rPr>
        <w:t>عسى الله أن يقطع دابرهم</w:t>
      </w:r>
      <w:r w:rsidRPr="00DC1E4E">
        <w:rPr>
          <w:rFonts w:ascii="Traditional Arabic" w:eastAsia="Times New Roman" w:hAnsi="Traditional Arabic" w:cs="Traditional Arabic"/>
          <w:color w:val="0D2F61"/>
          <w:sz w:val="34"/>
          <w:szCs w:val="34"/>
          <w:rtl/>
        </w:rPr>
        <w:t xml:space="preserve"> ﴿فَقُطِعَ دَابِرُ ٱلْقَوْمِ ٱلَّذِينَ ظَلَمُواْ ۚ وَٱلْحَمْدُ لِلَّهِ رَبِّ ٱلْعَٰلَمِينَ ۩ ﴾</w:t>
      </w:r>
      <w:r w:rsidRPr="00DC1E4E">
        <w:rPr>
          <w:rStyle w:val="FootnoteAnchor"/>
          <w:rFonts w:ascii="Traditional Arabic" w:eastAsia="Times New Roman" w:hAnsi="Traditional Arabic" w:cs="Traditional Arabic"/>
          <w:color w:val="0D2F61"/>
          <w:sz w:val="34"/>
          <w:szCs w:val="34"/>
          <w:rtl/>
        </w:rPr>
        <w:footnoteReference w:id="42"/>
      </w:r>
      <w:r w:rsidRPr="00DC1E4E">
        <w:rPr>
          <w:rFonts w:ascii="Traditional Arabic" w:eastAsia="Times New Roman" w:hAnsi="Traditional Arabic" w:cs="Traditional Arabic"/>
          <w:color w:val="0D2F61"/>
          <w:sz w:val="34"/>
          <w:szCs w:val="34"/>
          <w:rtl/>
        </w:rPr>
        <w:t>.</w:t>
      </w:r>
    </w:p>
    <w:sectPr w:rsidR="00477693" w:rsidRPr="00DC1E4E">
      <w:footerReference w:type="default" r:id="rId17"/>
      <w:pgSz w:w="8391" w:h="11906"/>
      <w:pgMar w:top="1138" w:right="1138" w:bottom="1138" w:left="1138" w:header="706" w:footer="706" w:gutter="0"/>
      <w:pgNumType w:start="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374C7" w14:textId="77777777" w:rsidR="00B07347" w:rsidRDefault="00B07347">
      <w:pPr>
        <w:spacing w:after="0" w:line="240" w:lineRule="auto"/>
      </w:pPr>
      <w:r>
        <w:separator/>
      </w:r>
    </w:p>
  </w:endnote>
  <w:endnote w:type="continuationSeparator" w:id="0">
    <w:p w14:paraId="77604439" w14:textId="77777777" w:rsidR="00B07347" w:rsidRDefault="00B07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PingFang SC">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dwa-assalaf">
    <w:altName w:val="Arial"/>
    <w:charset w:val="00"/>
    <w:family w:val="auto"/>
    <w:pitch w:val="variable"/>
    <w:sig w:usb0="00002007" w:usb1="80000000" w:usb2="00000008" w:usb3="00000000" w:csb0="00000043"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Pr>
      <w:id w:val="311991311"/>
      <w:docPartObj>
        <w:docPartGallery w:val="Page Numbers (Bottom of Page)"/>
        <w:docPartUnique/>
      </w:docPartObj>
    </w:sdtPr>
    <w:sdtContent>
      <w:p w14:paraId="289D2958" w14:textId="3EDF34D3" w:rsidR="00CE7D93" w:rsidRDefault="00CE7D93" w:rsidP="00CE7D93">
        <w:pPr>
          <w:pStyle w:val="a6"/>
          <w:ind w:right="-851"/>
          <w:rPr>
            <w:rFonts w:ascii="Tahoma" w:hAnsi="Tahoma" w:cs="Tahoma"/>
            <w:b/>
            <w:bCs/>
            <w:sz w:val="24"/>
            <w:szCs w:val="24"/>
            <w:rtl/>
          </w:rPr>
        </w:pPr>
      </w:p>
      <w:p w14:paraId="19E2F7D6" w14:textId="64930C80" w:rsidR="00CE7D93" w:rsidRDefault="00CE7D93" w:rsidP="00CE7D93">
        <w:pPr>
          <w:pStyle w:val="a6"/>
          <w:ind w:right="-851"/>
        </w:pPr>
        <w:r>
          <w:rPr>
            <w:noProof/>
            <w:rtl/>
          </w:rPr>
          <mc:AlternateContent>
            <mc:Choice Requires="wpg">
              <w:drawing>
                <wp:anchor distT="0" distB="0" distL="114300" distR="114300" simplePos="0" relativeHeight="251659264" behindDoc="0" locked="0" layoutInCell="1" allowOverlap="1" wp14:anchorId="25A46256" wp14:editId="03E93D54">
                  <wp:simplePos x="0" y="0"/>
                  <wp:positionH relativeFrom="leftMargin">
                    <wp:posOffset>1047031</wp:posOffset>
                  </wp:positionH>
                  <wp:positionV relativeFrom="bottomMargin">
                    <wp:posOffset>255258</wp:posOffset>
                  </wp:positionV>
                  <wp:extent cx="332105" cy="319022"/>
                  <wp:effectExtent l="38100" t="38100" r="48895" b="43180"/>
                  <wp:wrapNone/>
                  <wp:docPr id="7" name="مجموعة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32105" cy="319022"/>
                            <a:chOff x="10104" y="14464"/>
                            <a:chExt cx="720" cy="548"/>
                          </a:xfrm>
                        </wpg:grpSpPr>
                        <wps:wsp>
                          <wps:cNvPr id="8"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9"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0"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9575552" w14:textId="77777777" w:rsidR="00CE7D93" w:rsidRPr="00A74C62" w:rsidRDefault="00CE7D93" w:rsidP="00CE7D93">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46256" id="مجموعة 7" o:spid="_x0000_s1027" style="position:absolute;margin-left:82.45pt;margin-top:20.1pt;width:26.15pt;height:25.1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" fillcolor="white [3201]" strokecolor="#a5a5a5 [3206]" strokeweight="1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" fillcolor="white [3201]" strokecolor="#a5a5a5 [3206]" strokeweight="1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" fillcolor="white [3201]" strokecolor="#a5a5a5 [3206]" strokeweight="1pt">
                    <v:textbox>
                      <w:txbxContent>
                        <w:p w14:paraId="19575552" w14:textId="77777777" w:rsidR="00CE7D93" w:rsidRPr="00A74C62" w:rsidRDefault="00CE7D93" w:rsidP="00CE7D93">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1312" behindDoc="1" locked="0" layoutInCell="1" allowOverlap="1" wp14:anchorId="0644D964" wp14:editId="199B0C68">
                  <wp:simplePos x="0" y="0"/>
                  <wp:positionH relativeFrom="column">
                    <wp:posOffset>1588722</wp:posOffset>
                  </wp:positionH>
                  <wp:positionV relativeFrom="paragraph">
                    <wp:posOffset>55245</wp:posOffset>
                  </wp:positionV>
                  <wp:extent cx="1196975" cy="304800"/>
                  <wp:effectExtent l="0" t="0" r="22225" b="19050"/>
                  <wp:wrapTight wrapText="bothSides">
                    <wp:wrapPolygon edited="0">
                      <wp:start x="0" y="0"/>
                      <wp:lineTo x="0" y="21600"/>
                      <wp:lineTo x="21657" y="21600"/>
                      <wp:lineTo x="21657" y="0"/>
                      <wp:lineTo x="0" y="0"/>
                    </wp:wrapPolygon>
                  </wp:wrapTight>
                  <wp:docPr id="11" name="مربع ن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96975" cy="3048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5FFA65C" w14:textId="77777777" w:rsidR="00CE7D93" w:rsidRPr="00CE7D93" w:rsidRDefault="00CE7D93" w:rsidP="00CE7D93">
                              <w:hyperlink r:id="rId1" w:history="1">
                                <w:r w:rsidRPr="00CE7D93">
                                  <w:rPr>
                                    <w:rStyle w:val="Hyperlink"/>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964" id="_x0000_t202" coordsize="21600,21600" o:spt="202" path="m,l,21600r21600,l21600,xe">
                  <v:stroke joinstyle="miter"/>
                  <v:path gradientshapeok="t" o:connecttype="rect"/>
                </v:shapetype>
                <v:shape id="مربع نص 11" o:spid="_x0000_s1031" type="#_x0000_t202" style="position:absolute;margin-left:125.1pt;margin-top:4.35pt;width:94.25pt;height:24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" filled="f" strokecolor="white [3212]">
                  <v:textbox>
                    <w:txbxContent>
                      <w:p w14:paraId="75FFA65C" w14:textId="77777777" w:rsidR="00CE7D93" w:rsidRPr="00CE7D93" w:rsidRDefault="00CE7D93" w:rsidP="00CE7D93">
                        <w:hyperlink r:id="rId2" w:history="1">
                          <w:r w:rsidRPr="00CE7D93">
                            <w:rPr>
                              <w:rStyle w:val="Hyperlink"/>
                            </w:rPr>
                            <w:t>www.alukah.net</w:t>
                          </w:r>
                        </w:hyperlink>
                      </w:p>
                    </w:txbxContent>
                  </v:textbox>
                  <w10:wrap type="tight"/>
                </v:shape>
              </w:pict>
            </mc:Fallback>
          </mc:AlternateContent>
        </w:r>
        <w:r>
          <w:rPr>
            <w:noProof/>
          </w:rPr>
          <w:drawing>
            <wp:anchor distT="0" distB="0" distL="114300" distR="114300" simplePos="0" relativeHeight="251660288" behindDoc="1" locked="0" layoutInCell="1" allowOverlap="1" wp14:anchorId="4B5BCF66" wp14:editId="6BC7B0D4">
              <wp:simplePos x="0" y="0"/>
              <wp:positionH relativeFrom="margin">
                <wp:align>left</wp:align>
              </wp:positionH>
              <wp:positionV relativeFrom="paragraph">
                <wp:posOffset>28431</wp:posOffset>
              </wp:positionV>
              <wp:extent cx="4211955" cy="431165"/>
              <wp:effectExtent l="0" t="0" r="0" b="0"/>
              <wp:wrapNone/>
              <wp:docPr id="12" name="صورة 1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211955" cy="43116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F02A2" w14:textId="77777777" w:rsidR="00B07347" w:rsidRDefault="00B07347">
      <w:pPr>
        <w:rPr>
          <w:sz w:val="12"/>
        </w:rPr>
      </w:pPr>
      <w:r>
        <w:separator/>
      </w:r>
    </w:p>
  </w:footnote>
  <w:footnote w:type="continuationSeparator" w:id="0">
    <w:p w14:paraId="06B716E9" w14:textId="77777777" w:rsidR="00B07347" w:rsidRDefault="00B07347">
      <w:pPr>
        <w:rPr>
          <w:sz w:val="12"/>
        </w:rPr>
      </w:pPr>
      <w:r>
        <w:continuationSeparator/>
      </w:r>
    </w:p>
  </w:footnote>
  <w:footnote w:id="1">
    <w:p w14:paraId="5ECC94A0" w14:textId="77777777" w:rsidR="00477693" w:rsidRPr="00DC1E4E" w:rsidRDefault="00065BDF">
      <w:pPr>
        <w:pStyle w:val="a4"/>
        <w:bidi/>
        <w:rPr>
          <w:rFonts w:ascii="Traditional Arabic" w:hAnsi="Traditional Arabic" w:cs="Traditional Arabic"/>
          <w:sz w:val="28"/>
          <w:szCs w:val="28"/>
          <w:lang w:val="en-US"/>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eastAsia="Times New Roman" w:hAnsi="Traditional Arabic" w:cs="Traditional Arabic"/>
          <w:sz w:val="28"/>
          <w:szCs w:val="28"/>
          <w:rtl/>
        </w:rPr>
        <w:t xml:space="preserve">سورة آل عمران، آية </w:t>
      </w:r>
      <w:r w:rsidRPr="00DC1E4E">
        <w:rPr>
          <w:rFonts w:ascii="Traditional Arabic" w:eastAsia="Times New Roman" w:hAnsi="Traditional Arabic" w:cs="Traditional Arabic"/>
          <w:sz w:val="28"/>
          <w:szCs w:val="28"/>
        </w:rPr>
        <w:t>140</w:t>
      </w:r>
      <w:r w:rsidRPr="00DC1E4E">
        <w:rPr>
          <w:rFonts w:ascii="Traditional Arabic" w:eastAsia="Times New Roman" w:hAnsi="Traditional Arabic" w:cs="Traditional Arabic"/>
          <w:sz w:val="28"/>
          <w:szCs w:val="28"/>
          <w:rtl/>
        </w:rPr>
        <w:t>.</w:t>
      </w:r>
    </w:p>
  </w:footnote>
  <w:footnote w:id="2">
    <w:p w14:paraId="696EA5D3" w14:textId="77777777" w:rsidR="00477693" w:rsidRPr="00DC1E4E" w:rsidRDefault="00065BDF">
      <w:pPr>
        <w:pStyle w:val="a4"/>
        <w:bidi/>
        <w:rPr>
          <w:rFonts w:ascii="Traditional Arabic" w:hAnsi="Traditional Arabic" w:cs="Traditional Arabic"/>
          <w:sz w:val="28"/>
          <w:szCs w:val="28"/>
          <w:lang w:val="en-US"/>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eastAsia="Times New Roman" w:hAnsi="Traditional Arabic" w:cs="Traditional Arabic"/>
          <w:sz w:val="28"/>
          <w:szCs w:val="28"/>
          <w:rtl/>
        </w:rPr>
        <w:t xml:space="preserve">سورة الزخرف، الآيات </w:t>
      </w:r>
      <w:r w:rsidRPr="00DC1E4E">
        <w:rPr>
          <w:rFonts w:ascii="Traditional Arabic" w:eastAsia="Times New Roman" w:hAnsi="Traditional Arabic" w:cs="Traditional Arabic"/>
          <w:sz w:val="28"/>
          <w:szCs w:val="28"/>
        </w:rPr>
        <w:t>33</w:t>
      </w:r>
      <w:r w:rsidRPr="00DC1E4E">
        <w:rPr>
          <w:rFonts w:ascii="Traditional Arabic" w:eastAsia="Times New Roman" w:hAnsi="Traditional Arabic" w:cs="Traditional Arabic"/>
          <w:sz w:val="28"/>
          <w:szCs w:val="28"/>
          <w:rtl/>
        </w:rPr>
        <w:t>-</w:t>
      </w:r>
      <w:r w:rsidRPr="00DC1E4E">
        <w:rPr>
          <w:rFonts w:ascii="Traditional Arabic" w:eastAsia="Times New Roman" w:hAnsi="Traditional Arabic" w:cs="Traditional Arabic"/>
          <w:sz w:val="28"/>
          <w:szCs w:val="28"/>
        </w:rPr>
        <w:t>35</w:t>
      </w:r>
      <w:r w:rsidRPr="00DC1E4E">
        <w:rPr>
          <w:rFonts w:ascii="Traditional Arabic" w:eastAsia="Times New Roman" w:hAnsi="Traditional Arabic" w:cs="Traditional Arabic"/>
          <w:sz w:val="28"/>
          <w:szCs w:val="28"/>
          <w:rtl/>
        </w:rPr>
        <w:t>.</w:t>
      </w:r>
    </w:p>
  </w:footnote>
  <w:footnote w:id="3">
    <w:p w14:paraId="54DC787A" w14:textId="77777777" w:rsidR="00477693" w:rsidRPr="00DC1E4E" w:rsidRDefault="00065BDF">
      <w:pPr>
        <w:pStyle w:val="a4"/>
        <w:bidi/>
        <w:rPr>
          <w:rFonts w:ascii="Traditional Arabic" w:hAnsi="Traditional Arabic" w:cs="Traditional Arabic"/>
          <w:sz w:val="28"/>
          <w:szCs w:val="28"/>
          <w:lang w:val="en-US"/>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eastAsia="Times New Roman" w:hAnsi="Traditional Arabic" w:cs="Traditional Arabic"/>
          <w:sz w:val="28"/>
          <w:szCs w:val="28"/>
          <w:rtl/>
        </w:rPr>
        <w:t xml:space="preserve">سورة العنكبوت، آية </w:t>
      </w:r>
      <w:r w:rsidRPr="00DC1E4E">
        <w:rPr>
          <w:rFonts w:ascii="Traditional Arabic" w:eastAsia="Times New Roman" w:hAnsi="Traditional Arabic" w:cs="Traditional Arabic"/>
          <w:sz w:val="28"/>
          <w:szCs w:val="28"/>
        </w:rPr>
        <w:t>2</w:t>
      </w:r>
      <w:r w:rsidRPr="00DC1E4E">
        <w:rPr>
          <w:rFonts w:ascii="Traditional Arabic" w:eastAsia="Times New Roman" w:hAnsi="Traditional Arabic" w:cs="Traditional Arabic"/>
          <w:sz w:val="28"/>
          <w:szCs w:val="28"/>
          <w:rtl/>
        </w:rPr>
        <w:t>.</w:t>
      </w:r>
    </w:p>
  </w:footnote>
  <w:footnote w:id="4">
    <w:p w14:paraId="2906BE95" w14:textId="77777777" w:rsidR="00477693" w:rsidRPr="00DC1E4E" w:rsidRDefault="00065BDF">
      <w:pPr>
        <w:pStyle w:val="a4"/>
        <w:bidi/>
        <w:rPr>
          <w:rFonts w:ascii="Traditional Arabic" w:hAnsi="Traditional Arabic" w:cs="Traditional Arabic"/>
          <w:sz w:val="28"/>
          <w:szCs w:val="28"/>
          <w:lang w:val="en-US"/>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eastAsia="Times New Roman" w:hAnsi="Traditional Arabic" w:cs="Traditional Arabic"/>
          <w:sz w:val="28"/>
          <w:szCs w:val="28"/>
          <w:rtl/>
        </w:rPr>
        <w:t xml:space="preserve">سورة آل عمران، آية </w:t>
      </w:r>
      <w:r w:rsidRPr="00DC1E4E">
        <w:rPr>
          <w:rFonts w:ascii="Traditional Arabic" w:eastAsia="Times New Roman" w:hAnsi="Traditional Arabic" w:cs="Traditional Arabic"/>
          <w:sz w:val="28"/>
          <w:szCs w:val="28"/>
        </w:rPr>
        <w:t>35</w:t>
      </w:r>
      <w:r w:rsidRPr="00DC1E4E">
        <w:rPr>
          <w:rFonts w:ascii="Traditional Arabic" w:eastAsia="Times New Roman" w:hAnsi="Traditional Arabic" w:cs="Traditional Arabic"/>
          <w:sz w:val="28"/>
          <w:szCs w:val="28"/>
          <w:rtl/>
        </w:rPr>
        <w:t>.</w:t>
      </w:r>
    </w:p>
  </w:footnote>
  <w:footnote w:id="5">
    <w:p w14:paraId="02CA20F1"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البقرة، آية </w:t>
      </w:r>
      <w:r w:rsidRPr="00DC1E4E">
        <w:rPr>
          <w:rFonts w:ascii="Traditional Arabic" w:hAnsi="Traditional Arabic" w:cs="Traditional Arabic"/>
          <w:sz w:val="28"/>
          <w:szCs w:val="28"/>
          <w:lang w:bidi="ar-EG"/>
        </w:rPr>
        <w:t>214</w:t>
      </w:r>
      <w:r w:rsidRPr="00DC1E4E">
        <w:rPr>
          <w:rFonts w:ascii="Traditional Arabic" w:hAnsi="Traditional Arabic" w:cs="Traditional Arabic"/>
          <w:sz w:val="28"/>
          <w:szCs w:val="28"/>
          <w:rtl/>
          <w:lang w:bidi="ar-EG"/>
        </w:rPr>
        <w:t>.</w:t>
      </w:r>
    </w:p>
  </w:footnote>
  <w:footnote w:id="6">
    <w:p w14:paraId="1F5E639E"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محمد، آية </w:t>
      </w:r>
      <w:r w:rsidRPr="00DC1E4E">
        <w:rPr>
          <w:rFonts w:ascii="Traditional Arabic" w:hAnsi="Traditional Arabic" w:cs="Traditional Arabic"/>
          <w:sz w:val="28"/>
          <w:szCs w:val="28"/>
          <w:lang w:bidi="ar-EG"/>
        </w:rPr>
        <w:t>4</w:t>
      </w:r>
      <w:r w:rsidRPr="00DC1E4E">
        <w:rPr>
          <w:rFonts w:ascii="Traditional Arabic" w:hAnsi="Traditional Arabic" w:cs="Traditional Arabic"/>
          <w:sz w:val="28"/>
          <w:szCs w:val="28"/>
          <w:rtl/>
          <w:lang w:bidi="ar-EG"/>
        </w:rPr>
        <w:t>.</w:t>
      </w:r>
    </w:p>
  </w:footnote>
  <w:footnote w:id="7">
    <w:p w14:paraId="0320625F"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النور، آية </w:t>
      </w:r>
      <w:r w:rsidRPr="00DC1E4E">
        <w:rPr>
          <w:rFonts w:ascii="Traditional Arabic" w:hAnsi="Traditional Arabic" w:cs="Traditional Arabic"/>
          <w:sz w:val="28"/>
          <w:szCs w:val="28"/>
          <w:lang w:bidi="ar-EG"/>
        </w:rPr>
        <w:t>11</w:t>
      </w:r>
      <w:r w:rsidRPr="00DC1E4E">
        <w:rPr>
          <w:rFonts w:ascii="Traditional Arabic" w:hAnsi="Traditional Arabic" w:cs="Traditional Arabic"/>
          <w:sz w:val="28"/>
          <w:szCs w:val="28"/>
          <w:rtl/>
          <w:lang w:bidi="ar-EG"/>
        </w:rPr>
        <w:t>.</w:t>
      </w:r>
    </w:p>
  </w:footnote>
  <w:footnote w:id="8">
    <w:p w14:paraId="0C6A82F3"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يونس، آية </w:t>
      </w:r>
      <w:r w:rsidRPr="00DC1E4E">
        <w:rPr>
          <w:rFonts w:ascii="Traditional Arabic" w:hAnsi="Traditional Arabic" w:cs="Traditional Arabic"/>
          <w:sz w:val="28"/>
          <w:szCs w:val="28"/>
          <w:lang w:bidi="ar-EG"/>
        </w:rPr>
        <w:t>88</w:t>
      </w:r>
      <w:r w:rsidRPr="00DC1E4E">
        <w:rPr>
          <w:rFonts w:ascii="Traditional Arabic" w:hAnsi="Traditional Arabic" w:cs="Traditional Arabic"/>
          <w:sz w:val="28"/>
          <w:szCs w:val="28"/>
          <w:rtl/>
          <w:lang w:bidi="ar-EG"/>
        </w:rPr>
        <w:t>.</w:t>
      </w:r>
    </w:p>
  </w:footnote>
  <w:footnote w:id="9">
    <w:p w14:paraId="6D2E4CBD"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يوسف، آية </w:t>
      </w:r>
      <w:r w:rsidRPr="00DC1E4E">
        <w:rPr>
          <w:rFonts w:ascii="Traditional Arabic" w:hAnsi="Traditional Arabic" w:cs="Traditional Arabic"/>
          <w:sz w:val="28"/>
          <w:szCs w:val="28"/>
          <w:lang w:bidi="ar-EG"/>
        </w:rPr>
        <w:t>88</w:t>
      </w:r>
      <w:r w:rsidRPr="00DC1E4E">
        <w:rPr>
          <w:rFonts w:ascii="Traditional Arabic" w:hAnsi="Traditional Arabic" w:cs="Traditional Arabic"/>
          <w:sz w:val="28"/>
          <w:szCs w:val="28"/>
          <w:rtl/>
          <w:lang w:bidi="ar-EG"/>
        </w:rPr>
        <w:t>.</w:t>
      </w:r>
    </w:p>
  </w:footnote>
  <w:footnote w:id="10">
    <w:p w14:paraId="2442E2CB"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النساء، آية </w:t>
      </w:r>
      <w:r w:rsidRPr="00DC1E4E">
        <w:rPr>
          <w:rFonts w:ascii="Traditional Arabic" w:hAnsi="Traditional Arabic" w:cs="Traditional Arabic"/>
          <w:sz w:val="28"/>
          <w:szCs w:val="28"/>
          <w:lang w:bidi="ar-EG"/>
        </w:rPr>
        <w:t>104</w:t>
      </w:r>
      <w:r w:rsidRPr="00DC1E4E">
        <w:rPr>
          <w:rFonts w:ascii="Traditional Arabic" w:hAnsi="Traditional Arabic" w:cs="Traditional Arabic"/>
          <w:sz w:val="28"/>
          <w:szCs w:val="28"/>
          <w:rtl/>
          <w:lang w:bidi="ar-EG"/>
        </w:rPr>
        <w:t>.</w:t>
      </w:r>
    </w:p>
  </w:footnote>
  <w:footnote w:id="11">
    <w:p w14:paraId="35033EEB"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الأنفال، آية </w:t>
      </w:r>
      <w:r w:rsidRPr="00DC1E4E">
        <w:rPr>
          <w:rFonts w:ascii="Traditional Arabic" w:hAnsi="Traditional Arabic" w:cs="Traditional Arabic"/>
          <w:sz w:val="28"/>
          <w:szCs w:val="28"/>
          <w:lang w:bidi="ar-EG"/>
        </w:rPr>
        <w:t>36</w:t>
      </w:r>
      <w:r w:rsidRPr="00DC1E4E">
        <w:rPr>
          <w:rFonts w:ascii="Traditional Arabic" w:hAnsi="Traditional Arabic" w:cs="Traditional Arabic"/>
          <w:sz w:val="28"/>
          <w:szCs w:val="28"/>
          <w:rtl/>
          <w:lang w:bidi="ar-EG"/>
        </w:rPr>
        <w:t>.</w:t>
      </w:r>
    </w:p>
  </w:footnote>
  <w:footnote w:id="12">
    <w:p w14:paraId="5891878D"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الأحزاب، آية </w:t>
      </w:r>
      <w:r w:rsidRPr="00DC1E4E">
        <w:rPr>
          <w:rFonts w:ascii="Traditional Arabic" w:hAnsi="Traditional Arabic" w:cs="Traditional Arabic"/>
          <w:sz w:val="28"/>
          <w:szCs w:val="28"/>
          <w:lang w:bidi="ar-EG"/>
        </w:rPr>
        <w:t>22</w:t>
      </w:r>
      <w:r w:rsidRPr="00DC1E4E">
        <w:rPr>
          <w:rFonts w:ascii="Traditional Arabic" w:hAnsi="Traditional Arabic" w:cs="Traditional Arabic"/>
          <w:sz w:val="28"/>
          <w:szCs w:val="28"/>
          <w:rtl/>
          <w:lang w:bidi="ar-EG"/>
        </w:rPr>
        <w:t>.</w:t>
      </w:r>
    </w:p>
  </w:footnote>
  <w:footnote w:id="13">
    <w:p w14:paraId="6209FF51"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سبأ، آية </w:t>
      </w:r>
      <w:r w:rsidRPr="00DC1E4E">
        <w:rPr>
          <w:rFonts w:ascii="Traditional Arabic" w:hAnsi="Traditional Arabic" w:cs="Traditional Arabic"/>
          <w:sz w:val="28"/>
          <w:szCs w:val="28"/>
          <w:lang w:bidi="ar-EG"/>
        </w:rPr>
        <w:t>13</w:t>
      </w:r>
      <w:r w:rsidRPr="00DC1E4E">
        <w:rPr>
          <w:rFonts w:ascii="Traditional Arabic" w:hAnsi="Traditional Arabic" w:cs="Traditional Arabic"/>
          <w:sz w:val="28"/>
          <w:szCs w:val="28"/>
          <w:rtl/>
          <w:lang w:bidi="ar-EG"/>
        </w:rPr>
        <w:t>.</w:t>
      </w:r>
    </w:p>
  </w:footnote>
  <w:footnote w:id="14">
    <w:p w14:paraId="3494B120"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الأنبياء، آية </w:t>
      </w:r>
      <w:r w:rsidRPr="00DC1E4E">
        <w:rPr>
          <w:rFonts w:ascii="Traditional Arabic" w:hAnsi="Traditional Arabic" w:cs="Traditional Arabic"/>
          <w:sz w:val="28"/>
          <w:szCs w:val="28"/>
          <w:lang w:bidi="ar-EG"/>
        </w:rPr>
        <w:t>18</w:t>
      </w:r>
      <w:r w:rsidRPr="00DC1E4E">
        <w:rPr>
          <w:rFonts w:ascii="Traditional Arabic" w:hAnsi="Traditional Arabic" w:cs="Traditional Arabic"/>
          <w:sz w:val="28"/>
          <w:szCs w:val="28"/>
          <w:rtl/>
          <w:lang w:bidi="ar-EG"/>
        </w:rPr>
        <w:t>.</w:t>
      </w:r>
    </w:p>
  </w:footnote>
  <w:footnote w:id="15">
    <w:p w14:paraId="475BE547"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الأعراف، آية </w:t>
      </w:r>
      <w:r w:rsidRPr="00DC1E4E">
        <w:rPr>
          <w:rFonts w:ascii="Traditional Arabic" w:hAnsi="Traditional Arabic" w:cs="Traditional Arabic"/>
          <w:sz w:val="28"/>
          <w:szCs w:val="28"/>
          <w:lang w:bidi="ar-EG"/>
        </w:rPr>
        <w:t>116</w:t>
      </w:r>
      <w:r w:rsidRPr="00DC1E4E">
        <w:rPr>
          <w:rFonts w:ascii="Traditional Arabic" w:hAnsi="Traditional Arabic" w:cs="Traditional Arabic"/>
          <w:sz w:val="28"/>
          <w:szCs w:val="28"/>
          <w:rtl/>
          <w:lang w:bidi="ar-EG"/>
        </w:rPr>
        <w:t>.</w:t>
      </w:r>
    </w:p>
  </w:footnote>
  <w:footnote w:id="16">
    <w:p w14:paraId="2B77A7AA"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الأعراف، الآيات </w:t>
      </w:r>
      <w:r w:rsidRPr="00DC1E4E">
        <w:rPr>
          <w:rFonts w:ascii="Traditional Arabic" w:hAnsi="Traditional Arabic" w:cs="Traditional Arabic"/>
          <w:sz w:val="28"/>
          <w:szCs w:val="28"/>
          <w:lang w:bidi="ar-EG"/>
        </w:rPr>
        <w:t>118</w:t>
      </w:r>
      <w:r w:rsidRPr="00DC1E4E">
        <w:rPr>
          <w:rFonts w:ascii="Traditional Arabic" w:hAnsi="Traditional Arabic" w:cs="Traditional Arabic"/>
          <w:sz w:val="28"/>
          <w:szCs w:val="28"/>
          <w:rtl/>
          <w:lang w:bidi="ar-EG"/>
        </w:rPr>
        <w:t>-</w:t>
      </w:r>
      <w:r w:rsidRPr="00DC1E4E">
        <w:rPr>
          <w:rFonts w:ascii="Traditional Arabic" w:hAnsi="Traditional Arabic" w:cs="Traditional Arabic"/>
          <w:sz w:val="28"/>
          <w:szCs w:val="28"/>
          <w:lang w:bidi="ar-EG"/>
        </w:rPr>
        <w:t>119</w:t>
      </w:r>
      <w:r w:rsidRPr="00DC1E4E">
        <w:rPr>
          <w:rFonts w:ascii="Traditional Arabic" w:hAnsi="Traditional Arabic" w:cs="Traditional Arabic"/>
          <w:sz w:val="28"/>
          <w:szCs w:val="28"/>
          <w:rtl/>
          <w:lang w:bidi="ar-EG"/>
        </w:rPr>
        <w:t>.</w:t>
      </w:r>
    </w:p>
  </w:footnote>
  <w:footnote w:id="17">
    <w:p w14:paraId="2867FA8D"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الشورى، آية </w:t>
      </w:r>
      <w:r w:rsidRPr="00DC1E4E">
        <w:rPr>
          <w:rFonts w:ascii="Traditional Arabic" w:hAnsi="Traditional Arabic" w:cs="Traditional Arabic"/>
          <w:sz w:val="28"/>
          <w:szCs w:val="28"/>
          <w:lang w:bidi="ar-EG"/>
        </w:rPr>
        <w:t>39</w:t>
      </w:r>
      <w:r w:rsidRPr="00DC1E4E">
        <w:rPr>
          <w:rFonts w:ascii="Traditional Arabic" w:hAnsi="Traditional Arabic" w:cs="Traditional Arabic"/>
          <w:sz w:val="28"/>
          <w:szCs w:val="28"/>
          <w:rtl/>
          <w:lang w:bidi="ar-EG"/>
        </w:rPr>
        <w:t>.</w:t>
      </w:r>
    </w:p>
  </w:footnote>
  <w:footnote w:id="18">
    <w:p w14:paraId="3803CC3D"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الشورى، آية </w:t>
      </w:r>
      <w:r w:rsidRPr="00DC1E4E">
        <w:rPr>
          <w:rFonts w:ascii="Traditional Arabic" w:eastAsia="Calibri" w:hAnsi="Traditional Arabic" w:cs="Traditional Arabic"/>
          <w:sz w:val="28"/>
          <w:szCs w:val="28"/>
          <w:lang w:bidi="ar-EG"/>
        </w:rPr>
        <w:t>41</w:t>
      </w:r>
      <w:r w:rsidRPr="00DC1E4E">
        <w:rPr>
          <w:rFonts w:ascii="Traditional Arabic" w:hAnsi="Traditional Arabic" w:cs="Traditional Arabic"/>
          <w:sz w:val="28"/>
          <w:szCs w:val="28"/>
          <w:rtl/>
          <w:lang w:bidi="ar-EG"/>
        </w:rPr>
        <w:t>.</w:t>
      </w:r>
    </w:p>
  </w:footnote>
  <w:footnote w:id="19">
    <w:p w14:paraId="04BF11E9"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الشورى، آية </w:t>
      </w:r>
      <w:r w:rsidRPr="00DC1E4E">
        <w:rPr>
          <w:rFonts w:ascii="Traditional Arabic" w:eastAsia="Calibri" w:hAnsi="Traditional Arabic" w:cs="Traditional Arabic"/>
          <w:sz w:val="28"/>
          <w:szCs w:val="28"/>
          <w:lang w:bidi="ar-EG"/>
        </w:rPr>
        <w:t>40</w:t>
      </w:r>
      <w:r w:rsidRPr="00DC1E4E">
        <w:rPr>
          <w:rFonts w:ascii="Traditional Arabic" w:hAnsi="Traditional Arabic" w:cs="Traditional Arabic"/>
          <w:sz w:val="28"/>
          <w:szCs w:val="28"/>
          <w:rtl/>
          <w:lang w:bidi="ar-EG"/>
        </w:rPr>
        <w:t>.</w:t>
      </w:r>
    </w:p>
  </w:footnote>
  <w:footnote w:id="20">
    <w:p w14:paraId="311ED1A4"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المائدة، آية </w:t>
      </w:r>
      <w:r w:rsidRPr="00DC1E4E">
        <w:rPr>
          <w:rFonts w:ascii="Traditional Arabic" w:hAnsi="Traditional Arabic" w:cs="Traditional Arabic"/>
          <w:sz w:val="28"/>
          <w:szCs w:val="28"/>
          <w:lang w:bidi="ar-EG"/>
        </w:rPr>
        <w:t>8</w:t>
      </w:r>
      <w:r w:rsidRPr="00DC1E4E">
        <w:rPr>
          <w:rFonts w:ascii="Traditional Arabic" w:hAnsi="Traditional Arabic" w:cs="Traditional Arabic"/>
          <w:sz w:val="28"/>
          <w:szCs w:val="28"/>
          <w:rtl/>
          <w:lang w:bidi="ar-EG"/>
        </w:rPr>
        <w:t>.</w:t>
      </w:r>
    </w:p>
  </w:footnote>
  <w:footnote w:id="21">
    <w:p w14:paraId="065D4AB0"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الأعراف، آية </w:t>
      </w:r>
      <w:r w:rsidRPr="00DC1E4E">
        <w:rPr>
          <w:rFonts w:ascii="Traditional Arabic" w:hAnsi="Traditional Arabic" w:cs="Traditional Arabic"/>
          <w:sz w:val="28"/>
          <w:szCs w:val="28"/>
          <w:lang w:bidi="ar-EG"/>
        </w:rPr>
        <w:t>135</w:t>
      </w:r>
      <w:r w:rsidRPr="00DC1E4E">
        <w:rPr>
          <w:rFonts w:ascii="Traditional Arabic" w:hAnsi="Traditional Arabic" w:cs="Traditional Arabic"/>
          <w:sz w:val="28"/>
          <w:szCs w:val="28"/>
          <w:rtl/>
          <w:lang w:bidi="ar-EG"/>
        </w:rPr>
        <w:t>.</w:t>
      </w:r>
    </w:p>
  </w:footnote>
  <w:footnote w:id="22">
    <w:p w14:paraId="4406E7B4"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الحجر، الآيات </w:t>
      </w:r>
      <w:r w:rsidRPr="00DC1E4E">
        <w:rPr>
          <w:rFonts w:ascii="Traditional Arabic" w:hAnsi="Traditional Arabic" w:cs="Traditional Arabic"/>
          <w:sz w:val="28"/>
          <w:szCs w:val="28"/>
          <w:lang w:bidi="ar-EG"/>
        </w:rPr>
        <w:t>14</w:t>
      </w:r>
      <w:r w:rsidRPr="00DC1E4E">
        <w:rPr>
          <w:rFonts w:ascii="Traditional Arabic" w:hAnsi="Traditional Arabic" w:cs="Traditional Arabic"/>
          <w:sz w:val="28"/>
          <w:szCs w:val="28"/>
          <w:rtl/>
          <w:lang w:bidi="ar-EG"/>
        </w:rPr>
        <w:t>-</w:t>
      </w:r>
      <w:r w:rsidRPr="00DC1E4E">
        <w:rPr>
          <w:rFonts w:ascii="Traditional Arabic" w:hAnsi="Traditional Arabic" w:cs="Traditional Arabic"/>
          <w:sz w:val="28"/>
          <w:szCs w:val="28"/>
          <w:lang w:bidi="ar-EG"/>
        </w:rPr>
        <w:t>15</w:t>
      </w:r>
      <w:r w:rsidRPr="00DC1E4E">
        <w:rPr>
          <w:rFonts w:ascii="Traditional Arabic" w:hAnsi="Traditional Arabic" w:cs="Traditional Arabic"/>
          <w:sz w:val="28"/>
          <w:szCs w:val="28"/>
          <w:rtl/>
          <w:lang w:bidi="ar-EG"/>
        </w:rPr>
        <w:t>.</w:t>
      </w:r>
    </w:p>
  </w:footnote>
  <w:footnote w:id="23">
    <w:p w14:paraId="57F3ACD8"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الأعراف، آية </w:t>
      </w:r>
      <w:r w:rsidRPr="00DC1E4E">
        <w:rPr>
          <w:rFonts w:ascii="Traditional Arabic" w:hAnsi="Traditional Arabic" w:cs="Traditional Arabic"/>
          <w:sz w:val="28"/>
          <w:szCs w:val="28"/>
          <w:lang w:bidi="ar-EG"/>
        </w:rPr>
        <w:t>132</w:t>
      </w:r>
      <w:r w:rsidRPr="00DC1E4E">
        <w:rPr>
          <w:rFonts w:ascii="Traditional Arabic" w:hAnsi="Traditional Arabic" w:cs="Traditional Arabic"/>
          <w:sz w:val="28"/>
          <w:szCs w:val="28"/>
          <w:rtl/>
          <w:lang w:bidi="ar-EG"/>
        </w:rPr>
        <w:t>.</w:t>
      </w:r>
    </w:p>
  </w:footnote>
  <w:footnote w:id="24">
    <w:p w14:paraId="3A3ACD1C"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الأعراف، آية </w:t>
      </w:r>
      <w:r w:rsidRPr="00DC1E4E">
        <w:rPr>
          <w:rFonts w:ascii="Traditional Arabic" w:hAnsi="Traditional Arabic" w:cs="Traditional Arabic"/>
          <w:sz w:val="28"/>
          <w:szCs w:val="28"/>
          <w:lang w:bidi="ar-EG"/>
        </w:rPr>
        <w:t>146</w:t>
      </w:r>
      <w:r w:rsidRPr="00DC1E4E">
        <w:rPr>
          <w:rFonts w:ascii="Traditional Arabic" w:hAnsi="Traditional Arabic" w:cs="Traditional Arabic"/>
          <w:sz w:val="28"/>
          <w:szCs w:val="28"/>
          <w:rtl/>
          <w:lang w:bidi="ar-EG"/>
        </w:rPr>
        <w:t>.</w:t>
      </w:r>
    </w:p>
  </w:footnote>
  <w:footnote w:id="25">
    <w:p w14:paraId="7CDB8190"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الأنفال، آية </w:t>
      </w:r>
      <w:r w:rsidRPr="00DC1E4E">
        <w:rPr>
          <w:rFonts w:ascii="Traditional Arabic" w:hAnsi="Traditional Arabic" w:cs="Traditional Arabic"/>
          <w:sz w:val="28"/>
          <w:szCs w:val="28"/>
          <w:lang w:bidi="ar-EG"/>
        </w:rPr>
        <w:t>32</w:t>
      </w:r>
      <w:r w:rsidRPr="00DC1E4E">
        <w:rPr>
          <w:rFonts w:ascii="Traditional Arabic" w:hAnsi="Traditional Arabic" w:cs="Traditional Arabic"/>
          <w:sz w:val="28"/>
          <w:szCs w:val="28"/>
          <w:rtl/>
          <w:lang w:bidi="ar-EG"/>
        </w:rPr>
        <w:t>.</w:t>
      </w:r>
    </w:p>
  </w:footnote>
  <w:footnote w:id="26">
    <w:p w14:paraId="0C065BB7"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الفاتحة، آية </w:t>
      </w:r>
      <w:r w:rsidRPr="00DC1E4E">
        <w:rPr>
          <w:rFonts w:ascii="Traditional Arabic" w:hAnsi="Traditional Arabic" w:cs="Traditional Arabic"/>
          <w:sz w:val="28"/>
          <w:szCs w:val="28"/>
          <w:lang w:bidi="ar-EG"/>
        </w:rPr>
        <w:t>6</w:t>
      </w:r>
      <w:r w:rsidRPr="00DC1E4E">
        <w:rPr>
          <w:rFonts w:ascii="Traditional Arabic" w:hAnsi="Traditional Arabic" w:cs="Traditional Arabic"/>
          <w:sz w:val="28"/>
          <w:szCs w:val="28"/>
          <w:rtl/>
          <w:lang w:bidi="ar-EG"/>
        </w:rPr>
        <w:t>.</w:t>
      </w:r>
    </w:p>
  </w:footnote>
  <w:footnote w:id="27">
    <w:p w14:paraId="6AF92C42"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محمد، آية </w:t>
      </w:r>
      <w:r w:rsidRPr="00DC1E4E">
        <w:rPr>
          <w:rFonts w:ascii="Traditional Arabic" w:hAnsi="Traditional Arabic" w:cs="Traditional Arabic"/>
          <w:sz w:val="28"/>
          <w:szCs w:val="28"/>
          <w:lang w:bidi="ar-EG"/>
        </w:rPr>
        <w:t>3</w:t>
      </w:r>
      <w:r w:rsidRPr="00DC1E4E">
        <w:rPr>
          <w:rFonts w:ascii="Traditional Arabic" w:hAnsi="Traditional Arabic" w:cs="Traditional Arabic"/>
          <w:sz w:val="28"/>
          <w:szCs w:val="28"/>
          <w:rtl/>
          <w:lang w:bidi="ar-EG"/>
        </w:rPr>
        <w:t>.</w:t>
      </w:r>
    </w:p>
  </w:footnote>
  <w:footnote w:id="28">
    <w:p w14:paraId="7423C354"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البقرة، آية </w:t>
      </w:r>
      <w:r w:rsidRPr="00DC1E4E">
        <w:rPr>
          <w:rFonts w:ascii="Traditional Arabic" w:hAnsi="Traditional Arabic" w:cs="Traditional Arabic"/>
          <w:sz w:val="28"/>
          <w:szCs w:val="28"/>
          <w:lang w:bidi="ar-EG"/>
        </w:rPr>
        <w:t>217</w:t>
      </w:r>
      <w:r w:rsidRPr="00DC1E4E">
        <w:rPr>
          <w:rFonts w:ascii="Traditional Arabic" w:hAnsi="Traditional Arabic" w:cs="Traditional Arabic"/>
          <w:sz w:val="28"/>
          <w:szCs w:val="28"/>
          <w:rtl/>
          <w:lang w:bidi="ar-EG"/>
        </w:rPr>
        <w:t>.</w:t>
      </w:r>
    </w:p>
  </w:footnote>
  <w:footnote w:id="29">
    <w:p w14:paraId="1B096853"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الشعراء، آية </w:t>
      </w:r>
      <w:r w:rsidRPr="00DC1E4E">
        <w:rPr>
          <w:rFonts w:ascii="Traditional Arabic" w:hAnsi="Traditional Arabic" w:cs="Traditional Arabic"/>
          <w:sz w:val="28"/>
          <w:szCs w:val="28"/>
          <w:lang w:bidi="ar-EG"/>
        </w:rPr>
        <w:t>20</w:t>
      </w:r>
      <w:r w:rsidRPr="00DC1E4E">
        <w:rPr>
          <w:rFonts w:ascii="Traditional Arabic" w:hAnsi="Traditional Arabic" w:cs="Traditional Arabic"/>
          <w:sz w:val="28"/>
          <w:szCs w:val="28"/>
          <w:rtl/>
          <w:lang w:bidi="ar-EG"/>
        </w:rPr>
        <w:t>.</w:t>
      </w:r>
    </w:p>
  </w:footnote>
  <w:footnote w:id="30">
    <w:p w14:paraId="52F406E7"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الشعراء، آية </w:t>
      </w:r>
      <w:r w:rsidRPr="00DC1E4E">
        <w:rPr>
          <w:rFonts w:ascii="Traditional Arabic" w:hAnsi="Traditional Arabic" w:cs="Traditional Arabic"/>
          <w:sz w:val="28"/>
          <w:szCs w:val="28"/>
          <w:lang w:bidi="ar-EG"/>
        </w:rPr>
        <w:t>21</w:t>
      </w:r>
      <w:r w:rsidRPr="00DC1E4E">
        <w:rPr>
          <w:rFonts w:ascii="Traditional Arabic" w:hAnsi="Traditional Arabic" w:cs="Traditional Arabic"/>
          <w:sz w:val="28"/>
          <w:szCs w:val="28"/>
          <w:rtl/>
          <w:lang w:bidi="ar-EG"/>
        </w:rPr>
        <w:t>.</w:t>
      </w:r>
    </w:p>
  </w:footnote>
  <w:footnote w:id="31">
    <w:p w14:paraId="76B9A215"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الشعراء، آية </w:t>
      </w:r>
      <w:r w:rsidRPr="00DC1E4E">
        <w:rPr>
          <w:rFonts w:ascii="Traditional Arabic" w:hAnsi="Traditional Arabic" w:cs="Traditional Arabic"/>
          <w:sz w:val="28"/>
          <w:szCs w:val="28"/>
          <w:lang w:bidi="ar-EG"/>
        </w:rPr>
        <w:t>22</w:t>
      </w:r>
      <w:r w:rsidRPr="00DC1E4E">
        <w:rPr>
          <w:rFonts w:ascii="Traditional Arabic" w:hAnsi="Traditional Arabic" w:cs="Traditional Arabic"/>
          <w:sz w:val="28"/>
          <w:szCs w:val="28"/>
          <w:rtl/>
          <w:lang w:bidi="ar-EG"/>
        </w:rPr>
        <w:t>.</w:t>
      </w:r>
    </w:p>
  </w:footnote>
  <w:footnote w:id="32">
    <w:p w14:paraId="4A8BFB7C"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الإسراء’ آية </w:t>
      </w:r>
      <w:r w:rsidRPr="00DC1E4E">
        <w:rPr>
          <w:rFonts w:ascii="Traditional Arabic" w:hAnsi="Traditional Arabic" w:cs="Traditional Arabic"/>
          <w:sz w:val="28"/>
          <w:szCs w:val="28"/>
          <w:lang w:bidi="ar-EG"/>
        </w:rPr>
        <w:t>81</w:t>
      </w:r>
      <w:r w:rsidRPr="00DC1E4E">
        <w:rPr>
          <w:rFonts w:ascii="Traditional Arabic" w:hAnsi="Traditional Arabic" w:cs="Traditional Arabic"/>
          <w:sz w:val="28"/>
          <w:szCs w:val="28"/>
          <w:rtl/>
          <w:lang w:bidi="ar-EG"/>
        </w:rPr>
        <w:t>.</w:t>
      </w:r>
    </w:p>
  </w:footnote>
  <w:footnote w:id="33">
    <w:p w14:paraId="773BA7A0"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طه، الآيات </w:t>
      </w:r>
      <w:r w:rsidRPr="00DC1E4E">
        <w:rPr>
          <w:rFonts w:ascii="Traditional Arabic" w:eastAsia="Calibri" w:hAnsi="Traditional Arabic" w:cs="Traditional Arabic"/>
          <w:sz w:val="28"/>
          <w:szCs w:val="28"/>
          <w:lang w:bidi="ar-EG"/>
        </w:rPr>
        <w:t>67</w:t>
      </w:r>
      <w:r w:rsidRPr="00DC1E4E">
        <w:rPr>
          <w:rFonts w:ascii="Traditional Arabic" w:eastAsia="Calibri" w:hAnsi="Traditional Arabic" w:cs="Traditional Arabic"/>
          <w:sz w:val="28"/>
          <w:szCs w:val="28"/>
          <w:rtl/>
          <w:lang w:bidi="ar-EG"/>
        </w:rPr>
        <w:t>-</w:t>
      </w:r>
      <w:r w:rsidRPr="00DC1E4E">
        <w:rPr>
          <w:rFonts w:ascii="Traditional Arabic" w:eastAsia="Calibri" w:hAnsi="Traditional Arabic" w:cs="Traditional Arabic"/>
          <w:sz w:val="28"/>
          <w:szCs w:val="28"/>
          <w:lang w:bidi="ar-EG"/>
        </w:rPr>
        <w:t>69</w:t>
      </w:r>
      <w:r w:rsidRPr="00DC1E4E">
        <w:rPr>
          <w:rFonts w:ascii="Traditional Arabic" w:hAnsi="Traditional Arabic" w:cs="Traditional Arabic"/>
          <w:sz w:val="28"/>
          <w:szCs w:val="28"/>
          <w:rtl/>
          <w:lang w:bidi="ar-EG"/>
        </w:rPr>
        <w:t>.</w:t>
      </w:r>
    </w:p>
  </w:footnote>
  <w:footnote w:id="34">
    <w:p w14:paraId="469A8E53"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w:t>
      </w:r>
      <w:r w:rsidRPr="00DC1E4E">
        <w:rPr>
          <w:rFonts w:ascii="Traditional Arabic" w:eastAsia="Calibri" w:hAnsi="Traditional Arabic" w:cs="Traditional Arabic"/>
          <w:sz w:val="28"/>
          <w:szCs w:val="28"/>
          <w:rtl/>
          <w:lang w:bidi="ar-EG"/>
        </w:rPr>
        <w:t>النحل</w:t>
      </w:r>
      <w:r w:rsidRPr="00DC1E4E">
        <w:rPr>
          <w:rFonts w:ascii="Traditional Arabic" w:hAnsi="Traditional Arabic" w:cs="Traditional Arabic"/>
          <w:sz w:val="28"/>
          <w:szCs w:val="28"/>
          <w:rtl/>
          <w:lang w:bidi="ar-EG"/>
        </w:rPr>
        <w:t xml:space="preserve"> آية </w:t>
      </w:r>
      <w:proofErr w:type="gramStart"/>
      <w:r w:rsidRPr="00DC1E4E">
        <w:rPr>
          <w:rFonts w:ascii="Traditional Arabic" w:eastAsia="Calibri" w:hAnsi="Traditional Arabic" w:cs="Traditional Arabic"/>
          <w:sz w:val="28"/>
          <w:szCs w:val="28"/>
          <w:lang w:bidi="ar-EG"/>
        </w:rPr>
        <w:t>127</w:t>
      </w:r>
      <w:r w:rsidRPr="00DC1E4E">
        <w:rPr>
          <w:rFonts w:ascii="Traditional Arabic" w:eastAsia="Calibri" w:hAnsi="Traditional Arabic" w:cs="Traditional Arabic"/>
          <w:sz w:val="28"/>
          <w:szCs w:val="28"/>
          <w:rtl/>
          <w:lang w:bidi="ar-EG"/>
        </w:rPr>
        <w:t xml:space="preserve"> </w:t>
      </w:r>
      <w:r w:rsidRPr="00DC1E4E">
        <w:rPr>
          <w:rFonts w:ascii="Traditional Arabic" w:hAnsi="Traditional Arabic" w:cs="Traditional Arabic"/>
          <w:sz w:val="28"/>
          <w:szCs w:val="28"/>
          <w:rtl/>
          <w:lang w:bidi="ar-EG"/>
        </w:rPr>
        <w:t>.</w:t>
      </w:r>
      <w:proofErr w:type="gramEnd"/>
    </w:p>
  </w:footnote>
  <w:footnote w:id="35">
    <w:p w14:paraId="3252E0E4"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الحجرات، آية </w:t>
      </w:r>
      <w:r w:rsidRPr="00DC1E4E">
        <w:rPr>
          <w:rFonts w:ascii="Traditional Arabic" w:hAnsi="Traditional Arabic" w:cs="Traditional Arabic"/>
          <w:sz w:val="28"/>
          <w:szCs w:val="28"/>
          <w:lang w:bidi="ar-EG"/>
        </w:rPr>
        <w:t>9</w:t>
      </w:r>
      <w:r w:rsidRPr="00DC1E4E">
        <w:rPr>
          <w:rFonts w:ascii="Traditional Arabic" w:hAnsi="Traditional Arabic" w:cs="Traditional Arabic"/>
          <w:sz w:val="28"/>
          <w:szCs w:val="28"/>
          <w:rtl/>
          <w:lang w:bidi="ar-EG"/>
        </w:rPr>
        <w:t>.</w:t>
      </w:r>
    </w:p>
  </w:footnote>
  <w:footnote w:id="36">
    <w:p w14:paraId="308A6365"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البقرة، آية </w:t>
      </w:r>
      <w:r w:rsidRPr="00DC1E4E">
        <w:rPr>
          <w:rFonts w:ascii="Traditional Arabic" w:hAnsi="Traditional Arabic" w:cs="Traditional Arabic"/>
          <w:sz w:val="28"/>
          <w:szCs w:val="28"/>
          <w:lang w:bidi="ar-EG"/>
        </w:rPr>
        <w:t>134</w:t>
      </w:r>
      <w:r w:rsidRPr="00DC1E4E">
        <w:rPr>
          <w:rFonts w:ascii="Traditional Arabic" w:hAnsi="Traditional Arabic" w:cs="Traditional Arabic"/>
          <w:sz w:val="28"/>
          <w:szCs w:val="28"/>
          <w:rtl/>
          <w:lang w:bidi="ar-EG"/>
        </w:rPr>
        <w:t>.</w:t>
      </w:r>
    </w:p>
  </w:footnote>
  <w:footnote w:id="37">
    <w:p w14:paraId="4813E7FE"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آل عمران، آية </w:t>
      </w:r>
      <w:r w:rsidRPr="00DC1E4E">
        <w:rPr>
          <w:rFonts w:ascii="Traditional Arabic" w:hAnsi="Traditional Arabic" w:cs="Traditional Arabic"/>
          <w:sz w:val="28"/>
          <w:szCs w:val="28"/>
          <w:lang w:bidi="ar-EG"/>
        </w:rPr>
        <w:t>60</w:t>
      </w:r>
      <w:r w:rsidRPr="00DC1E4E">
        <w:rPr>
          <w:rFonts w:ascii="Traditional Arabic" w:hAnsi="Traditional Arabic" w:cs="Traditional Arabic"/>
          <w:sz w:val="28"/>
          <w:szCs w:val="28"/>
          <w:rtl/>
          <w:lang w:bidi="ar-EG"/>
        </w:rPr>
        <w:t>.</w:t>
      </w:r>
    </w:p>
  </w:footnote>
  <w:footnote w:id="38">
    <w:p w14:paraId="3EB7CDFF"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الرعد، آية </w:t>
      </w:r>
      <w:r w:rsidRPr="00DC1E4E">
        <w:rPr>
          <w:rFonts w:ascii="Traditional Arabic" w:hAnsi="Traditional Arabic" w:cs="Traditional Arabic"/>
          <w:sz w:val="28"/>
          <w:szCs w:val="28"/>
          <w:lang w:bidi="ar-EG"/>
        </w:rPr>
        <w:t>19</w:t>
      </w:r>
      <w:r w:rsidRPr="00DC1E4E">
        <w:rPr>
          <w:rFonts w:ascii="Traditional Arabic" w:hAnsi="Traditional Arabic" w:cs="Traditional Arabic"/>
          <w:sz w:val="28"/>
          <w:szCs w:val="28"/>
          <w:rtl/>
          <w:lang w:bidi="ar-EG"/>
        </w:rPr>
        <w:t>.</w:t>
      </w:r>
    </w:p>
  </w:footnote>
  <w:footnote w:id="39">
    <w:p w14:paraId="2C66777F"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البقرة، آية </w:t>
      </w:r>
      <w:r w:rsidRPr="00DC1E4E">
        <w:rPr>
          <w:rFonts w:ascii="Traditional Arabic" w:hAnsi="Traditional Arabic" w:cs="Traditional Arabic"/>
          <w:sz w:val="28"/>
          <w:szCs w:val="28"/>
          <w:lang w:bidi="ar-EG"/>
        </w:rPr>
        <w:t>251</w:t>
      </w:r>
      <w:r w:rsidRPr="00DC1E4E">
        <w:rPr>
          <w:rFonts w:ascii="Traditional Arabic" w:hAnsi="Traditional Arabic" w:cs="Traditional Arabic"/>
          <w:sz w:val="28"/>
          <w:szCs w:val="28"/>
          <w:rtl/>
          <w:lang w:bidi="ar-EG"/>
        </w:rPr>
        <w:t>.</w:t>
      </w:r>
    </w:p>
  </w:footnote>
  <w:footnote w:id="40">
    <w:p w14:paraId="7202FE07"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البقرة، آية </w:t>
      </w:r>
      <w:r w:rsidRPr="00DC1E4E">
        <w:rPr>
          <w:rFonts w:ascii="Traditional Arabic" w:hAnsi="Traditional Arabic" w:cs="Traditional Arabic"/>
          <w:sz w:val="28"/>
          <w:szCs w:val="28"/>
          <w:lang w:bidi="ar-EG"/>
        </w:rPr>
        <w:t>249</w:t>
      </w:r>
      <w:r w:rsidRPr="00DC1E4E">
        <w:rPr>
          <w:rFonts w:ascii="Traditional Arabic" w:hAnsi="Traditional Arabic" w:cs="Traditional Arabic"/>
          <w:sz w:val="28"/>
          <w:szCs w:val="28"/>
          <w:rtl/>
          <w:lang w:bidi="ar-EG"/>
        </w:rPr>
        <w:t>.</w:t>
      </w:r>
    </w:p>
  </w:footnote>
  <w:footnote w:id="41">
    <w:p w14:paraId="77D849E7"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آل عمران، آية </w:t>
      </w:r>
      <w:r w:rsidRPr="00DC1E4E">
        <w:rPr>
          <w:rFonts w:ascii="Traditional Arabic" w:hAnsi="Traditional Arabic" w:cs="Traditional Arabic"/>
          <w:sz w:val="28"/>
          <w:szCs w:val="28"/>
          <w:lang w:bidi="ar-EG"/>
        </w:rPr>
        <w:t>200</w:t>
      </w:r>
      <w:r w:rsidRPr="00DC1E4E">
        <w:rPr>
          <w:rFonts w:ascii="Traditional Arabic" w:hAnsi="Traditional Arabic" w:cs="Traditional Arabic"/>
          <w:sz w:val="28"/>
          <w:szCs w:val="28"/>
          <w:rtl/>
          <w:lang w:bidi="ar-EG"/>
        </w:rPr>
        <w:t>.</w:t>
      </w:r>
    </w:p>
  </w:footnote>
  <w:footnote w:id="42">
    <w:p w14:paraId="3F980A65" w14:textId="77777777" w:rsidR="00477693" w:rsidRPr="00DC1E4E" w:rsidRDefault="00065BDF">
      <w:pPr>
        <w:pStyle w:val="a4"/>
        <w:bidi/>
        <w:rPr>
          <w:rFonts w:ascii="Traditional Arabic" w:hAnsi="Traditional Arabic" w:cs="Traditional Arabic"/>
          <w:sz w:val="28"/>
          <w:szCs w:val="28"/>
          <w:lang w:bidi="ar-EG"/>
        </w:rPr>
      </w:pPr>
      <w:r w:rsidRPr="00DC1E4E">
        <w:rPr>
          <w:rStyle w:val="FootnoteCharacters"/>
          <w:rFonts w:ascii="Traditional Arabic" w:hAnsi="Traditional Arabic" w:cs="Traditional Arabic"/>
          <w:sz w:val="28"/>
          <w:szCs w:val="28"/>
        </w:rPr>
        <w:footnoteRef/>
      </w:r>
      <w:r w:rsidRPr="00DC1E4E">
        <w:rPr>
          <w:rFonts w:ascii="Traditional Arabic" w:hAnsi="Traditional Arabic" w:cs="Traditional Arabic"/>
          <w:sz w:val="28"/>
          <w:szCs w:val="28"/>
          <w:rtl/>
        </w:rPr>
        <w:t xml:space="preserve"> </w:t>
      </w:r>
      <w:r w:rsidRPr="00DC1E4E">
        <w:rPr>
          <w:rFonts w:ascii="Traditional Arabic" w:hAnsi="Traditional Arabic" w:cs="Traditional Arabic"/>
          <w:sz w:val="28"/>
          <w:szCs w:val="28"/>
          <w:rtl/>
          <w:lang w:bidi="ar-EG"/>
        </w:rPr>
        <w:t xml:space="preserve">سورة الأنعام، آية </w:t>
      </w:r>
      <w:r w:rsidRPr="00DC1E4E">
        <w:rPr>
          <w:rFonts w:ascii="Traditional Arabic" w:eastAsia="Calibri" w:hAnsi="Traditional Arabic" w:cs="Traditional Arabic"/>
          <w:sz w:val="28"/>
          <w:szCs w:val="28"/>
          <w:lang w:bidi="ar-EG"/>
        </w:rPr>
        <w:t>45</w:t>
      </w:r>
      <w:r w:rsidRPr="00DC1E4E">
        <w:rPr>
          <w:rFonts w:ascii="Traditional Arabic" w:hAnsi="Traditional Arabic" w:cs="Traditional Arabic"/>
          <w:sz w:val="28"/>
          <w:szCs w:val="28"/>
          <w:rtl/>
          <w:lang w:bidi="ar-EG"/>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693"/>
    <w:rsid w:val="00065BDF"/>
    <w:rsid w:val="00477693"/>
    <w:rsid w:val="007A3A82"/>
    <w:rsid w:val="008C2289"/>
    <w:rsid w:val="00945A40"/>
    <w:rsid w:val="00B07347"/>
    <w:rsid w:val="00CE7D93"/>
    <w:rsid w:val="00D65649"/>
    <w:rsid w:val="00DC1E4E"/>
  </w:rsids>
  <m:mathPr>
    <m:mathFont m:val="Cambria Math"/>
    <m:brkBin m:val="before"/>
    <m:brkBinSub m:val="--"/>
    <m:smallFrac m:val="0"/>
    <m:dispDef/>
    <m:lMargin m:val="0"/>
    <m:rMargin m:val="0"/>
    <m:defJc m:val="centerGroup"/>
    <m:wrapIndent m:val="1440"/>
    <m:intLim m:val="subSup"/>
    <m:naryLim m:val="undOvr"/>
  </m:mathPr>
  <w:themeFontLang w:val="" w:eastAsi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1777B"/>
  <w15:docId w15:val="{74E2AE1E-FFAF-4EF5-AC2D-5DA370E47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style>
  <w:style w:type="paragraph" w:styleId="1">
    <w:name w:val="heading 1"/>
    <w:basedOn w:val="a"/>
    <w:next w:val="a"/>
    <w:link w:val="1Char"/>
    <w:uiPriority w:val="9"/>
    <w:qFormat/>
    <w:rsid w:val="009365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FF52E3"/>
    <w:rPr>
      <w:color w:val="0000FF"/>
      <w:u w:val="single"/>
    </w:rPr>
  </w:style>
  <w:style w:type="character" w:styleId="a3">
    <w:name w:val="Strong"/>
    <w:basedOn w:val="a0"/>
    <w:uiPriority w:val="22"/>
    <w:qFormat/>
    <w:rsid w:val="00FF52E3"/>
    <w:rPr>
      <w:b/>
      <w:bCs/>
    </w:rPr>
  </w:style>
  <w:style w:type="character" w:customStyle="1" w:styleId="Char">
    <w:name w:val="نص حاشية سفلية Char"/>
    <w:basedOn w:val="a0"/>
    <w:link w:val="a4"/>
    <w:uiPriority w:val="99"/>
    <w:qFormat/>
    <w:rsid w:val="00FF52E3"/>
    <w:rPr>
      <w:sz w:val="20"/>
      <w:szCs w:val="20"/>
    </w:rPr>
  </w:style>
  <w:style w:type="character" w:customStyle="1" w:styleId="FootnoteCharacters">
    <w:name w:val="Footnote Characters"/>
    <w:basedOn w:val="a0"/>
    <w:uiPriority w:val="99"/>
    <w:semiHidden/>
    <w:unhideWhenUsed/>
    <w:qFormat/>
    <w:rsid w:val="00FF52E3"/>
    <w:rPr>
      <w:vertAlign w:val="superscript"/>
    </w:rPr>
  </w:style>
  <w:style w:type="character" w:customStyle="1" w:styleId="FootnoteAnchor">
    <w:name w:val="Footnote Anchor"/>
    <w:rPr>
      <w:vertAlign w:val="superscript"/>
    </w:rPr>
  </w:style>
  <w:style w:type="character" w:customStyle="1" w:styleId="Char0">
    <w:name w:val="رأس الصفحة Char"/>
    <w:basedOn w:val="a0"/>
    <w:link w:val="a5"/>
    <w:uiPriority w:val="99"/>
    <w:qFormat/>
    <w:rsid w:val="004F4F3A"/>
  </w:style>
  <w:style w:type="character" w:customStyle="1" w:styleId="Char1">
    <w:name w:val="تذييل الصفحة Char"/>
    <w:basedOn w:val="a0"/>
    <w:link w:val="a6"/>
    <w:uiPriority w:val="99"/>
    <w:qFormat/>
    <w:rsid w:val="004F4F3A"/>
  </w:style>
  <w:style w:type="character" w:customStyle="1" w:styleId="1Char">
    <w:name w:val="العنوان 1 Char"/>
    <w:basedOn w:val="a0"/>
    <w:link w:val="1"/>
    <w:uiPriority w:val="9"/>
    <w:qFormat/>
    <w:rsid w:val="00936513"/>
    <w:rPr>
      <w:rFonts w:asciiTheme="majorHAnsi" w:eastAsiaTheme="majorEastAsia" w:hAnsiTheme="majorHAnsi" w:cstheme="majorBidi"/>
      <w:color w:val="2F5496" w:themeColor="accent1" w:themeShade="BF"/>
      <w:sz w:val="32"/>
      <w:szCs w:val="32"/>
    </w:rPr>
  </w:style>
  <w:style w:type="character" w:customStyle="1" w:styleId="Char2">
    <w:name w:val="بلا تباعد Char"/>
    <w:basedOn w:val="a0"/>
    <w:link w:val="a7"/>
    <w:uiPriority w:val="1"/>
    <w:qFormat/>
    <w:rsid w:val="00A63BB3"/>
  </w:style>
  <w:style w:type="character" w:customStyle="1" w:styleId="hadith">
    <w:name w:val="hadith"/>
    <w:basedOn w:val="a0"/>
    <w:qFormat/>
    <w:rsid w:val="006A7E92"/>
  </w:style>
  <w:style w:type="character" w:customStyle="1" w:styleId="IndexLink">
    <w:name w:val="Index Link"/>
    <w:qFormat/>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NumberingSymbols">
    <w:name w:val="Numbering Symbols"/>
    <w:qFormat/>
  </w:style>
  <w:style w:type="paragraph" w:customStyle="1" w:styleId="Heading">
    <w:name w:val="Heading"/>
    <w:basedOn w:val="a"/>
    <w:next w:val="a8"/>
    <w:qFormat/>
    <w:pPr>
      <w:keepNext/>
      <w:spacing w:before="240" w:after="120"/>
    </w:pPr>
    <w:rPr>
      <w:rFonts w:ascii="Liberation Sans" w:eastAsia="PingFang SC" w:hAnsi="Liberation Sans" w:cs="Arial Unicode MS"/>
      <w:sz w:val="28"/>
      <w:szCs w:val="28"/>
    </w:rPr>
  </w:style>
  <w:style w:type="paragraph" w:styleId="a8">
    <w:name w:val="Body Text"/>
    <w:basedOn w:val="a"/>
    <w:pPr>
      <w:spacing w:after="140" w:line="276" w:lineRule="auto"/>
    </w:pPr>
  </w:style>
  <w:style w:type="paragraph" w:styleId="a9">
    <w:name w:val="List"/>
    <w:basedOn w:val="a8"/>
    <w:rPr>
      <w:rFonts w:cs="Arial Unicode MS"/>
    </w:rPr>
  </w:style>
  <w:style w:type="paragraph" w:styleId="aa">
    <w:name w:val="caption"/>
    <w:basedOn w:val="a"/>
    <w:qFormat/>
    <w:pPr>
      <w:suppressLineNumbers/>
      <w:spacing w:before="120" w:after="120"/>
    </w:pPr>
    <w:rPr>
      <w:rFonts w:cs="Arial Unicode MS"/>
      <w:i/>
      <w:iCs/>
      <w:sz w:val="24"/>
      <w:szCs w:val="24"/>
    </w:rPr>
  </w:style>
  <w:style w:type="paragraph" w:customStyle="1" w:styleId="Index">
    <w:name w:val="Index"/>
    <w:basedOn w:val="a"/>
    <w:qFormat/>
    <w:pPr>
      <w:suppressLineNumbers/>
    </w:pPr>
    <w:rPr>
      <w:rFonts w:cs="Arial Unicode MS"/>
    </w:rPr>
  </w:style>
  <w:style w:type="paragraph" w:styleId="ab">
    <w:name w:val="Normal (Web)"/>
    <w:basedOn w:val="a"/>
    <w:uiPriority w:val="99"/>
    <w:semiHidden/>
    <w:unhideWhenUsed/>
    <w:qFormat/>
    <w:rsid w:val="00FF52E3"/>
    <w:pPr>
      <w:spacing w:beforeAutospacing="1" w:afterAutospacing="1" w:line="240" w:lineRule="auto"/>
    </w:pPr>
    <w:rPr>
      <w:rFonts w:ascii="Times New Roman" w:eastAsia="Times New Roman" w:hAnsi="Times New Roman" w:cs="Times New Roman"/>
      <w:sz w:val="24"/>
      <w:szCs w:val="24"/>
    </w:rPr>
  </w:style>
  <w:style w:type="paragraph" w:customStyle="1" w:styleId="quran">
    <w:name w:val="quran"/>
    <w:basedOn w:val="a"/>
    <w:qFormat/>
    <w:rsid w:val="00FF52E3"/>
    <w:pPr>
      <w:spacing w:beforeAutospacing="1" w:afterAutospacing="1" w:line="240" w:lineRule="auto"/>
    </w:pPr>
    <w:rPr>
      <w:rFonts w:ascii="Times New Roman" w:eastAsia="Times New Roman" w:hAnsi="Times New Roman" w:cs="Times New Roman"/>
      <w:sz w:val="24"/>
      <w:szCs w:val="24"/>
    </w:rPr>
  </w:style>
  <w:style w:type="paragraph" w:styleId="a4">
    <w:name w:val="footnote text"/>
    <w:basedOn w:val="a"/>
    <w:link w:val="Char"/>
    <w:uiPriority w:val="99"/>
    <w:unhideWhenUsed/>
    <w:rsid w:val="00FF52E3"/>
    <w:pPr>
      <w:spacing w:after="0" w:line="240" w:lineRule="auto"/>
    </w:pPr>
    <w:rPr>
      <w:sz w:val="20"/>
      <w:szCs w:val="20"/>
    </w:rPr>
  </w:style>
  <w:style w:type="paragraph" w:customStyle="1" w:styleId="HeaderandFooter">
    <w:name w:val="Header and Footer"/>
    <w:basedOn w:val="a"/>
    <w:qFormat/>
  </w:style>
  <w:style w:type="paragraph" w:styleId="a5">
    <w:name w:val="header"/>
    <w:basedOn w:val="a"/>
    <w:link w:val="Char0"/>
    <w:uiPriority w:val="99"/>
    <w:unhideWhenUsed/>
    <w:rsid w:val="004F4F3A"/>
    <w:pPr>
      <w:tabs>
        <w:tab w:val="center" w:pos="4513"/>
        <w:tab w:val="right" w:pos="9026"/>
      </w:tabs>
      <w:spacing w:after="0" w:line="240" w:lineRule="auto"/>
    </w:pPr>
  </w:style>
  <w:style w:type="paragraph" w:styleId="a6">
    <w:name w:val="footer"/>
    <w:basedOn w:val="a"/>
    <w:link w:val="Char1"/>
    <w:uiPriority w:val="99"/>
    <w:unhideWhenUsed/>
    <w:rsid w:val="004F4F3A"/>
    <w:pPr>
      <w:tabs>
        <w:tab w:val="center" w:pos="4513"/>
        <w:tab w:val="right" w:pos="9026"/>
      </w:tabs>
      <w:spacing w:after="0" w:line="240" w:lineRule="auto"/>
    </w:pPr>
  </w:style>
  <w:style w:type="paragraph" w:styleId="a7">
    <w:name w:val="No Spacing"/>
    <w:link w:val="Char2"/>
    <w:uiPriority w:val="1"/>
    <w:qFormat/>
    <w:rsid w:val="00936513"/>
  </w:style>
  <w:style w:type="paragraph" w:styleId="ac">
    <w:name w:val="TOC Heading"/>
    <w:basedOn w:val="1"/>
    <w:next w:val="a"/>
    <w:uiPriority w:val="39"/>
    <w:unhideWhenUsed/>
    <w:qFormat/>
    <w:rsid w:val="00A63BB3"/>
    <w:pPr>
      <w:outlineLvl w:val="9"/>
    </w:pPr>
    <w:rPr>
      <w:lang w:val="en-US"/>
    </w:rPr>
  </w:style>
  <w:style w:type="paragraph" w:styleId="10">
    <w:name w:val="toc 1"/>
    <w:basedOn w:val="a"/>
    <w:next w:val="a"/>
    <w:autoRedefine/>
    <w:uiPriority w:val="39"/>
    <w:unhideWhenUsed/>
    <w:rsid w:val="00945A40"/>
    <w:pPr>
      <w:tabs>
        <w:tab w:val="right" w:leader="dot" w:pos="9016"/>
      </w:tabs>
      <w:bidi/>
      <w:spacing w:after="100"/>
    </w:pPr>
  </w:style>
  <w:style w:type="paragraph" w:customStyle="1" w:styleId="FrameContents">
    <w:name w:val="Frame Contents"/>
    <w:basedOn w:val="a"/>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quran.ksu.edu.sa/tafseer/katheer/sura15-aya14.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quran.ksu.edu.sa/tafseer/katheer/sura7-aya135.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quran.ksu.edu.sa/tafseer/tabary/sura26-aya2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quran.ksu.edu.sa/tafseer/tabary/sura7-aya119.html" TargetMode="External"/><Relationship Id="rId5" Type="http://schemas.openxmlformats.org/officeDocument/2006/relationships/webSettings" Target="webSettings.xml"/><Relationship Id="rId15" Type="http://schemas.openxmlformats.org/officeDocument/2006/relationships/hyperlink" Target="http://quran.ksu.edu.sa/tafseer/tabary/sura26-aya21.html"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quran.ksu.edu.sa/tafseer/katheer/sura15-aya15.htm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2020-12-27T00:00:00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C61F05-C4A7-4D63-B06C-8F3EEAACF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26</Pages>
  <Words>3645</Words>
  <Characters>20781</Characters>
  <Application>Microsoft Office Word</Application>
  <DocSecurity>0</DocSecurity>
  <Lines>173</Lines>
  <Paragraphs>48</Paragraphs>
  <ScaleCrop>false</ScaleCrop>
  <Company/>
  <LinksUpToDate>false</LinksUpToDate>
  <CharactersWithSpaces>24378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تَبْصِرَةُ السَّائِلِ بنُورِ الحَقِّ وزَيْفِ البَاطِلِ</dc:title>
  <dc:subject/>
  <dc:creator>Ahmed Abdallh</dc:creator>
  <dc:description/>
  <cp:lastModifiedBy>Waleed sendbad</cp:lastModifiedBy>
  <cp:revision>86</cp:revision>
  <cp:lastPrinted>2020-12-27T09:12:00Z</cp:lastPrinted>
  <dcterms:created xsi:type="dcterms:W3CDTF">2019-06-22T18:04:00Z</dcterms:created>
  <dcterms:modified xsi:type="dcterms:W3CDTF">2022-03-14T09:17:00Z</dcterms:modified>
  <dc:language>en-GB</dc:language>
</cp:coreProperties>
</file>