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218" w:rsidRPr="00347218" w:rsidRDefault="00482B3F" w:rsidP="00347218">
      <w:pPr>
        <w:rPr>
          <w:rStyle w:val="Accentuation"/>
          <w:rFonts w:ascii="Traditional Arabic" w:hAnsi="Traditional Arabic" w:cs="Traditional Arabic"/>
          <w:b/>
          <w:bCs/>
          <w:i w:val="0"/>
          <w:iCs w:val="0"/>
          <w:sz w:val="56"/>
          <w:szCs w:val="56"/>
          <w:shd w:val="clear" w:color="auto" w:fill="FFFFFF"/>
          <w:rtl/>
        </w:rPr>
      </w:pPr>
      <w:r w:rsidRPr="00482B3F">
        <w:rPr>
          <w:rFonts w:cs="Traditional Arabic"/>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71.85pt;margin-top:-70.85pt;width:595.35pt;height:840.35pt;z-index:-251652096" wrapcoords="-36 0 -36 21575 21600 21575 21600 0 -36 0">
            <v:imagedata r:id="rId8" o:title="الذكرى"/>
            <w10:wrap type="tight"/>
          </v:shape>
        </w:pict>
      </w:r>
    </w:p>
    <w:p w:rsidR="00347218" w:rsidRPr="00347218" w:rsidRDefault="00347218">
      <w:pPr>
        <w:rPr>
          <w:rStyle w:val="Accentuation"/>
          <w:rFonts w:ascii="Traditional Arabic" w:hAnsi="Traditional Arabic" w:cs="Traditional Arabic"/>
          <w:b/>
          <w:bCs/>
          <w:i w:val="0"/>
          <w:iCs w:val="0"/>
          <w:sz w:val="56"/>
          <w:szCs w:val="56"/>
          <w:shd w:val="clear" w:color="auto" w:fill="FFFFFF"/>
          <w:rtl/>
        </w:rPr>
      </w:pPr>
      <w:r w:rsidRPr="00347218">
        <w:rPr>
          <w:rFonts w:ascii="Times New Roman" w:eastAsia="Times New Roman" w:hAnsi="Times New Roman" w:cs="Traditional Arabic"/>
          <w:noProof/>
          <w:sz w:val="36"/>
          <w:szCs w:val="36"/>
          <w:lang w:eastAsia="fr-FR"/>
        </w:rPr>
        <w:lastRenderedPageBreak/>
        <w:drawing>
          <wp:anchor distT="0" distB="0" distL="114300" distR="114300" simplePos="0" relativeHeight="251658240" behindDoc="1" locked="0" layoutInCell="1" allowOverlap="1">
            <wp:simplePos x="0" y="0"/>
            <wp:positionH relativeFrom="column">
              <wp:posOffset>-673166</wp:posOffset>
            </wp:positionH>
            <wp:positionV relativeFrom="paragraph">
              <wp:posOffset>-3184990</wp:posOffset>
            </wp:positionV>
            <wp:extent cx="7523480" cy="10657205"/>
            <wp:effectExtent l="0" t="0" r="1270" b="0"/>
            <wp:wrapTight wrapText="bothSides">
              <wp:wrapPolygon edited="0">
                <wp:start x="0" y="0"/>
                <wp:lineTo x="0" y="21545"/>
                <wp:lineTo x="21549" y="21545"/>
                <wp:lineTo x="21549"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523480" cy="10657205"/>
                    </a:xfrm>
                    <a:prstGeom prst="rect">
                      <a:avLst/>
                    </a:prstGeom>
                    <a:noFill/>
                    <a:ln>
                      <a:noFill/>
                    </a:ln>
                  </pic:spPr>
                </pic:pic>
              </a:graphicData>
            </a:graphic>
          </wp:anchor>
        </w:drawing>
      </w:r>
      <w:r w:rsidRPr="00347218">
        <w:rPr>
          <w:rStyle w:val="Accentuation"/>
          <w:rFonts w:ascii="Traditional Arabic" w:hAnsi="Traditional Arabic" w:cs="Traditional Arabic"/>
          <w:b/>
          <w:bCs/>
          <w:i w:val="0"/>
          <w:iCs w:val="0"/>
          <w:sz w:val="56"/>
          <w:szCs w:val="56"/>
          <w:shd w:val="clear" w:color="auto" w:fill="FFFFFF"/>
          <w:rtl/>
        </w:rPr>
        <w:br w:type="page"/>
      </w:r>
    </w:p>
    <w:p w:rsidR="00347218" w:rsidRPr="00347218" w:rsidRDefault="00347218" w:rsidP="00BF78CE">
      <w:pPr>
        <w:shd w:val="clear" w:color="auto" w:fill="FFFFFF"/>
        <w:bidi/>
        <w:spacing w:after="0" w:line="240" w:lineRule="auto"/>
        <w:jc w:val="center"/>
        <w:rPr>
          <w:rStyle w:val="Accentuation"/>
          <w:rFonts w:ascii="Traditional Arabic" w:hAnsi="Traditional Arabic" w:cs="Traditional Arabic"/>
          <w:b/>
          <w:bCs/>
          <w:i w:val="0"/>
          <w:iCs w:val="0"/>
          <w:sz w:val="56"/>
          <w:szCs w:val="56"/>
          <w:shd w:val="clear" w:color="auto" w:fill="FFFFFF"/>
          <w:rtl/>
        </w:rPr>
      </w:pPr>
    </w:p>
    <w:p w:rsidR="00BF78CE" w:rsidRPr="00347218" w:rsidRDefault="00482B3F" w:rsidP="00347218">
      <w:pPr>
        <w:shd w:val="clear" w:color="auto" w:fill="FFFFFF"/>
        <w:bidi/>
        <w:spacing w:after="0" w:line="240" w:lineRule="auto"/>
        <w:jc w:val="center"/>
        <w:rPr>
          <w:rStyle w:val="Accentuation"/>
          <w:rFonts w:ascii="Traditional Arabic" w:hAnsi="Traditional Arabic" w:cs="Traditional Arabic"/>
          <w:b/>
          <w:bCs/>
          <w:i w:val="0"/>
          <w:iCs w:val="0"/>
          <w:sz w:val="56"/>
          <w:szCs w:val="56"/>
          <w:shd w:val="clear" w:color="auto" w:fill="FFFFFF"/>
          <w:rtl/>
        </w:rPr>
      </w:pPr>
      <w:r>
        <w:rPr>
          <w:rFonts w:ascii="Traditional Arabic" w:hAnsi="Traditional Arabic" w:cs="Traditional Arabic"/>
          <w:b/>
          <w:bCs/>
          <w:noProof/>
          <w:sz w:val="56"/>
          <w:szCs w:val="56"/>
          <w:rtl/>
          <w:lang w:eastAsia="fr-FR"/>
        </w:rPr>
        <w:pict>
          <v:roundrect id="_x0000_s1026" style="position:absolute;left:0;text-align:left;margin-left:38.05pt;margin-top:31.65pt;width:377.3pt;height:162.2pt;z-index:251660288" arcsize="10923f" fillcolor="#daeef3 [664]">
            <v:textbox>
              <w:txbxContent>
                <w:p w:rsidR="00BF78CE" w:rsidRPr="00347218" w:rsidRDefault="00BF78CE" w:rsidP="00BF78CE">
                  <w:pPr>
                    <w:bidi/>
                    <w:spacing w:after="0"/>
                    <w:jc w:val="center"/>
                    <w:rPr>
                      <w:rFonts w:ascii="Andalus" w:hAnsi="Andalus" w:cs="Andalus"/>
                      <w:b/>
                      <w:bCs/>
                      <w:color w:val="0000FF"/>
                      <w:sz w:val="90"/>
                      <w:szCs w:val="90"/>
                      <w:rtl/>
                      <w:lang w:bidi="ar-DZ"/>
                    </w:rPr>
                  </w:pPr>
                  <w:r w:rsidRPr="00347218">
                    <w:rPr>
                      <w:rFonts w:ascii="Andalus" w:hAnsi="Andalus" w:cs="Andalus" w:hint="cs"/>
                      <w:b/>
                      <w:bCs/>
                      <w:color w:val="0000FF"/>
                      <w:sz w:val="90"/>
                      <w:szCs w:val="90"/>
                      <w:rtl/>
                      <w:lang w:bidi="ar-DZ"/>
                    </w:rPr>
                    <w:t xml:space="preserve">قضية </w:t>
                  </w:r>
                  <w:r w:rsidRPr="00347218">
                    <w:rPr>
                      <w:rFonts w:ascii="Andalus" w:hAnsi="Andalus" w:cs="Andalus"/>
                      <w:b/>
                      <w:bCs/>
                      <w:color w:val="0000FF"/>
                      <w:sz w:val="90"/>
                      <w:szCs w:val="90"/>
                      <w:rtl/>
                      <w:lang w:bidi="ar-DZ"/>
                    </w:rPr>
                    <w:t xml:space="preserve">الإجهاض للجنين </w:t>
                  </w:r>
                </w:p>
                <w:p w:rsidR="00BF78CE" w:rsidRPr="00347218" w:rsidRDefault="00BF78CE" w:rsidP="00BF78CE">
                  <w:pPr>
                    <w:bidi/>
                    <w:spacing w:after="0"/>
                    <w:jc w:val="center"/>
                    <w:rPr>
                      <w:rFonts w:ascii="Andalus" w:hAnsi="Andalus" w:cs="Andalus"/>
                      <w:b/>
                      <w:bCs/>
                      <w:color w:val="0000FF"/>
                      <w:sz w:val="96"/>
                      <w:szCs w:val="96"/>
                      <w:rtl/>
                      <w:lang w:bidi="ar-DZ"/>
                    </w:rPr>
                  </w:pPr>
                  <w:r w:rsidRPr="00347218">
                    <w:rPr>
                      <w:rFonts w:ascii="Andalus" w:hAnsi="Andalus" w:cs="Andalus"/>
                      <w:b/>
                      <w:bCs/>
                      <w:color w:val="0000FF"/>
                      <w:sz w:val="90"/>
                      <w:szCs w:val="90"/>
                      <w:rtl/>
                      <w:lang w:bidi="ar-DZ"/>
                    </w:rPr>
                    <w:t>بين المشروع والممنوع</w:t>
                  </w:r>
                </w:p>
                <w:p w:rsidR="00BF78CE" w:rsidRDefault="00BF78CE" w:rsidP="00BF78CE">
                  <w:pPr>
                    <w:rPr>
                      <w:lang w:bidi="ar-DZ"/>
                    </w:rPr>
                  </w:pPr>
                </w:p>
              </w:txbxContent>
            </v:textbox>
          </v:roundrect>
        </w:pict>
      </w:r>
    </w:p>
    <w:p w:rsidR="00BF78CE" w:rsidRPr="00347218" w:rsidRDefault="00BF78CE" w:rsidP="00BF78CE">
      <w:pPr>
        <w:shd w:val="clear" w:color="auto" w:fill="FFFFFF"/>
        <w:bidi/>
        <w:spacing w:after="0" w:line="240" w:lineRule="auto"/>
        <w:jc w:val="center"/>
        <w:rPr>
          <w:rStyle w:val="Accentuation"/>
          <w:rFonts w:ascii="Traditional Arabic" w:hAnsi="Traditional Arabic" w:cs="Traditional Arabic"/>
          <w:i w:val="0"/>
          <w:iCs w:val="0"/>
          <w:sz w:val="96"/>
          <w:szCs w:val="96"/>
          <w:shd w:val="clear" w:color="auto" w:fill="FFFFFF"/>
          <w:rtl/>
        </w:rPr>
      </w:pPr>
    </w:p>
    <w:p w:rsidR="00BF78CE" w:rsidRPr="00347218" w:rsidRDefault="00BF78CE" w:rsidP="00BF78CE">
      <w:pPr>
        <w:shd w:val="clear" w:color="auto" w:fill="FFFFFF"/>
        <w:bidi/>
        <w:spacing w:after="0" w:line="240" w:lineRule="auto"/>
        <w:jc w:val="center"/>
        <w:rPr>
          <w:rStyle w:val="Accentuation"/>
          <w:rFonts w:ascii="Traditional Arabic" w:hAnsi="Traditional Arabic" w:cs="Traditional Arabic"/>
          <w:i w:val="0"/>
          <w:iCs w:val="0"/>
          <w:sz w:val="96"/>
          <w:szCs w:val="96"/>
          <w:shd w:val="clear" w:color="auto" w:fill="FFFFFF"/>
          <w:rtl/>
        </w:rPr>
      </w:pPr>
    </w:p>
    <w:p w:rsidR="00BF78CE" w:rsidRPr="00347218" w:rsidRDefault="00BF78CE" w:rsidP="00BF78CE">
      <w:pPr>
        <w:shd w:val="clear" w:color="auto" w:fill="FFFFFF"/>
        <w:bidi/>
        <w:spacing w:after="0" w:line="240" w:lineRule="auto"/>
        <w:jc w:val="both"/>
        <w:rPr>
          <w:rStyle w:val="Accentuation"/>
          <w:rFonts w:ascii="Traditional Arabic" w:hAnsi="Traditional Arabic" w:cs="Traditional Arabic"/>
          <w:i w:val="0"/>
          <w:iCs w:val="0"/>
          <w:sz w:val="36"/>
          <w:szCs w:val="36"/>
          <w:shd w:val="clear" w:color="auto" w:fill="FFFFFF"/>
          <w:rtl/>
        </w:rPr>
      </w:pPr>
    </w:p>
    <w:p w:rsidR="00BF78CE" w:rsidRPr="00347218" w:rsidRDefault="00BF78CE" w:rsidP="00BF78CE">
      <w:pPr>
        <w:shd w:val="clear" w:color="auto" w:fill="FFFFFF"/>
        <w:bidi/>
        <w:spacing w:after="0" w:line="240" w:lineRule="auto"/>
        <w:jc w:val="both"/>
        <w:rPr>
          <w:rStyle w:val="Accentuation"/>
          <w:rFonts w:ascii="Traditional Arabic" w:hAnsi="Traditional Arabic" w:cs="Traditional Arabic"/>
          <w:i w:val="0"/>
          <w:iCs w:val="0"/>
          <w:sz w:val="36"/>
          <w:szCs w:val="36"/>
          <w:shd w:val="clear" w:color="auto" w:fill="FFFFFF"/>
          <w:rtl/>
        </w:rPr>
      </w:pPr>
    </w:p>
    <w:p w:rsidR="00347218" w:rsidRPr="00347218" w:rsidRDefault="00347218" w:rsidP="00347218">
      <w:pPr>
        <w:shd w:val="clear" w:color="auto" w:fill="FFFFFF"/>
        <w:bidi/>
        <w:spacing w:after="0" w:line="240" w:lineRule="auto"/>
        <w:jc w:val="both"/>
        <w:rPr>
          <w:rStyle w:val="Accentuation"/>
          <w:rFonts w:ascii="Traditional Arabic" w:hAnsi="Traditional Arabic" w:cs="Traditional Arabic"/>
          <w:i w:val="0"/>
          <w:iCs w:val="0"/>
          <w:sz w:val="36"/>
          <w:szCs w:val="36"/>
          <w:shd w:val="clear" w:color="auto" w:fill="FFFFFF"/>
          <w:rtl/>
        </w:rPr>
      </w:pPr>
    </w:p>
    <w:p w:rsidR="00347218" w:rsidRPr="00347218" w:rsidRDefault="00347218" w:rsidP="00347218">
      <w:pPr>
        <w:shd w:val="clear" w:color="auto" w:fill="FFFFFF"/>
        <w:bidi/>
        <w:spacing w:after="0" w:line="240" w:lineRule="auto"/>
        <w:jc w:val="both"/>
        <w:rPr>
          <w:rStyle w:val="Accentuation"/>
          <w:rFonts w:ascii="Traditional Arabic" w:hAnsi="Traditional Arabic" w:cs="Traditional Arabic"/>
          <w:i w:val="0"/>
          <w:iCs w:val="0"/>
          <w:sz w:val="36"/>
          <w:szCs w:val="36"/>
          <w:shd w:val="clear" w:color="auto" w:fill="FFFFFF"/>
          <w:rtl/>
        </w:rPr>
      </w:pPr>
    </w:p>
    <w:p w:rsidR="00347218" w:rsidRPr="00347218" w:rsidRDefault="00347218" w:rsidP="00347218">
      <w:pPr>
        <w:shd w:val="clear" w:color="auto" w:fill="FFFFFF"/>
        <w:bidi/>
        <w:spacing w:after="0" w:line="240" w:lineRule="auto"/>
        <w:jc w:val="both"/>
        <w:rPr>
          <w:rStyle w:val="Accentuation"/>
          <w:rFonts w:ascii="Traditional Arabic" w:hAnsi="Traditional Arabic" w:cs="Traditional Arabic"/>
          <w:i w:val="0"/>
          <w:iCs w:val="0"/>
          <w:sz w:val="36"/>
          <w:szCs w:val="36"/>
          <w:shd w:val="clear" w:color="auto" w:fill="FFFFFF"/>
          <w:rtl/>
        </w:rPr>
      </w:pPr>
    </w:p>
    <w:p w:rsidR="00347218" w:rsidRPr="00347218" w:rsidRDefault="00347218" w:rsidP="00347218">
      <w:pPr>
        <w:shd w:val="clear" w:color="auto" w:fill="FFFFFF"/>
        <w:bidi/>
        <w:spacing w:after="0" w:line="240" w:lineRule="auto"/>
        <w:jc w:val="both"/>
        <w:rPr>
          <w:rStyle w:val="Accentuation"/>
          <w:rFonts w:ascii="Traditional Arabic" w:hAnsi="Traditional Arabic" w:cs="Traditional Arabic"/>
          <w:i w:val="0"/>
          <w:iCs w:val="0"/>
          <w:sz w:val="36"/>
          <w:szCs w:val="36"/>
          <w:shd w:val="clear" w:color="auto" w:fill="FFFFFF"/>
          <w:rtl/>
        </w:rPr>
      </w:pPr>
    </w:p>
    <w:p w:rsidR="00BF78CE" w:rsidRPr="00347218" w:rsidRDefault="00BF78CE" w:rsidP="00BF78CE">
      <w:pPr>
        <w:shd w:val="clear" w:color="auto" w:fill="FFFFFF"/>
        <w:bidi/>
        <w:spacing w:after="0" w:line="240" w:lineRule="auto"/>
        <w:jc w:val="both"/>
        <w:rPr>
          <w:rStyle w:val="Accentuation"/>
          <w:rFonts w:ascii="Traditional Arabic" w:hAnsi="Traditional Arabic" w:cs="Traditional Arabic"/>
          <w:i w:val="0"/>
          <w:iCs w:val="0"/>
          <w:sz w:val="36"/>
          <w:szCs w:val="36"/>
          <w:shd w:val="clear" w:color="auto" w:fill="FFFFFF"/>
          <w:rtl/>
        </w:rPr>
      </w:pPr>
    </w:p>
    <w:p w:rsidR="00BF78CE" w:rsidRPr="00347218" w:rsidRDefault="00BF78CE" w:rsidP="00BF78CE">
      <w:pPr>
        <w:shd w:val="clear" w:color="auto" w:fill="FFFFFF"/>
        <w:bidi/>
        <w:spacing w:after="0" w:line="240" w:lineRule="auto"/>
        <w:jc w:val="center"/>
        <w:rPr>
          <w:rStyle w:val="Accentuation"/>
          <w:rFonts w:ascii="Traditional Arabic" w:hAnsi="Traditional Arabic" w:cs="Traditional Arabic"/>
          <w:b/>
          <w:bCs/>
          <w:i w:val="0"/>
          <w:iCs w:val="0"/>
          <w:color w:val="C00000"/>
          <w:sz w:val="48"/>
          <w:szCs w:val="48"/>
          <w:shd w:val="clear" w:color="auto" w:fill="FFFFFF"/>
          <w:rtl/>
        </w:rPr>
      </w:pPr>
      <w:r w:rsidRPr="00347218">
        <w:rPr>
          <w:rStyle w:val="Accentuation"/>
          <w:rFonts w:ascii="Traditional Arabic" w:hAnsi="Traditional Arabic" w:cs="Traditional Arabic" w:hint="cs"/>
          <w:b/>
          <w:bCs/>
          <w:i w:val="0"/>
          <w:iCs w:val="0"/>
          <w:color w:val="C00000"/>
          <w:sz w:val="48"/>
          <w:szCs w:val="48"/>
          <w:shd w:val="clear" w:color="auto" w:fill="FFFFFF"/>
          <w:rtl/>
        </w:rPr>
        <w:t>إعداد</w:t>
      </w:r>
      <w:r w:rsidRPr="00347218">
        <w:rPr>
          <w:rStyle w:val="Accentuation"/>
          <w:rFonts w:ascii="Traditional Arabic" w:hAnsi="Traditional Arabic" w:cs="Traditional Arabic" w:hint="cs"/>
          <w:b/>
          <w:bCs/>
          <w:color w:val="C00000"/>
          <w:sz w:val="48"/>
          <w:szCs w:val="48"/>
          <w:shd w:val="clear" w:color="auto" w:fill="FFFFFF"/>
          <w:rtl/>
        </w:rPr>
        <w:t>:</w:t>
      </w:r>
    </w:p>
    <w:p w:rsidR="00BF78CE" w:rsidRPr="00347218" w:rsidRDefault="00BF78CE" w:rsidP="00347218">
      <w:pPr>
        <w:shd w:val="clear" w:color="auto" w:fill="FFFFFF"/>
        <w:bidi/>
        <w:spacing w:after="0" w:line="240" w:lineRule="auto"/>
        <w:jc w:val="center"/>
        <w:rPr>
          <w:rStyle w:val="Accentuation"/>
          <w:rFonts w:ascii="Traditional Arabic" w:hAnsi="Traditional Arabic" w:cs="Traditional Arabic"/>
          <w:i w:val="0"/>
          <w:iCs w:val="0"/>
          <w:color w:val="C00000"/>
          <w:sz w:val="58"/>
          <w:szCs w:val="58"/>
          <w:shd w:val="clear" w:color="auto" w:fill="FFFFFF"/>
          <w:rtl/>
        </w:rPr>
      </w:pPr>
      <w:r w:rsidRPr="00347218">
        <w:rPr>
          <w:rStyle w:val="Accentuation"/>
          <w:rFonts w:ascii="Traditional Arabic" w:hAnsi="Traditional Arabic" w:cs="Traditional Arabic" w:hint="cs"/>
          <w:i w:val="0"/>
          <w:iCs w:val="0"/>
          <w:color w:val="C00000"/>
          <w:sz w:val="58"/>
          <w:szCs w:val="58"/>
          <w:shd w:val="clear" w:color="auto" w:fill="FFFFFF"/>
          <w:rtl/>
        </w:rPr>
        <w:t>أبو عبد الله العيّاشي بن أعراب رحماني</w:t>
      </w:r>
    </w:p>
    <w:p w:rsidR="00BF78CE" w:rsidRPr="00347218" w:rsidRDefault="00BF78CE" w:rsidP="00BF78CE">
      <w:pPr>
        <w:bidi/>
        <w:spacing w:after="0"/>
        <w:jc w:val="center"/>
        <w:rPr>
          <w:rFonts w:ascii="Andalus" w:hAnsi="Andalus" w:cs="Traditional Arabic"/>
          <w:b/>
          <w:bCs/>
          <w:i/>
          <w:iCs/>
          <w:sz w:val="48"/>
          <w:szCs w:val="48"/>
          <w:lang w:bidi="ar-DZ"/>
        </w:rPr>
      </w:pPr>
      <w:r w:rsidRPr="00347218">
        <w:rPr>
          <w:rStyle w:val="Accentuation"/>
          <w:rFonts w:ascii="Traditional Arabic" w:hAnsi="Traditional Arabic" w:cs="Traditional Arabic" w:hint="cs"/>
          <w:b/>
          <w:bCs/>
          <w:i w:val="0"/>
          <w:iCs w:val="0"/>
          <w:color w:val="C00000"/>
          <w:sz w:val="36"/>
          <w:szCs w:val="36"/>
          <w:shd w:val="clear" w:color="auto" w:fill="FFFFFF"/>
          <w:rtl/>
        </w:rPr>
        <w:t>إمام وخطيب مسجد بلال بن رباح، وأستاذ التعليم الثانوي، دولة الجزائر</w:t>
      </w:r>
    </w:p>
    <w:p w:rsidR="00501C95" w:rsidRPr="00347218" w:rsidRDefault="00501C95" w:rsidP="00501C95">
      <w:pPr>
        <w:bidi/>
        <w:spacing w:after="0"/>
        <w:jc w:val="center"/>
        <w:rPr>
          <w:rFonts w:ascii="Andalus" w:hAnsi="Andalus" w:cs="Traditional Arabic"/>
          <w:b/>
          <w:bCs/>
          <w:sz w:val="48"/>
          <w:szCs w:val="48"/>
          <w:rtl/>
          <w:lang w:bidi="ar-DZ"/>
        </w:rPr>
      </w:pPr>
    </w:p>
    <w:p w:rsidR="00501C95" w:rsidRPr="00347218" w:rsidRDefault="00501C95" w:rsidP="00501C95">
      <w:pPr>
        <w:bidi/>
        <w:spacing w:after="0"/>
        <w:jc w:val="center"/>
        <w:rPr>
          <w:rFonts w:ascii="Andalus" w:hAnsi="Andalus" w:cs="Traditional Arabic"/>
          <w:b/>
          <w:bCs/>
          <w:sz w:val="48"/>
          <w:szCs w:val="48"/>
          <w:rtl/>
          <w:lang w:bidi="ar-DZ"/>
        </w:rPr>
      </w:pPr>
    </w:p>
    <w:p w:rsidR="00501C95" w:rsidRPr="00347218" w:rsidRDefault="00501C95" w:rsidP="00505236">
      <w:pPr>
        <w:bidi/>
        <w:spacing w:after="0"/>
        <w:rPr>
          <w:rFonts w:ascii="Andalus" w:hAnsi="Andalus" w:cs="Traditional Arabic"/>
          <w:b/>
          <w:bCs/>
          <w:sz w:val="48"/>
          <w:szCs w:val="48"/>
          <w:lang w:bidi="ar-DZ"/>
        </w:rPr>
      </w:pPr>
    </w:p>
    <w:p w:rsidR="00CD3D43" w:rsidRPr="00347218" w:rsidRDefault="00CD3D43" w:rsidP="00CD3D43">
      <w:pPr>
        <w:bidi/>
        <w:spacing w:after="0"/>
        <w:rPr>
          <w:rFonts w:ascii="Andalus" w:hAnsi="Andalus" w:cs="Traditional Arabic"/>
          <w:b/>
          <w:bCs/>
          <w:sz w:val="48"/>
          <w:szCs w:val="48"/>
          <w:lang w:bidi="ar-DZ"/>
        </w:rPr>
      </w:pPr>
    </w:p>
    <w:p w:rsidR="00505236" w:rsidRPr="00347218" w:rsidRDefault="00505236" w:rsidP="00347218">
      <w:pPr>
        <w:pStyle w:val="Titre1"/>
        <w:bidi/>
        <w:rPr>
          <w:rtl/>
        </w:rPr>
      </w:pPr>
      <w:bookmarkStart w:id="0" w:name="_Toc76555340"/>
      <w:r w:rsidRPr="00347218">
        <w:rPr>
          <w:rtl/>
        </w:rPr>
        <w:lastRenderedPageBreak/>
        <w:t>مقدمة:</w:t>
      </w:r>
      <w:bookmarkEnd w:id="0"/>
    </w:p>
    <w:p w:rsidR="00CD2BD0" w:rsidRPr="00347218" w:rsidRDefault="00505236" w:rsidP="00DC0A82">
      <w:pPr>
        <w:bidi/>
        <w:spacing w:after="0"/>
        <w:jc w:val="both"/>
        <w:rPr>
          <w:rFonts w:ascii="Traditional Arabic" w:hAnsi="Traditional Arabic" w:cs="Traditional Arabic"/>
          <w:sz w:val="34"/>
          <w:szCs w:val="34"/>
          <w:lang w:bidi="ar-DZ"/>
        </w:rPr>
      </w:pPr>
      <w:r w:rsidRPr="00347218">
        <w:rPr>
          <w:rFonts w:ascii="Traditional Arabic" w:hAnsi="Traditional Arabic" w:cs="Traditional Arabic" w:hint="cs"/>
          <w:sz w:val="34"/>
          <w:szCs w:val="34"/>
          <w:rtl/>
          <w:lang w:bidi="ar-DZ"/>
        </w:rPr>
        <w:t>الحمد لله رب العالمين والصلاة والسّلام على من بعث رحمة للعالمين محمد الأمين صلى الله عليه وآله وسلم، أما بعد:</w:t>
      </w:r>
    </w:p>
    <w:p w:rsidR="00335BBB" w:rsidRPr="00347218" w:rsidRDefault="00CD2BD0" w:rsidP="00DC0A82">
      <w:pPr>
        <w:bidi/>
        <w:spacing w:after="0"/>
        <w:jc w:val="both"/>
        <w:rPr>
          <w:rFonts w:ascii="Traditional Arabic" w:hAnsi="Traditional Arabic" w:cs="Traditional Arabic"/>
          <w:sz w:val="34"/>
          <w:szCs w:val="34"/>
          <w:rtl/>
          <w:lang w:bidi="ar-DZ"/>
        </w:rPr>
      </w:pPr>
      <w:r w:rsidRPr="00347218">
        <w:rPr>
          <w:rFonts w:ascii="Traditional Arabic" w:hAnsi="Traditional Arabic" w:cs="Traditional Arabic" w:hint="cs"/>
          <w:sz w:val="34"/>
          <w:szCs w:val="34"/>
          <w:rtl/>
          <w:lang w:bidi="ar-DZ"/>
        </w:rPr>
        <w:t xml:space="preserve">يعد الإجهاض من المسائل المطروحة </w:t>
      </w:r>
      <w:r w:rsidR="00335BBB" w:rsidRPr="00347218">
        <w:rPr>
          <w:rFonts w:ascii="Traditional Arabic" w:hAnsi="Traditional Arabic" w:cs="Traditional Arabic" w:hint="cs"/>
          <w:sz w:val="34"/>
          <w:szCs w:val="34"/>
          <w:rtl/>
          <w:lang w:bidi="ar-DZ"/>
        </w:rPr>
        <w:t xml:space="preserve">والمطروقة </w:t>
      </w:r>
      <w:r w:rsidRPr="00347218">
        <w:rPr>
          <w:rFonts w:ascii="Traditional Arabic" w:hAnsi="Traditional Arabic" w:cs="Traditional Arabic" w:hint="cs"/>
          <w:sz w:val="34"/>
          <w:szCs w:val="34"/>
          <w:rtl/>
          <w:lang w:bidi="ar-DZ"/>
        </w:rPr>
        <w:t xml:space="preserve">منذ القديم، وقد تناوله الفقهاء </w:t>
      </w:r>
      <w:r w:rsidR="00335BBB" w:rsidRPr="00347218">
        <w:rPr>
          <w:rFonts w:ascii="Traditional Arabic" w:hAnsi="Traditional Arabic" w:cs="Traditional Arabic" w:hint="cs"/>
          <w:sz w:val="34"/>
          <w:szCs w:val="34"/>
          <w:rtl/>
          <w:lang w:bidi="ar-DZ"/>
        </w:rPr>
        <w:t xml:space="preserve">باستفاضة </w:t>
      </w:r>
      <w:r w:rsidRPr="00347218">
        <w:rPr>
          <w:rFonts w:ascii="Traditional Arabic" w:hAnsi="Traditional Arabic" w:cs="Traditional Arabic" w:hint="cs"/>
          <w:sz w:val="34"/>
          <w:szCs w:val="34"/>
          <w:rtl/>
          <w:lang w:bidi="ar-DZ"/>
        </w:rPr>
        <w:t>كمبحث ضمن أبواب الديات،</w:t>
      </w:r>
      <w:r w:rsidR="00335BBB" w:rsidRPr="00347218">
        <w:rPr>
          <w:rFonts w:ascii="Traditional Arabic" w:hAnsi="Traditional Arabic" w:cs="Traditional Arabic" w:hint="cs"/>
          <w:sz w:val="34"/>
          <w:szCs w:val="34"/>
          <w:rtl/>
          <w:lang w:bidi="ar-DZ"/>
        </w:rPr>
        <w:t xml:space="preserve"> لكونه يعد اعتداء على النفس البشرية...</w:t>
      </w:r>
    </w:p>
    <w:p w:rsidR="00505236" w:rsidRPr="00347218" w:rsidRDefault="00CD2BD0" w:rsidP="00335BBB">
      <w:pPr>
        <w:bidi/>
        <w:spacing w:after="0"/>
        <w:jc w:val="both"/>
        <w:rPr>
          <w:rFonts w:ascii="Traditional Arabic" w:hAnsi="Traditional Arabic" w:cs="Traditional Arabic"/>
          <w:sz w:val="34"/>
          <w:szCs w:val="34"/>
          <w:rtl/>
          <w:lang w:bidi="ar-DZ"/>
        </w:rPr>
      </w:pPr>
      <w:r w:rsidRPr="00347218">
        <w:rPr>
          <w:rFonts w:ascii="Traditional Arabic" w:hAnsi="Traditional Arabic" w:cs="Traditional Arabic" w:hint="cs"/>
          <w:sz w:val="34"/>
          <w:szCs w:val="34"/>
          <w:rtl/>
          <w:lang w:bidi="ar-DZ"/>
        </w:rPr>
        <w:t xml:space="preserve"> وقد برز في زمننا هذا بقوة في المجتمعات الإسلامية بسبب الانفتاح العالمي، وذلك من خلال دعوة جمعيات نسوية عالمية ومحلية إليه، بدعاوى مختلفة منها إجهاض الحمل الناتج عن الاغتصاب، أو الزنا، أو عدم الرغبة في الحمل... وهذا البحث يسلط الضوء عليه بمنظور شرعي، وقد جاء في المباحث التالية:</w:t>
      </w:r>
    </w:p>
    <w:p w:rsidR="00BF1309" w:rsidRPr="00347218" w:rsidRDefault="00BF1309" w:rsidP="00BF1309">
      <w:pPr>
        <w:pStyle w:val="Paragraphedeliste"/>
        <w:numPr>
          <w:ilvl w:val="0"/>
          <w:numId w:val="1"/>
        </w:numPr>
        <w:bidi/>
        <w:spacing w:after="0" w:line="240" w:lineRule="auto"/>
        <w:jc w:val="both"/>
        <w:rPr>
          <w:rFonts w:ascii="Traditional Arabic" w:eastAsia="Times New Roman" w:hAnsi="Traditional Arabic" w:cs="Traditional Arabic"/>
          <w:b/>
          <w:bCs/>
          <w:color w:val="000000"/>
          <w:sz w:val="34"/>
          <w:szCs w:val="34"/>
          <w:rtl/>
          <w:lang w:eastAsia="fr-FR" w:bidi="ar-DZ"/>
        </w:rPr>
      </w:pPr>
      <w:r w:rsidRPr="00347218">
        <w:rPr>
          <w:rFonts w:ascii="Traditional Arabic" w:eastAsia="Times New Roman" w:hAnsi="Traditional Arabic" w:cs="Traditional Arabic"/>
          <w:b/>
          <w:bCs/>
          <w:color w:val="000000"/>
          <w:sz w:val="34"/>
          <w:szCs w:val="34"/>
          <w:rtl/>
          <w:lang w:eastAsia="fr-FR" w:bidi="ar-DZ"/>
        </w:rPr>
        <w:t>المقدمة</w:t>
      </w:r>
      <w:r w:rsidRPr="00347218">
        <w:rPr>
          <w:rFonts w:ascii="Traditional Arabic" w:eastAsia="Times New Roman" w:hAnsi="Traditional Arabic" w:cs="Traditional Arabic" w:hint="cs"/>
          <w:b/>
          <w:bCs/>
          <w:color w:val="000000"/>
          <w:sz w:val="34"/>
          <w:szCs w:val="34"/>
          <w:rtl/>
          <w:lang w:eastAsia="fr-FR" w:bidi="ar-DZ"/>
        </w:rPr>
        <w:t>.</w:t>
      </w:r>
    </w:p>
    <w:p w:rsidR="00BF1309"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المبح</w:t>
      </w:r>
      <w:r w:rsidR="00B75862" w:rsidRPr="00347218">
        <w:rPr>
          <w:rFonts w:ascii="Traditional Arabic" w:hAnsi="Traditional Arabic" w:cs="Traditional Arabic" w:hint="cs"/>
          <w:b/>
          <w:bCs/>
          <w:sz w:val="34"/>
          <w:szCs w:val="34"/>
          <w:rtl/>
          <w:lang w:bidi="ar-DZ"/>
        </w:rPr>
        <w:t>ث</w:t>
      </w:r>
      <w:r w:rsidRPr="00347218">
        <w:rPr>
          <w:rFonts w:ascii="Traditional Arabic" w:hAnsi="Traditional Arabic" w:cs="Traditional Arabic"/>
          <w:b/>
          <w:bCs/>
          <w:sz w:val="34"/>
          <w:szCs w:val="34"/>
          <w:rtl/>
          <w:lang w:bidi="ar-DZ"/>
        </w:rPr>
        <w:t>الأول: تعريف الإجهاض.</w:t>
      </w:r>
    </w:p>
    <w:p w:rsidR="00BF1309" w:rsidRPr="00347218" w:rsidRDefault="00BF1309" w:rsidP="00BF1309">
      <w:pPr>
        <w:pStyle w:val="Paragraphedeliste"/>
        <w:numPr>
          <w:ilvl w:val="0"/>
          <w:numId w:val="4"/>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المطلب الأول: الإجهاض في اللغة.</w:t>
      </w:r>
    </w:p>
    <w:p w:rsidR="00BF1309" w:rsidRPr="00347218" w:rsidRDefault="00BF1309" w:rsidP="00BF1309">
      <w:pPr>
        <w:pStyle w:val="Paragraphedeliste"/>
        <w:numPr>
          <w:ilvl w:val="0"/>
          <w:numId w:val="4"/>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المطلب الثاني: الإجهاض في الاصطلاح الشرعي.</w:t>
      </w:r>
    </w:p>
    <w:p w:rsidR="00BF1309"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المبحث الثاني: أنواع الإجهاض، وبواعثه.</w:t>
      </w:r>
    </w:p>
    <w:p w:rsidR="00BF1309" w:rsidRPr="00347218" w:rsidRDefault="00BF1309" w:rsidP="00BF1309">
      <w:pPr>
        <w:pStyle w:val="Paragraphedeliste"/>
        <w:numPr>
          <w:ilvl w:val="0"/>
          <w:numId w:val="4"/>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المطلب الأول: أنواع الإجهاض.</w:t>
      </w:r>
    </w:p>
    <w:p w:rsidR="00BF1309" w:rsidRPr="00347218" w:rsidRDefault="00BF1309" w:rsidP="00BF1309">
      <w:pPr>
        <w:bidi/>
        <w:spacing w:after="0"/>
        <w:jc w:val="both"/>
        <w:rPr>
          <w:rFonts w:ascii="Traditional Arabic" w:hAnsi="Traditional Arabic" w:cs="Traditional Arabic"/>
          <w:b/>
          <w:bCs/>
          <w:sz w:val="34"/>
          <w:szCs w:val="34"/>
          <w:rtl/>
          <w:lang w:bidi="ar-DZ"/>
        </w:rPr>
      </w:pPr>
      <w:r w:rsidRPr="00347218">
        <w:rPr>
          <w:rFonts w:ascii="Traditional Arabic" w:hAnsi="Traditional Arabic" w:cs="Traditional Arabic"/>
          <w:b/>
          <w:bCs/>
          <w:sz w:val="34"/>
          <w:szCs w:val="34"/>
          <w:rtl/>
          <w:lang w:bidi="ar-DZ"/>
        </w:rPr>
        <w:t>.... الفرع الأول: الإجهاض العفوي.</w:t>
      </w:r>
    </w:p>
    <w:p w:rsidR="00BF1309" w:rsidRPr="00347218" w:rsidRDefault="00BF1309" w:rsidP="00BF1309">
      <w:pPr>
        <w:bidi/>
        <w:spacing w:after="0"/>
        <w:jc w:val="both"/>
        <w:rPr>
          <w:rFonts w:ascii="Traditional Arabic" w:hAnsi="Traditional Arabic" w:cs="Traditional Arabic"/>
          <w:b/>
          <w:bCs/>
          <w:sz w:val="34"/>
          <w:szCs w:val="34"/>
          <w:rtl/>
          <w:lang w:bidi="ar-DZ"/>
        </w:rPr>
      </w:pPr>
      <w:r w:rsidRPr="00347218">
        <w:rPr>
          <w:rFonts w:ascii="Traditional Arabic" w:hAnsi="Traditional Arabic" w:cs="Traditional Arabic"/>
          <w:b/>
          <w:bCs/>
          <w:sz w:val="34"/>
          <w:szCs w:val="34"/>
          <w:rtl/>
          <w:lang w:bidi="ar-DZ"/>
        </w:rPr>
        <w:t>.... الفرع الثاني: الإجهاض العلاجي.</w:t>
      </w:r>
    </w:p>
    <w:p w:rsidR="00BF1309" w:rsidRPr="00347218" w:rsidRDefault="00BF1309" w:rsidP="00BF1309">
      <w:p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 الفرع الثالث: الإجهاض الجنائي.</w:t>
      </w:r>
    </w:p>
    <w:p w:rsidR="00BF1309" w:rsidRPr="00347218" w:rsidRDefault="00BF1309" w:rsidP="00BF1309">
      <w:pPr>
        <w:pStyle w:val="Paragraphedeliste"/>
        <w:numPr>
          <w:ilvl w:val="0"/>
          <w:numId w:val="4"/>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المطلب الثاني: بواعثه.</w:t>
      </w:r>
    </w:p>
    <w:p w:rsidR="00BF1309"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المبحث الثالث: حكم الإجهاض في الشريعة الإسلامية، وعقوبته.</w:t>
      </w:r>
    </w:p>
    <w:p w:rsidR="00BF1309"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المطلب الأول: حكم الإجهاض في الشريعة الإسلامية.</w:t>
      </w:r>
    </w:p>
    <w:p w:rsidR="00BF1309" w:rsidRPr="00347218" w:rsidRDefault="00BF1309" w:rsidP="00BF1309">
      <w:pPr>
        <w:bidi/>
        <w:spacing w:after="0"/>
        <w:jc w:val="both"/>
        <w:rPr>
          <w:rFonts w:ascii="Traditional Arabic" w:hAnsi="Traditional Arabic" w:cs="Traditional Arabic"/>
          <w:b/>
          <w:bCs/>
          <w:sz w:val="34"/>
          <w:szCs w:val="34"/>
          <w:rtl/>
          <w:lang w:bidi="ar-DZ"/>
        </w:rPr>
      </w:pPr>
      <w:r w:rsidRPr="00347218">
        <w:rPr>
          <w:rFonts w:ascii="Traditional Arabic" w:hAnsi="Traditional Arabic" w:cs="Traditional Arabic"/>
          <w:b/>
          <w:bCs/>
          <w:sz w:val="34"/>
          <w:szCs w:val="34"/>
          <w:rtl/>
          <w:lang w:bidi="ar-DZ"/>
        </w:rPr>
        <w:t>.... الفرع الأول: حكم الإجهاض قبل نفخ الروح.</w:t>
      </w:r>
    </w:p>
    <w:p w:rsidR="00BF1309" w:rsidRPr="00347218" w:rsidRDefault="00BF1309" w:rsidP="00BF1309">
      <w:pPr>
        <w:bidi/>
        <w:spacing w:after="0"/>
        <w:jc w:val="both"/>
        <w:rPr>
          <w:rFonts w:ascii="Traditional Arabic" w:hAnsi="Traditional Arabic" w:cs="Traditional Arabic"/>
          <w:b/>
          <w:bCs/>
          <w:sz w:val="34"/>
          <w:szCs w:val="34"/>
          <w:rtl/>
          <w:lang w:bidi="ar-DZ"/>
        </w:rPr>
      </w:pPr>
      <w:r w:rsidRPr="00347218">
        <w:rPr>
          <w:rFonts w:ascii="Traditional Arabic" w:hAnsi="Traditional Arabic" w:cs="Traditional Arabic"/>
          <w:b/>
          <w:bCs/>
          <w:sz w:val="34"/>
          <w:szCs w:val="34"/>
          <w:rtl/>
          <w:lang w:bidi="ar-DZ"/>
        </w:rPr>
        <w:t>.... الفرع الثاني: حكم الإجهاض بعد نفخ الروح.</w:t>
      </w:r>
    </w:p>
    <w:p w:rsidR="00BF1309"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المطلب الثاني: عقوبته.</w:t>
      </w:r>
    </w:p>
    <w:p w:rsidR="00BF1309"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المبحث الرابع: مسائل مهمة حول الإجهاض.</w:t>
      </w:r>
    </w:p>
    <w:p w:rsidR="00BF1309"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lastRenderedPageBreak/>
        <w:t>المطلب الأول: حكم إسقاط الجنين المشوه خلقيا.</w:t>
      </w:r>
    </w:p>
    <w:p w:rsidR="00BF1309" w:rsidRPr="00347218" w:rsidRDefault="00BF1309" w:rsidP="00B74431">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 xml:space="preserve">المطلب الثاني: حكم إسقاط جنين </w:t>
      </w:r>
      <w:r w:rsidR="00B74431" w:rsidRPr="00347218">
        <w:rPr>
          <w:rFonts w:ascii="Traditional Arabic" w:hAnsi="Traditional Arabic" w:cs="Traditional Arabic" w:hint="cs"/>
          <w:b/>
          <w:bCs/>
          <w:sz w:val="34"/>
          <w:szCs w:val="34"/>
          <w:rtl/>
          <w:lang w:bidi="ar-DZ"/>
        </w:rPr>
        <w:t>الاغتصاب.</w:t>
      </w:r>
    </w:p>
    <w:p w:rsidR="00BF1309"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lang w:bidi="ar-DZ"/>
        </w:rPr>
      </w:pPr>
      <w:r w:rsidRPr="00347218">
        <w:rPr>
          <w:rFonts w:ascii="Traditional Arabic" w:hAnsi="Traditional Arabic" w:cs="Traditional Arabic"/>
          <w:b/>
          <w:bCs/>
          <w:sz w:val="34"/>
          <w:szCs w:val="34"/>
          <w:rtl/>
          <w:lang w:bidi="ar-DZ"/>
        </w:rPr>
        <w:t>المطلب الثالث: حكم الإجهاض بسبب الزنا.</w:t>
      </w:r>
    </w:p>
    <w:p w:rsidR="00CD3D43" w:rsidRPr="00347218" w:rsidRDefault="00BF1309" w:rsidP="00BF1309">
      <w:pPr>
        <w:pStyle w:val="Paragraphedeliste"/>
        <w:numPr>
          <w:ilvl w:val="0"/>
          <w:numId w:val="1"/>
        </w:numPr>
        <w:bidi/>
        <w:spacing w:after="0"/>
        <w:jc w:val="both"/>
        <w:rPr>
          <w:rFonts w:ascii="Traditional Arabic" w:hAnsi="Traditional Arabic" w:cs="Traditional Arabic"/>
          <w:b/>
          <w:bCs/>
          <w:sz w:val="34"/>
          <w:szCs w:val="34"/>
          <w:rtl/>
          <w:lang w:bidi="ar-DZ"/>
        </w:rPr>
      </w:pPr>
      <w:r w:rsidRPr="00347218">
        <w:rPr>
          <w:rFonts w:ascii="Traditional Arabic" w:hAnsi="Traditional Arabic" w:cs="Traditional Arabic"/>
          <w:b/>
          <w:bCs/>
          <w:sz w:val="34"/>
          <w:szCs w:val="34"/>
          <w:rtl/>
          <w:lang w:bidi="ar-DZ"/>
        </w:rPr>
        <w:t>الخاتمة.</w:t>
      </w:r>
    </w:p>
    <w:p w:rsidR="00347218" w:rsidRPr="00347218" w:rsidRDefault="00347218">
      <w:pPr>
        <w:rPr>
          <w:rFonts w:ascii="Andalus" w:eastAsia="Times New Roman" w:hAnsi="Andalus" w:cs="Traditional Arabic"/>
          <w:b/>
          <w:bCs/>
          <w:sz w:val="34"/>
          <w:szCs w:val="34"/>
          <w:rtl/>
          <w:lang w:eastAsia="fr-FR"/>
        </w:rPr>
      </w:pPr>
      <w:r w:rsidRPr="00347218">
        <w:rPr>
          <w:rFonts w:ascii="Andalus" w:hAnsi="Andalus" w:cs="Traditional Arabic"/>
          <w:b/>
          <w:bCs/>
          <w:sz w:val="34"/>
          <w:szCs w:val="34"/>
          <w:rtl/>
        </w:rPr>
        <w:br w:type="page"/>
      </w:r>
    </w:p>
    <w:p w:rsidR="00501C95" w:rsidRPr="00347218" w:rsidRDefault="00CD2BD0" w:rsidP="00347218">
      <w:pPr>
        <w:pStyle w:val="Titre1"/>
        <w:bidi/>
        <w:jc w:val="center"/>
        <w:rPr>
          <w:rtl/>
        </w:rPr>
      </w:pPr>
      <w:bookmarkStart w:id="1" w:name="_Toc76555341"/>
      <w:r w:rsidRPr="00347218">
        <w:rPr>
          <w:rtl/>
        </w:rPr>
        <w:lastRenderedPageBreak/>
        <w:t>المبحث الأول</w:t>
      </w:r>
      <w:r w:rsidR="00505236" w:rsidRPr="00347218">
        <w:rPr>
          <w:rtl/>
        </w:rPr>
        <w:t xml:space="preserve">: </w:t>
      </w:r>
      <w:r w:rsidR="00347218" w:rsidRPr="00347218">
        <w:rPr>
          <w:rtl/>
        </w:rPr>
        <w:t>تعريف الإجهاض</w:t>
      </w:r>
      <w:bookmarkEnd w:id="1"/>
    </w:p>
    <w:p w:rsidR="00501C95" w:rsidRDefault="00CD2BD0" w:rsidP="00347218">
      <w:pPr>
        <w:pStyle w:val="Titre1"/>
        <w:bidi/>
        <w:jc w:val="center"/>
        <w:rPr>
          <w:rtl/>
        </w:rPr>
      </w:pPr>
      <w:bookmarkStart w:id="2" w:name="_Toc76555342"/>
      <w:r w:rsidRPr="00347218">
        <w:rPr>
          <w:rtl/>
        </w:rPr>
        <w:t>المطلب الأول:</w:t>
      </w:r>
      <w:r w:rsidR="00501C95" w:rsidRPr="00347218">
        <w:rPr>
          <w:rtl/>
        </w:rPr>
        <w:t xml:space="preserve"> الإجهاض في اللغة</w:t>
      </w:r>
      <w:bookmarkEnd w:id="2"/>
    </w:p>
    <w:p w:rsidR="00347218" w:rsidRPr="00347218" w:rsidRDefault="00347218" w:rsidP="00347218">
      <w:pPr>
        <w:pStyle w:val="Titre1"/>
        <w:bidi/>
        <w:jc w:val="center"/>
        <w:rPr>
          <w:rtl/>
        </w:rPr>
      </w:pPr>
    </w:p>
    <w:p w:rsidR="00505236" w:rsidRPr="00347218" w:rsidRDefault="00505236" w:rsidP="00DC0A82">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b/>
          <w:bCs/>
          <w:sz w:val="34"/>
          <w:szCs w:val="34"/>
          <w:rtl/>
        </w:rPr>
        <w:t>مصدر من الفعل اللازم جَهَضَ، والمراد به إسقاط الجنين قبل أوانه وتمامه، قال الفيومي:</w:t>
      </w:r>
      <w:r w:rsidRPr="00347218">
        <w:rPr>
          <w:rFonts w:ascii="Traditional Arabic" w:hAnsi="Traditional Arabic" w:cs="Traditional Arabic"/>
          <w:sz w:val="34"/>
          <w:szCs w:val="34"/>
          <w:rtl/>
        </w:rPr>
        <w:t xml:space="preserve"> "أَجْهَضَتِ الناقة والمرأة ولدها: إِجْهَاضًا، أسقطته ناقص الخلق، فهي جَهِيضٌ ومُجْهِضَةٌ بالهاء، وقد تحذف، والجِهَاضُ بالكسر: اسم منه"</w:t>
      </w:r>
      <w:r w:rsidRPr="00347218">
        <w:rPr>
          <w:rStyle w:val="Appelnotedebasdep"/>
          <w:rFonts w:ascii="Traditional Arabic" w:hAnsi="Traditional Arabic" w:cs="Traditional Arabic"/>
          <w:sz w:val="34"/>
          <w:szCs w:val="34"/>
          <w:rtl/>
        </w:rPr>
        <w:footnoteReference w:id="2"/>
      </w:r>
      <w:r w:rsidRPr="00347218">
        <w:rPr>
          <w:rFonts w:ascii="Traditional Arabic" w:hAnsi="Traditional Arabic" w:cs="Traditional Arabic"/>
          <w:sz w:val="34"/>
          <w:szCs w:val="34"/>
          <w:rtl/>
        </w:rPr>
        <w:t xml:space="preserve">، </w:t>
      </w:r>
      <w:r w:rsidRPr="00347218">
        <w:rPr>
          <w:rFonts w:ascii="Traditional Arabic" w:hAnsi="Traditional Arabic" w:cs="Traditional Arabic" w:hint="cs"/>
          <w:sz w:val="34"/>
          <w:szCs w:val="34"/>
          <w:rtl/>
        </w:rPr>
        <w:t>"</w:t>
      </w:r>
      <w:r w:rsidRPr="00347218">
        <w:rPr>
          <w:rFonts w:ascii="Traditional Arabic" w:hAnsi="Traditional Arabic" w:cs="Traditional Arabic"/>
          <w:sz w:val="34"/>
          <w:szCs w:val="34"/>
          <w:rtl/>
        </w:rPr>
        <w:t>والجمع مَجاهِيضُ... وقيل: الجَهِيض: السِّقْط الذي قد تمَّ خلقه ونُفِخ فيه الروح من غير أَن يعيش، والإِجْهاضُ: الإِزْلاق، والجَهِيض: السَّقِيط"</w:t>
      </w:r>
      <w:r w:rsidRPr="00347218">
        <w:rPr>
          <w:rStyle w:val="Appelnotedebasdep"/>
          <w:rFonts w:ascii="Traditional Arabic" w:hAnsi="Traditional Arabic" w:cs="Traditional Arabic"/>
          <w:sz w:val="34"/>
          <w:szCs w:val="34"/>
          <w:rtl/>
        </w:rPr>
        <w:footnoteReference w:id="3"/>
      </w:r>
      <w:r w:rsidRPr="00347218">
        <w:rPr>
          <w:rFonts w:ascii="Traditional Arabic" w:hAnsi="Traditional Arabic" w:cs="Traditional Arabic"/>
          <w:sz w:val="34"/>
          <w:szCs w:val="34"/>
          <w:rtl/>
        </w:rPr>
        <w:t>.</w:t>
      </w:r>
    </w:p>
    <w:p w:rsidR="00505236" w:rsidRPr="00347218" w:rsidRDefault="00505236" w:rsidP="00DC0A82">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b/>
          <w:bCs/>
          <w:sz w:val="34"/>
          <w:szCs w:val="34"/>
          <w:shd w:val="clear" w:color="auto" w:fill="FFFFFF"/>
          <w:rtl/>
        </w:rPr>
        <w:t>وقال البعلي الحنبلي:</w:t>
      </w:r>
      <w:r w:rsidRPr="00347218">
        <w:rPr>
          <w:rFonts w:ascii="Traditional Arabic" w:hAnsi="Traditional Arabic" w:cs="Traditional Arabic"/>
          <w:sz w:val="34"/>
          <w:szCs w:val="34"/>
          <w:shd w:val="clear" w:color="auto" w:fill="FFFFFF"/>
          <w:rtl/>
        </w:rPr>
        <w:t>"قال أهل اللغة: أجهضت الناقة، ألقت ولدها قبل تمامه، وجَهَضه وأجهَضَه عليه: إذا غلبه، ثم استعمل الإجهاض في غير الناقة</w:t>
      </w:r>
      <w:r w:rsidRPr="00347218">
        <w:rPr>
          <w:rFonts w:ascii="Traditional Arabic" w:hAnsi="Traditional Arabic" w:cs="Traditional Arabic" w:hint="cs"/>
          <w:sz w:val="34"/>
          <w:szCs w:val="34"/>
          <w:shd w:val="clear" w:color="auto" w:fill="FFFFFF"/>
          <w:rtl/>
        </w:rPr>
        <w:t>"</w:t>
      </w:r>
      <w:r w:rsidRPr="00347218">
        <w:rPr>
          <w:rStyle w:val="Appelnotedebasdep"/>
          <w:rFonts w:ascii="Traditional Arabic" w:hAnsi="Traditional Arabic" w:cs="Traditional Arabic"/>
          <w:sz w:val="34"/>
          <w:szCs w:val="34"/>
          <w:shd w:val="clear" w:color="auto" w:fill="FFFFFF"/>
        </w:rPr>
        <w:footnoteReference w:id="4"/>
      </w:r>
      <w:r w:rsidRPr="00347218">
        <w:rPr>
          <w:rFonts w:ascii="Traditional Arabic" w:hAnsi="Traditional Arabic" w:cs="Traditional Arabic" w:hint="cs"/>
          <w:sz w:val="34"/>
          <w:szCs w:val="34"/>
          <w:shd w:val="clear" w:color="auto" w:fill="FFFFFF"/>
          <w:rtl/>
        </w:rPr>
        <w:t>.</w:t>
      </w:r>
    </w:p>
    <w:p w:rsidR="00505236" w:rsidRPr="00347218" w:rsidRDefault="00505236" w:rsidP="00DC0A82">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sz w:val="34"/>
          <w:szCs w:val="34"/>
          <w:shd w:val="clear" w:color="auto" w:fill="FFFFFF"/>
          <w:rtl/>
        </w:rPr>
        <w:t xml:space="preserve">والإطلاق اللغوي يصدق سواء كان الإلقاء بفعل فاعل أم تلقائيا </w:t>
      </w:r>
      <w:r w:rsidRPr="00347218">
        <w:rPr>
          <w:rStyle w:val="Appelnotedebasdep"/>
          <w:rFonts w:ascii="Traditional Arabic" w:hAnsi="Traditional Arabic" w:cs="Traditional Arabic"/>
          <w:sz w:val="34"/>
          <w:szCs w:val="34"/>
          <w:rtl/>
        </w:rPr>
        <w:footnoteReference w:id="5"/>
      </w:r>
      <w:r w:rsidRPr="00347218">
        <w:rPr>
          <w:rFonts w:ascii="Traditional Arabic" w:hAnsi="Traditional Arabic" w:cs="Traditional Arabic"/>
          <w:sz w:val="34"/>
          <w:szCs w:val="34"/>
          <w:shd w:val="clear" w:color="auto" w:fill="FFFFFF"/>
          <w:rtl/>
        </w:rPr>
        <w:t>.</w:t>
      </w:r>
    </w:p>
    <w:p w:rsidR="00505236" w:rsidRPr="00347218" w:rsidRDefault="00505236" w:rsidP="00DC0A82">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sz w:val="34"/>
          <w:szCs w:val="34"/>
          <w:shd w:val="clear" w:color="auto" w:fill="FFFFFF"/>
          <w:rtl/>
        </w:rPr>
        <w:t>من خلال ما سبق يمكن أن نصل إلى أن:</w:t>
      </w:r>
    </w:p>
    <w:p w:rsidR="00505236" w:rsidRPr="00347218" w:rsidRDefault="00505236" w:rsidP="00DC0A82">
      <w:pPr>
        <w:pStyle w:val="NormalWeb"/>
        <w:numPr>
          <w:ilvl w:val="0"/>
          <w:numId w:val="1"/>
        </w:numPr>
        <w:shd w:val="clear" w:color="auto" w:fill="FFFFFF"/>
        <w:bidi/>
        <w:spacing w:before="0" w:beforeAutospacing="0" w:after="0" w:afterAutospacing="0"/>
        <w:ind w:left="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sz w:val="34"/>
          <w:szCs w:val="34"/>
          <w:shd w:val="clear" w:color="auto" w:fill="FFFFFF"/>
          <w:rtl/>
        </w:rPr>
        <w:t>من معاني الإجهاض: الإزلاق، الإسقاط، الإلقاء، ....</w:t>
      </w:r>
    </w:p>
    <w:p w:rsidR="00505236" w:rsidRPr="00347218" w:rsidRDefault="00505236" w:rsidP="00BE7E91">
      <w:pPr>
        <w:pStyle w:val="NormalWeb"/>
        <w:numPr>
          <w:ilvl w:val="0"/>
          <w:numId w:val="1"/>
        </w:numPr>
        <w:shd w:val="clear" w:color="auto" w:fill="FFFFFF"/>
        <w:bidi/>
        <w:spacing w:before="0" w:beforeAutospacing="0" w:after="0" w:afterAutospacing="0"/>
        <w:ind w:left="0"/>
        <w:jc w:val="both"/>
        <w:rPr>
          <w:rFonts w:ascii="Traditional Arabic" w:hAnsi="Traditional Arabic" w:cs="Traditional Arabic"/>
          <w:sz w:val="34"/>
          <w:szCs w:val="34"/>
          <w:shd w:val="clear" w:color="auto" w:fill="FFFFFF"/>
        </w:rPr>
      </w:pPr>
      <w:r w:rsidRPr="00347218">
        <w:rPr>
          <w:rFonts w:ascii="Traditional Arabic" w:hAnsi="Traditional Arabic" w:cs="Traditional Arabic"/>
          <w:sz w:val="34"/>
          <w:szCs w:val="34"/>
          <w:shd w:val="clear" w:color="auto" w:fill="FFFFFF"/>
          <w:rtl/>
        </w:rPr>
        <w:t>الإجهاض إلقاء للجنين قبل تمامه سواء كان من المرأة أو غيرها سواء كان تلقائيا أ</w:t>
      </w:r>
      <w:r w:rsidR="00BE7E91" w:rsidRPr="00347218">
        <w:rPr>
          <w:rFonts w:ascii="Traditional Arabic" w:hAnsi="Traditional Arabic" w:cs="Traditional Arabic" w:hint="cs"/>
          <w:sz w:val="34"/>
          <w:szCs w:val="34"/>
          <w:shd w:val="clear" w:color="auto" w:fill="FFFFFF"/>
          <w:rtl/>
        </w:rPr>
        <w:t>و</w:t>
      </w:r>
      <w:r w:rsidRPr="00347218">
        <w:rPr>
          <w:rFonts w:ascii="Traditional Arabic" w:hAnsi="Traditional Arabic" w:cs="Traditional Arabic"/>
          <w:sz w:val="34"/>
          <w:szCs w:val="34"/>
          <w:shd w:val="clear" w:color="auto" w:fill="FFFFFF"/>
          <w:rtl/>
        </w:rPr>
        <w:t xml:space="preserve"> بفعل فاعل.</w:t>
      </w:r>
    </w:p>
    <w:p w:rsidR="00406579" w:rsidRPr="00347218" w:rsidRDefault="00406579" w:rsidP="00406579">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Pr>
      </w:pPr>
    </w:p>
    <w:p w:rsidR="00406579" w:rsidRPr="00347218" w:rsidRDefault="00406579" w:rsidP="00406579">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Pr>
      </w:pPr>
    </w:p>
    <w:p w:rsidR="00406579" w:rsidRPr="00347218" w:rsidRDefault="00406579" w:rsidP="00406579">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Pr>
      </w:pPr>
    </w:p>
    <w:p w:rsidR="00406579" w:rsidRPr="00347218" w:rsidRDefault="00406579" w:rsidP="00406579">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Pr>
      </w:pPr>
    </w:p>
    <w:p w:rsidR="00CD3D43" w:rsidRPr="00347218" w:rsidRDefault="00CD3D43" w:rsidP="00CD3D43">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Pr>
      </w:pPr>
    </w:p>
    <w:p w:rsidR="00CD3D43" w:rsidRPr="00347218" w:rsidRDefault="00CD3D43" w:rsidP="00CD3D43">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Pr>
      </w:pPr>
    </w:p>
    <w:p w:rsidR="00406579" w:rsidRPr="00347218" w:rsidRDefault="00406579" w:rsidP="00406579">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tl/>
        </w:rPr>
      </w:pPr>
    </w:p>
    <w:p w:rsidR="00347218" w:rsidRDefault="00CD2BD0" w:rsidP="001E75F9">
      <w:pPr>
        <w:pStyle w:val="Titre1"/>
        <w:bidi/>
        <w:jc w:val="center"/>
        <w:rPr>
          <w:rFonts w:hint="cs"/>
          <w:rtl/>
        </w:rPr>
      </w:pPr>
      <w:bookmarkStart w:id="3" w:name="_Toc76555343"/>
      <w:r w:rsidRPr="00347218">
        <w:rPr>
          <w:rtl/>
        </w:rPr>
        <w:lastRenderedPageBreak/>
        <w:t>المطلب الثاني:</w:t>
      </w:r>
      <w:r w:rsidR="00501C95" w:rsidRPr="00347218">
        <w:rPr>
          <w:rtl/>
        </w:rPr>
        <w:t xml:space="preserve"> تعريف الإجهاض في الاصطلاح الشرعي</w:t>
      </w:r>
      <w:bookmarkEnd w:id="3"/>
      <w:r w:rsidR="00173F9B">
        <w:rPr>
          <w:rFonts w:hint="cs"/>
          <w:rtl/>
        </w:rPr>
        <w:t>.</w:t>
      </w:r>
    </w:p>
    <w:p w:rsidR="00173F9B" w:rsidRPr="00347218" w:rsidRDefault="00173F9B" w:rsidP="00173F9B">
      <w:pPr>
        <w:pStyle w:val="Titre1"/>
        <w:bidi/>
        <w:jc w:val="center"/>
        <w:rPr>
          <w:rtl/>
        </w:rPr>
      </w:pPr>
    </w:p>
    <w:p w:rsidR="00505236" w:rsidRPr="00347218" w:rsidRDefault="00505236" w:rsidP="00DC0A82">
      <w:pPr>
        <w:pStyle w:val="NormalWeb"/>
        <w:shd w:val="clear" w:color="auto" w:fill="FFFFFF"/>
        <w:bidi/>
        <w:spacing w:before="0" w:beforeAutospacing="0" w:after="0" w:afterAutospacing="0"/>
        <w:jc w:val="both"/>
        <w:rPr>
          <w:rFonts w:ascii="Traditional Arabic" w:hAnsi="Traditional Arabic" w:cs="Traditional Arabic"/>
          <w:b/>
          <w:bCs/>
          <w:color w:val="000000"/>
          <w:sz w:val="34"/>
          <w:szCs w:val="34"/>
          <w:rtl/>
        </w:rPr>
      </w:pPr>
      <w:r w:rsidRPr="00347218">
        <w:rPr>
          <w:rFonts w:ascii="Traditional Arabic" w:hAnsi="Traditional Arabic" w:cs="Traditional Arabic" w:hint="cs"/>
          <w:b/>
          <w:bCs/>
          <w:color w:val="000000"/>
          <w:sz w:val="34"/>
          <w:szCs w:val="34"/>
          <w:rtl/>
        </w:rPr>
        <w:t>لايختلف المعنى اللغوي عن المعنى الاصطلاحي له، لكنه أوسع من ناحية ذكر الآثار والمسببات، ولم يختلف الفقهاء المتقدمون والمعاصرون في تعريفه ومما ورد في ذلك:</w:t>
      </w:r>
    </w:p>
    <w:p w:rsidR="00505236" w:rsidRPr="00347218" w:rsidRDefault="00505236" w:rsidP="00DC0A82">
      <w:pPr>
        <w:pStyle w:val="Paragraphedeliste"/>
        <w:numPr>
          <w:ilvl w:val="0"/>
          <w:numId w:val="1"/>
        </w:numPr>
        <w:bidi/>
        <w:spacing w:after="0" w:line="240" w:lineRule="auto"/>
        <w:ind w:left="0"/>
        <w:rPr>
          <w:rFonts w:ascii="Traditional Arabic" w:eastAsia="Times New Roman" w:hAnsi="Traditional Arabic" w:cs="Traditional Arabic"/>
          <w:color w:val="000080"/>
          <w:sz w:val="34"/>
          <w:szCs w:val="34"/>
          <w:shd w:val="clear" w:color="auto" w:fill="FFFFFF"/>
          <w:lang w:eastAsia="fr-FR"/>
        </w:rPr>
      </w:pPr>
      <w:r w:rsidRPr="00347218">
        <w:rPr>
          <w:rFonts w:ascii="Traditional Arabic" w:eastAsia="Times New Roman" w:hAnsi="Traditional Arabic" w:cs="Traditional Arabic"/>
          <w:b/>
          <w:bCs/>
          <w:color w:val="333333"/>
          <w:sz w:val="34"/>
          <w:szCs w:val="34"/>
          <w:shd w:val="clear" w:color="auto" w:fill="FFFFFF"/>
          <w:rtl/>
          <w:lang w:eastAsia="fr-FR"/>
        </w:rPr>
        <w:t>قال الخطابي:</w:t>
      </w:r>
      <w:r w:rsidRPr="00347218">
        <w:rPr>
          <w:rFonts w:ascii="Traditional Arabic" w:eastAsia="Times New Roman" w:hAnsi="Traditional Arabic" w:cs="Traditional Arabic"/>
          <w:color w:val="333333"/>
          <w:sz w:val="34"/>
          <w:szCs w:val="34"/>
          <w:shd w:val="clear" w:color="auto" w:fill="FFFFFF"/>
          <w:lang w:eastAsia="fr-FR"/>
        </w:rPr>
        <w:t> "</w:t>
      </w:r>
      <w:r w:rsidRPr="00347218">
        <w:rPr>
          <w:rFonts w:ascii="Traditional Arabic" w:eastAsia="Times New Roman" w:hAnsi="Traditional Arabic" w:cs="Traditional Arabic"/>
          <w:color w:val="333333"/>
          <w:sz w:val="34"/>
          <w:szCs w:val="34"/>
          <w:shd w:val="clear" w:color="auto" w:fill="FFFFFF"/>
          <w:rtl/>
          <w:lang w:eastAsia="fr-FR"/>
        </w:rPr>
        <w:t>الأصل في الإجهاض الإزلاق ولذلك قيل للسقط جهيض"</w:t>
      </w:r>
      <w:r w:rsidRPr="00347218">
        <w:rPr>
          <w:rStyle w:val="Appelnotedebasdep"/>
          <w:rFonts w:ascii="Traditional Arabic" w:eastAsia="Times New Roman" w:hAnsi="Traditional Arabic" w:cs="Traditional Arabic"/>
          <w:color w:val="333333"/>
          <w:sz w:val="34"/>
          <w:szCs w:val="34"/>
          <w:shd w:val="clear" w:color="auto" w:fill="FFFFFF"/>
          <w:rtl/>
          <w:lang w:eastAsia="fr-FR"/>
        </w:rPr>
        <w:footnoteReference w:id="6"/>
      </w:r>
      <w:r w:rsidRPr="00347218">
        <w:rPr>
          <w:rFonts w:ascii="Traditional Arabic" w:eastAsia="Times New Roman" w:hAnsi="Traditional Arabic" w:cs="Traditional Arabic"/>
          <w:color w:val="333333"/>
          <w:sz w:val="34"/>
          <w:szCs w:val="34"/>
          <w:shd w:val="clear" w:color="auto" w:fill="FFFFFF"/>
          <w:rtl/>
          <w:lang w:eastAsia="fr-FR"/>
        </w:rPr>
        <w:t>.</w:t>
      </w:r>
    </w:p>
    <w:p w:rsidR="00505236" w:rsidRPr="00347218" w:rsidRDefault="00505236" w:rsidP="00DC0A82">
      <w:pPr>
        <w:pStyle w:val="Paragraphedeliste"/>
        <w:numPr>
          <w:ilvl w:val="0"/>
          <w:numId w:val="1"/>
        </w:numPr>
        <w:bidi/>
        <w:spacing w:after="0" w:line="240" w:lineRule="auto"/>
        <w:ind w:left="0"/>
        <w:jc w:val="both"/>
        <w:rPr>
          <w:rFonts w:ascii="Traditional Arabic" w:eastAsia="Times New Roman" w:hAnsi="Traditional Arabic" w:cs="Traditional Arabic"/>
          <w:color w:val="000080"/>
          <w:sz w:val="34"/>
          <w:szCs w:val="34"/>
          <w:shd w:val="clear" w:color="auto" w:fill="FFFFFF"/>
          <w:lang w:eastAsia="fr-FR"/>
        </w:rPr>
      </w:pPr>
      <w:r w:rsidRPr="00347218">
        <w:rPr>
          <w:rFonts w:ascii="Traditional Arabic" w:eastAsia="Times New Roman" w:hAnsi="Traditional Arabic" w:cs="Traditional Arabic"/>
          <w:b/>
          <w:bCs/>
          <w:color w:val="333333"/>
          <w:sz w:val="34"/>
          <w:szCs w:val="34"/>
          <w:shd w:val="clear" w:color="auto" w:fill="FFFFFF"/>
          <w:rtl/>
          <w:lang w:eastAsia="fr-FR"/>
        </w:rPr>
        <w:t>قال المناوي:</w:t>
      </w:r>
      <w:r w:rsidRPr="00347218">
        <w:rPr>
          <w:rFonts w:ascii="Traditional Arabic" w:eastAsia="Times New Roman" w:hAnsi="Traditional Arabic" w:cs="Traditional Arabic"/>
          <w:color w:val="333333"/>
          <w:sz w:val="34"/>
          <w:szCs w:val="34"/>
          <w:shd w:val="clear" w:color="auto" w:fill="FFFFFF"/>
          <w:lang w:eastAsia="fr-FR"/>
        </w:rPr>
        <w:t> "</w:t>
      </w:r>
      <w:r w:rsidRPr="00347218">
        <w:rPr>
          <w:rFonts w:ascii="Traditional Arabic" w:eastAsia="Times New Roman" w:hAnsi="Traditional Arabic" w:cs="Traditional Arabic"/>
          <w:color w:val="333333"/>
          <w:sz w:val="34"/>
          <w:szCs w:val="34"/>
          <w:shd w:val="clear" w:color="auto" w:fill="FFFFFF"/>
          <w:rtl/>
          <w:lang w:eastAsia="fr-FR"/>
        </w:rPr>
        <w:t>الإجهاض إسقاط الجنين"</w:t>
      </w:r>
      <w:r w:rsidRPr="00347218">
        <w:rPr>
          <w:rStyle w:val="Appelnotedebasdep"/>
          <w:rFonts w:ascii="Traditional Arabic" w:eastAsia="Times New Roman" w:hAnsi="Traditional Arabic" w:cs="Traditional Arabic"/>
          <w:color w:val="333333"/>
          <w:sz w:val="34"/>
          <w:szCs w:val="34"/>
          <w:shd w:val="clear" w:color="auto" w:fill="FFFFFF"/>
          <w:rtl/>
          <w:lang w:eastAsia="fr-FR"/>
        </w:rPr>
        <w:footnoteReference w:id="7"/>
      </w:r>
      <w:r w:rsidRPr="00347218">
        <w:rPr>
          <w:rFonts w:ascii="Traditional Arabic" w:eastAsia="Times New Roman" w:hAnsi="Traditional Arabic" w:cs="Traditional Arabic"/>
          <w:color w:val="333333"/>
          <w:sz w:val="34"/>
          <w:szCs w:val="34"/>
          <w:shd w:val="clear" w:color="auto" w:fill="FFFFFF"/>
          <w:rtl/>
          <w:lang w:eastAsia="fr-FR"/>
        </w:rPr>
        <w:t>.</w:t>
      </w:r>
    </w:p>
    <w:p w:rsidR="00505236" w:rsidRPr="00347218" w:rsidRDefault="00505236" w:rsidP="00DC0A82">
      <w:pPr>
        <w:pStyle w:val="Paragraphedeliste"/>
        <w:numPr>
          <w:ilvl w:val="0"/>
          <w:numId w:val="1"/>
        </w:numPr>
        <w:bidi/>
        <w:spacing w:after="0" w:line="240" w:lineRule="auto"/>
        <w:ind w:left="0"/>
        <w:jc w:val="both"/>
        <w:rPr>
          <w:rFonts w:ascii="Traditional Arabic" w:eastAsia="Times New Roman" w:hAnsi="Traditional Arabic" w:cs="Traditional Arabic"/>
          <w:color w:val="000080"/>
          <w:sz w:val="34"/>
          <w:szCs w:val="34"/>
          <w:shd w:val="clear" w:color="auto" w:fill="FFFFFF"/>
          <w:lang w:eastAsia="fr-FR"/>
        </w:rPr>
      </w:pPr>
      <w:r w:rsidRPr="00347218">
        <w:rPr>
          <w:rFonts w:ascii="Traditional Arabic" w:eastAsia="Times New Roman" w:hAnsi="Traditional Arabic" w:cs="Traditional Arabic"/>
          <w:b/>
          <w:bCs/>
          <w:color w:val="333333"/>
          <w:sz w:val="34"/>
          <w:szCs w:val="34"/>
          <w:shd w:val="clear" w:color="auto" w:fill="FFFFFF"/>
          <w:rtl/>
          <w:lang w:eastAsia="fr-FR"/>
        </w:rPr>
        <w:t>جاء في فتاوى دار الإفتاء المصرية:</w:t>
      </w:r>
      <w:r w:rsidRPr="00347218">
        <w:rPr>
          <w:rFonts w:ascii="Traditional Arabic" w:eastAsia="Times New Roman" w:hAnsi="Traditional Arabic" w:cs="Traditional Arabic"/>
          <w:color w:val="333333"/>
          <w:sz w:val="34"/>
          <w:szCs w:val="34"/>
          <w:shd w:val="clear" w:color="auto" w:fill="FFFFFF"/>
          <w:rtl/>
          <w:lang w:eastAsia="fr-FR"/>
        </w:rPr>
        <w:t>" إلقاء المرأة جنينها قبل أن يستكمل مدة الحمل ميتا أو حيا دون أن يعيش وقد استبان بعض خلقه بفعل منها كاستعمال دواء أو غيره أو بفعل من غيرها"</w:t>
      </w:r>
      <w:r w:rsidRPr="00347218">
        <w:rPr>
          <w:rStyle w:val="Appelnotedebasdep"/>
          <w:rFonts w:ascii="Traditional Arabic" w:eastAsia="Times New Roman" w:hAnsi="Traditional Arabic" w:cs="Traditional Arabic"/>
          <w:color w:val="333333"/>
          <w:sz w:val="34"/>
          <w:szCs w:val="34"/>
          <w:shd w:val="clear" w:color="auto" w:fill="FFFFFF"/>
          <w:rtl/>
          <w:lang w:eastAsia="fr-FR"/>
        </w:rPr>
        <w:footnoteReference w:id="8"/>
      </w:r>
      <w:r w:rsidR="007D678D" w:rsidRPr="00347218">
        <w:rPr>
          <w:rFonts w:ascii="Traditional Arabic" w:eastAsia="Times New Roman" w:hAnsi="Traditional Arabic" w:cs="Traditional Arabic" w:hint="cs"/>
          <w:color w:val="333333"/>
          <w:sz w:val="34"/>
          <w:szCs w:val="34"/>
          <w:shd w:val="clear" w:color="auto" w:fill="FFFFFF"/>
          <w:rtl/>
          <w:lang w:eastAsia="fr-FR"/>
        </w:rPr>
        <w:t>.</w:t>
      </w:r>
    </w:p>
    <w:p w:rsidR="00505236" w:rsidRPr="00347218" w:rsidRDefault="00505236" w:rsidP="00DC0A82">
      <w:pPr>
        <w:pStyle w:val="Paragraphedeliste"/>
        <w:numPr>
          <w:ilvl w:val="0"/>
          <w:numId w:val="1"/>
        </w:numPr>
        <w:bidi/>
        <w:spacing w:after="0" w:line="240" w:lineRule="auto"/>
        <w:ind w:left="0"/>
        <w:jc w:val="both"/>
        <w:rPr>
          <w:rFonts w:ascii="Traditional Arabic" w:eastAsia="Times New Roman" w:hAnsi="Traditional Arabic" w:cs="Traditional Arabic"/>
          <w:color w:val="000080"/>
          <w:sz w:val="34"/>
          <w:szCs w:val="34"/>
          <w:shd w:val="clear" w:color="auto" w:fill="FFFFFF"/>
          <w:lang w:eastAsia="fr-FR"/>
        </w:rPr>
      </w:pPr>
      <w:r w:rsidRPr="00347218">
        <w:rPr>
          <w:rFonts w:ascii="Traditional Arabic" w:hAnsi="Traditional Arabic" w:cs="Traditional Arabic"/>
          <w:b/>
          <w:bCs/>
          <w:color w:val="000000"/>
          <w:sz w:val="34"/>
          <w:szCs w:val="34"/>
          <w:rtl/>
        </w:rPr>
        <w:t>وقال بعضهم</w:t>
      </w:r>
      <w:r w:rsidRPr="00347218">
        <w:rPr>
          <w:rFonts w:ascii="Traditional Arabic" w:hAnsi="Traditional Arabic" w:cs="Traditional Arabic"/>
          <w:color w:val="000000"/>
          <w:sz w:val="34"/>
          <w:szCs w:val="34"/>
          <w:rtl/>
        </w:rPr>
        <w:t>:</w:t>
      </w:r>
      <w:r w:rsidRPr="00347218">
        <w:rPr>
          <w:rFonts w:ascii="Traditional Arabic" w:hAnsi="Traditional Arabic" w:cs="Traditional Arabic"/>
          <w:color w:val="000000"/>
          <w:sz w:val="34"/>
          <w:szCs w:val="34"/>
          <w:shd w:val="clear" w:color="auto" w:fill="FFFFFF"/>
          <w:rtl/>
        </w:rPr>
        <w:t>" إنهاء حالة الحملِ عمدًا، وبلا ضرورة، قبل الأوان، سواء بإعدام الجنين داخل الرَّحِم، أو إخراجه منه - ولو حيًّا - قبل الموعد الطبيعي المقدر لولادته"</w:t>
      </w:r>
      <w:r w:rsidRPr="00347218">
        <w:rPr>
          <w:rStyle w:val="Appelnotedebasdep"/>
          <w:rFonts w:ascii="Traditional Arabic" w:hAnsi="Traditional Arabic" w:cs="Traditional Arabic"/>
          <w:color w:val="000000"/>
          <w:sz w:val="34"/>
          <w:szCs w:val="34"/>
          <w:shd w:val="clear" w:color="auto" w:fill="FFFFFF"/>
          <w:rtl/>
        </w:rPr>
        <w:footnoteReference w:id="9"/>
      </w:r>
      <w:r w:rsidRPr="00347218">
        <w:rPr>
          <w:rFonts w:ascii="Traditional Arabic" w:hAnsi="Traditional Arabic" w:cs="Traditional Arabic"/>
          <w:color w:val="000000"/>
          <w:sz w:val="34"/>
          <w:szCs w:val="34"/>
          <w:shd w:val="clear" w:color="auto" w:fill="FFFFFF"/>
          <w:rtl/>
        </w:rPr>
        <w:t>.</w:t>
      </w:r>
    </w:p>
    <w:p w:rsidR="00505236" w:rsidRPr="00347218" w:rsidRDefault="00505236" w:rsidP="00DC0A82">
      <w:pPr>
        <w:pStyle w:val="Paragraphedeliste"/>
        <w:numPr>
          <w:ilvl w:val="0"/>
          <w:numId w:val="1"/>
        </w:numPr>
        <w:bidi/>
        <w:spacing w:after="0" w:line="240" w:lineRule="auto"/>
        <w:ind w:left="0"/>
        <w:jc w:val="both"/>
        <w:rPr>
          <w:rFonts w:ascii="Traditional Arabic" w:eastAsia="Times New Roman" w:hAnsi="Traditional Arabic" w:cs="Traditional Arabic"/>
          <w:color w:val="000080"/>
          <w:sz w:val="34"/>
          <w:szCs w:val="34"/>
          <w:shd w:val="clear" w:color="auto" w:fill="FFFFFF"/>
          <w:lang w:eastAsia="fr-FR"/>
        </w:rPr>
      </w:pPr>
      <w:r w:rsidRPr="00347218">
        <w:rPr>
          <w:rFonts w:ascii="Traditional Arabic" w:hAnsi="Traditional Arabic" w:cs="Traditional Arabic"/>
          <w:b/>
          <w:bCs/>
          <w:color w:val="000000"/>
          <w:sz w:val="34"/>
          <w:szCs w:val="34"/>
          <w:shd w:val="clear" w:color="auto" w:fill="FFFFFF"/>
          <w:rtl/>
        </w:rPr>
        <w:t>وقال</w:t>
      </w:r>
      <w:r w:rsidRPr="00347218">
        <w:rPr>
          <w:rFonts w:ascii="Traditional Arabic" w:hAnsi="Traditional Arabic" w:cs="Traditional Arabic" w:hint="cs"/>
          <w:b/>
          <w:bCs/>
          <w:color w:val="000000"/>
          <w:sz w:val="34"/>
          <w:szCs w:val="34"/>
          <w:shd w:val="clear" w:color="auto" w:fill="FFFFFF"/>
          <w:rtl/>
        </w:rPr>
        <w:t xml:space="preserve"> آخر</w:t>
      </w:r>
      <w:r w:rsidRPr="00347218">
        <w:rPr>
          <w:rFonts w:ascii="Traditional Arabic" w:hAnsi="Traditional Arabic" w:cs="Traditional Arabic"/>
          <w:b/>
          <w:bCs/>
          <w:color w:val="000000"/>
          <w:sz w:val="34"/>
          <w:szCs w:val="34"/>
          <w:shd w:val="clear" w:color="auto" w:fill="FFFFFF"/>
          <w:rtl/>
        </w:rPr>
        <w:t>:</w:t>
      </w:r>
      <w:r w:rsidRPr="00347218">
        <w:rPr>
          <w:rFonts w:ascii="Traditional Arabic" w:hAnsi="Traditional Arabic" w:cs="Traditional Arabic"/>
          <w:color w:val="000000"/>
          <w:sz w:val="34"/>
          <w:szCs w:val="34"/>
          <w:shd w:val="clear" w:color="auto" w:fill="FFFFFF"/>
          <w:rtl/>
        </w:rPr>
        <w:t>"إسقاط الجنين مِن رحم أمه عمدًا، وبلا ضرورة، سواء حيًّا أو ميتًا قبل الأسبوع الثاني عشر من انقطاع الطمث"</w:t>
      </w:r>
      <w:r w:rsidRPr="00347218">
        <w:rPr>
          <w:rStyle w:val="Appelnotedebasdep"/>
          <w:rFonts w:ascii="Traditional Arabic" w:hAnsi="Traditional Arabic" w:cs="Traditional Arabic"/>
          <w:color w:val="000000"/>
          <w:sz w:val="34"/>
          <w:szCs w:val="34"/>
          <w:shd w:val="clear" w:color="auto" w:fill="FFFFFF"/>
          <w:rtl/>
        </w:rPr>
        <w:footnoteReference w:id="10"/>
      </w:r>
      <w:r w:rsidRPr="00347218">
        <w:rPr>
          <w:rFonts w:ascii="Traditional Arabic" w:hAnsi="Traditional Arabic" w:cs="Traditional Arabic"/>
          <w:color w:val="000000"/>
          <w:sz w:val="34"/>
          <w:szCs w:val="34"/>
          <w:shd w:val="clear" w:color="auto" w:fill="FFFFFF"/>
          <w:rtl/>
        </w:rPr>
        <w:t>.</w:t>
      </w:r>
    </w:p>
    <w:p w:rsidR="002917E7" w:rsidRPr="00347218" w:rsidRDefault="002917E7" w:rsidP="002917E7">
      <w:pPr>
        <w:bidi/>
        <w:spacing w:after="0" w:line="240" w:lineRule="auto"/>
        <w:jc w:val="both"/>
        <w:rPr>
          <w:rFonts w:ascii="Traditional Arabic" w:eastAsia="Times New Roman" w:hAnsi="Traditional Arabic" w:cs="Traditional Arabic"/>
          <w:color w:val="000080"/>
          <w:sz w:val="34"/>
          <w:szCs w:val="34"/>
          <w:shd w:val="clear" w:color="auto" w:fill="FFFFFF"/>
          <w:lang w:eastAsia="fr-FR"/>
        </w:rPr>
      </w:pPr>
    </w:p>
    <w:p w:rsidR="002917E7" w:rsidRPr="00347218" w:rsidRDefault="002917E7" w:rsidP="002917E7">
      <w:pPr>
        <w:bidi/>
        <w:spacing w:after="0" w:line="240" w:lineRule="auto"/>
        <w:jc w:val="both"/>
        <w:rPr>
          <w:rFonts w:ascii="Traditional Arabic" w:eastAsia="Times New Roman" w:hAnsi="Traditional Arabic" w:cs="Traditional Arabic"/>
          <w:color w:val="000080"/>
          <w:sz w:val="34"/>
          <w:szCs w:val="34"/>
          <w:shd w:val="clear" w:color="auto" w:fill="FFFFFF"/>
          <w:lang w:eastAsia="fr-FR"/>
        </w:rPr>
      </w:pPr>
    </w:p>
    <w:p w:rsidR="002917E7" w:rsidRPr="00347218" w:rsidRDefault="002917E7" w:rsidP="002917E7">
      <w:pPr>
        <w:bidi/>
        <w:spacing w:after="0" w:line="240" w:lineRule="auto"/>
        <w:jc w:val="both"/>
        <w:rPr>
          <w:rFonts w:ascii="Traditional Arabic" w:eastAsia="Times New Roman" w:hAnsi="Traditional Arabic" w:cs="Traditional Arabic"/>
          <w:color w:val="000080"/>
          <w:sz w:val="34"/>
          <w:szCs w:val="34"/>
          <w:shd w:val="clear" w:color="auto" w:fill="FFFFFF"/>
          <w:lang w:eastAsia="fr-FR"/>
        </w:rPr>
      </w:pPr>
    </w:p>
    <w:p w:rsidR="002917E7" w:rsidRPr="00347218" w:rsidRDefault="002917E7" w:rsidP="002917E7">
      <w:pPr>
        <w:bidi/>
        <w:spacing w:after="0" w:line="240" w:lineRule="auto"/>
        <w:jc w:val="both"/>
        <w:rPr>
          <w:rFonts w:ascii="Traditional Arabic" w:eastAsia="Times New Roman" w:hAnsi="Traditional Arabic" w:cs="Traditional Arabic"/>
          <w:color w:val="000080"/>
          <w:sz w:val="34"/>
          <w:szCs w:val="34"/>
          <w:shd w:val="clear" w:color="auto" w:fill="FFFFFF"/>
          <w:lang w:eastAsia="fr-FR"/>
        </w:rPr>
      </w:pPr>
    </w:p>
    <w:p w:rsidR="002917E7" w:rsidRPr="00347218" w:rsidRDefault="002917E7" w:rsidP="002917E7">
      <w:pPr>
        <w:bidi/>
        <w:spacing w:after="0" w:line="240" w:lineRule="auto"/>
        <w:jc w:val="both"/>
        <w:rPr>
          <w:rFonts w:ascii="Traditional Arabic" w:eastAsia="Times New Roman" w:hAnsi="Traditional Arabic" w:cs="Traditional Arabic"/>
          <w:color w:val="000080"/>
          <w:sz w:val="34"/>
          <w:szCs w:val="34"/>
          <w:shd w:val="clear" w:color="auto" w:fill="FFFFFF"/>
          <w:lang w:eastAsia="fr-FR"/>
        </w:rPr>
      </w:pPr>
    </w:p>
    <w:p w:rsidR="002917E7" w:rsidRPr="00347218" w:rsidRDefault="002917E7" w:rsidP="002917E7">
      <w:pPr>
        <w:bidi/>
        <w:spacing w:after="0" w:line="240" w:lineRule="auto"/>
        <w:jc w:val="both"/>
        <w:rPr>
          <w:rFonts w:ascii="Traditional Arabic" w:eastAsia="Times New Roman" w:hAnsi="Traditional Arabic" w:cs="Traditional Arabic"/>
          <w:color w:val="000080"/>
          <w:sz w:val="34"/>
          <w:szCs w:val="34"/>
          <w:shd w:val="clear" w:color="auto" w:fill="FFFFFF"/>
          <w:lang w:eastAsia="fr-FR"/>
        </w:rPr>
      </w:pPr>
    </w:p>
    <w:p w:rsidR="002917E7" w:rsidRPr="00347218" w:rsidRDefault="002917E7" w:rsidP="002917E7">
      <w:pPr>
        <w:bidi/>
        <w:spacing w:after="0" w:line="240" w:lineRule="auto"/>
        <w:jc w:val="both"/>
        <w:rPr>
          <w:rFonts w:ascii="Traditional Arabic" w:eastAsia="Times New Roman" w:hAnsi="Traditional Arabic" w:cs="Traditional Arabic"/>
          <w:color w:val="000080"/>
          <w:sz w:val="34"/>
          <w:szCs w:val="34"/>
          <w:shd w:val="clear" w:color="auto" w:fill="FFFFFF"/>
          <w:lang w:eastAsia="fr-FR"/>
        </w:rPr>
      </w:pPr>
    </w:p>
    <w:p w:rsidR="00505236" w:rsidRPr="00347218" w:rsidRDefault="00CD2BD0" w:rsidP="00347218">
      <w:pPr>
        <w:pStyle w:val="Titre1"/>
        <w:bidi/>
        <w:jc w:val="center"/>
        <w:rPr>
          <w:rtl/>
        </w:rPr>
      </w:pPr>
      <w:bookmarkStart w:id="4" w:name="_Toc76555344"/>
      <w:r w:rsidRPr="00347218">
        <w:rPr>
          <w:rtl/>
        </w:rPr>
        <w:lastRenderedPageBreak/>
        <w:t>المبحث</w:t>
      </w:r>
      <w:r w:rsidR="00505236" w:rsidRPr="00347218">
        <w:rPr>
          <w:rtl/>
        </w:rPr>
        <w:t xml:space="preserve"> الثاني: أنواع الإجهاض</w:t>
      </w:r>
      <w:r w:rsidRPr="00347218">
        <w:rPr>
          <w:rtl/>
        </w:rPr>
        <w:t>، وبواعثه</w:t>
      </w:r>
      <w:bookmarkEnd w:id="4"/>
    </w:p>
    <w:p w:rsidR="00CD2BD0" w:rsidRPr="00347218" w:rsidRDefault="00CD2BD0" w:rsidP="00347218">
      <w:pPr>
        <w:pStyle w:val="Titre1"/>
        <w:bidi/>
        <w:jc w:val="center"/>
        <w:rPr>
          <w:rtl/>
        </w:rPr>
      </w:pPr>
      <w:bookmarkStart w:id="5" w:name="_Toc76555345"/>
      <w:r w:rsidRPr="00347218">
        <w:rPr>
          <w:rtl/>
        </w:rPr>
        <w:t>المطلب الأول: أ</w:t>
      </w:r>
      <w:r w:rsidR="00020C76" w:rsidRPr="00347218">
        <w:rPr>
          <w:rFonts w:hint="cs"/>
          <w:rtl/>
        </w:rPr>
        <w:t>ن</w:t>
      </w:r>
      <w:r w:rsidR="00347218">
        <w:rPr>
          <w:rtl/>
        </w:rPr>
        <w:t>واع الإجهاض</w:t>
      </w:r>
      <w:bookmarkEnd w:id="5"/>
    </w:p>
    <w:p w:rsidR="00505236" w:rsidRPr="00347218" w:rsidRDefault="00505236" w:rsidP="00DC0A82">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hint="cs"/>
          <w:sz w:val="34"/>
          <w:szCs w:val="34"/>
          <w:rtl/>
        </w:rPr>
        <w:t>من خلال التعاريف السابقة للإجهاض، نجد أنها تحمل في طياتها إشارات وعبارات تدلنا على بعض أنواع الإجهاض، والتي منها:</w:t>
      </w:r>
    </w:p>
    <w:p w:rsidR="00E3282A" w:rsidRPr="00347218" w:rsidRDefault="00CD2BD0" w:rsidP="00DC0A82">
      <w:pPr>
        <w:pStyle w:val="NormalWeb"/>
        <w:shd w:val="clear" w:color="auto" w:fill="FFFFFF"/>
        <w:bidi/>
        <w:spacing w:before="0" w:beforeAutospacing="0" w:after="0" w:afterAutospacing="0"/>
        <w:jc w:val="both"/>
        <w:rPr>
          <w:rFonts w:ascii="Traditional Arabic" w:hAnsi="Traditional Arabic" w:cs="Traditional Arabic"/>
          <w:b/>
          <w:bCs/>
          <w:sz w:val="34"/>
          <w:szCs w:val="34"/>
          <w:rtl/>
        </w:rPr>
      </w:pPr>
      <w:r w:rsidRPr="00347218">
        <w:rPr>
          <w:rFonts w:ascii="Andalus" w:hAnsi="Andalus" w:cs="Traditional Arabic"/>
          <w:b/>
          <w:bCs/>
          <w:sz w:val="34"/>
          <w:szCs w:val="34"/>
          <w:u w:val="single"/>
          <w:rtl/>
        </w:rPr>
        <w:t>الفرع الأول:</w:t>
      </w:r>
      <w:r w:rsidR="00505236" w:rsidRPr="00347218">
        <w:rPr>
          <w:rFonts w:ascii="Andalus" w:hAnsi="Andalus" w:cs="Traditional Arabic"/>
          <w:b/>
          <w:bCs/>
          <w:sz w:val="34"/>
          <w:szCs w:val="34"/>
          <w:u w:val="single"/>
          <w:rtl/>
        </w:rPr>
        <w:t xml:space="preserve"> الإجهاض العفوي</w:t>
      </w:r>
      <w:r w:rsidR="00020C76" w:rsidRPr="00347218">
        <w:rPr>
          <w:rFonts w:ascii="Andalus" w:hAnsi="Andalus" w:cs="Traditional Arabic" w:hint="cs"/>
          <w:b/>
          <w:bCs/>
          <w:sz w:val="34"/>
          <w:szCs w:val="34"/>
          <w:u w:val="single"/>
          <w:rtl/>
        </w:rPr>
        <w:t>.</w:t>
      </w:r>
    </w:p>
    <w:p w:rsidR="000D4D39" w:rsidRPr="00347218" w:rsidRDefault="00505236" w:rsidP="000D4D39">
      <w:pPr>
        <w:pStyle w:val="NormalWeb"/>
        <w:shd w:val="clear" w:color="auto" w:fill="FFFFFF"/>
        <w:bidi/>
        <w:spacing w:before="0" w:beforeAutospacing="0" w:after="0" w:afterAutospacing="0"/>
        <w:jc w:val="both"/>
        <w:rPr>
          <w:rFonts w:ascii="Traditional Arabic" w:hAnsi="Traditional Arabic" w:cs="Traditional Arabic"/>
          <w:b/>
          <w:bCs/>
          <w:sz w:val="34"/>
          <w:szCs w:val="34"/>
          <w:rtl/>
        </w:rPr>
      </w:pPr>
      <w:r w:rsidRPr="00347218">
        <w:rPr>
          <w:rFonts w:ascii="Traditional Arabic" w:hAnsi="Traditional Arabic" w:cs="Traditional Arabic" w:hint="cs"/>
          <w:sz w:val="34"/>
          <w:szCs w:val="34"/>
          <w:rtl/>
        </w:rPr>
        <w:t>ويسمى</w:t>
      </w:r>
      <w:r w:rsidR="00567AF4" w:rsidRPr="00347218">
        <w:rPr>
          <w:rFonts w:ascii="Traditional Arabic" w:hAnsi="Traditional Arabic" w:cs="Traditional Arabic" w:hint="cs"/>
          <w:sz w:val="34"/>
          <w:szCs w:val="34"/>
          <w:rtl/>
        </w:rPr>
        <w:t xml:space="preserve"> كذلك</w:t>
      </w:r>
      <w:r w:rsidRPr="00347218">
        <w:rPr>
          <w:rFonts w:ascii="Traditional Arabic" w:hAnsi="Traditional Arabic" w:cs="Traditional Arabic" w:hint="cs"/>
          <w:sz w:val="34"/>
          <w:szCs w:val="34"/>
          <w:rtl/>
        </w:rPr>
        <w:t xml:space="preserve"> الإجهاض الطبيعي، أو التلقائي...، يحصل نتيجة حالات مرضية تصيب المرأة وتضعف مقاومتها</w:t>
      </w:r>
      <w:r w:rsidR="00567AF4" w:rsidRPr="00347218">
        <w:rPr>
          <w:rFonts w:ascii="Traditional Arabic" w:hAnsi="Traditional Arabic" w:cs="Traditional Arabic" w:hint="cs"/>
          <w:sz w:val="34"/>
          <w:szCs w:val="34"/>
          <w:rtl/>
        </w:rPr>
        <w:t xml:space="preserve"> ومناعتها</w:t>
      </w:r>
      <w:r w:rsidRPr="00347218">
        <w:rPr>
          <w:rFonts w:ascii="Traditional Arabic" w:hAnsi="Traditional Arabic" w:cs="Traditional Arabic" w:hint="cs"/>
          <w:sz w:val="34"/>
          <w:szCs w:val="34"/>
          <w:rtl/>
        </w:rPr>
        <w:t xml:space="preserve"> الجسمية ف</w:t>
      </w:r>
      <w:r w:rsidR="00567AF4" w:rsidRPr="00347218">
        <w:rPr>
          <w:rFonts w:ascii="Traditional Arabic" w:hAnsi="Traditional Arabic" w:cs="Traditional Arabic" w:hint="cs"/>
          <w:sz w:val="34"/>
          <w:szCs w:val="34"/>
          <w:rtl/>
        </w:rPr>
        <w:t>ي</w:t>
      </w:r>
      <w:r w:rsidRPr="00347218">
        <w:rPr>
          <w:rFonts w:ascii="Traditional Arabic" w:hAnsi="Traditional Arabic" w:cs="Traditional Arabic" w:hint="cs"/>
          <w:sz w:val="34"/>
          <w:szCs w:val="34"/>
          <w:rtl/>
        </w:rPr>
        <w:t>ؤثر</w:t>
      </w:r>
      <w:r w:rsidR="00567AF4" w:rsidRPr="00347218">
        <w:rPr>
          <w:rFonts w:ascii="Traditional Arabic" w:hAnsi="Traditional Arabic" w:cs="Traditional Arabic" w:hint="cs"/>
          <w:sz w:val="34"/>
          <w:szCs w:val="34"/>
          <w:rtl/>
        </w:rPr>
        <w:t xml:space="preserve"> ذلك</w:t>
      </w:r>
      <w:r w:rsidRPr="00347218">
        <w:rPr>
          <w:rFonts w:ascii="Traditional Arabic" w:hAnsi="Traditional Arabic" w:cs="Traditional Arabic" w:hint="cs"/>
          <w:sz w:val="34"/>
          <w:szCs w:val="34"/>
          <w:rtl/>
        </w:rPr>
        <w:t xml:space="preserve"> على الجنين، وعلى تماسكه في رحم المرأة، وتلحق أمراض وحمى، وتعفنات،... تعجل بسقوط الجنين</w:t>
      </w:r>
      <w:r w:rsidRPr="00347218">
        <w:rPr>
          <w:rStyle w:val="Appelnotedebasdep"/>
          <w:rFonts w:ascii="Traditional Arabic" w:hAnsi="Traditional Arabic" w:cs="Traditional Arabic"/>
          <w:sz w:val="34"/>
          <w:szCs w:val="34"/>
          <w:rtl/>
        </w:rPr>
        <w:footnoteReference w:id="11"/>
      </w:r>
      <w:r w:rsidR="000D4D39" w:rsidRPr="00347218">
        <w:rPr>
          <w:rFonts w:ascii="Traditional Arabic" w:hAnsi="Traditional Arabic" w:cs="Traditional Arabic" w:hint="cs"/>
          <w:b/>
          <w:bCs/>
          <w:sz w:val="34"/>
          <w:szCs w:val="34"/>
          <w:rtl/>
        </w:rPr>
        <w:t>.</w:t>
      </w:r>
    </w:p>
    <w:p w:rsidR="00E3282A" w:rsidRDefault="00505236" w:rsidP="000D4D39">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hint="cs"/>
          <w:sz w:val="34"/>
          <w:szCs w:val="34"/>
          <w:rtl/>
        </w:rPr>
        <w:t>وقد يحدث الإجهاض أحيانا بعد الفزع، وهذا مشاهد، والقصص فيه كثيرة، فإذا تعرضت المرأة إلى فزع شديد، أو خوف، أو ارتباك</w:t>
      </w:r>
      <w:r w:rsidR="00926059" w:rsidRPr="00347218">
        <w:rPr>
          <w:rFonts w:ascii="Traditional Arabic" w:hAnsi="Traditional Arabic" w:cs="Traditional Arabic" w:hint="cs"/>
          <w:sz w:val="34"/>
          <w:szCs w:val="34"/>
          <w:rtl/>
        </w:rPr>
        <w:t>، أو صدمة نفسية</w:t>
      </w:r>
      <w:r w:rsidRPr="00347218">
        <w:rPr>
          <w:rFonts w:ascii="Traditional Arabic" w:hAnsi="Traditional Arabic" w:cs="Traditional Arabic" w:hint="cs"/>
          <w:sz w:val="34"/>
          <w:szCs w:val="34"/>
          <w:rtl/>
        </w:rPr>
        <w:t xml:space="preserve">...فغالبا ما يحصل </w:t>
      </w:r>
      <w:r w:rsidR="00567AF4" w:rsidRPr="00347218">
        <w:rPr>
          <w:rFonts w:ascii="Traditional Arabic" w:hAnsi="Traditional Arabic" w:cs="Traditional Arabic" w:hint="cs"/>
          <w:sz w:val="34"/>
          <w:szCs w:val="34"/>
          <w:rtl/>
        </w:rPr>
        <w:t>لها</w:t>
      </w:r>
      <w:r w:rsidRPr="00347218">
        <w:rPr>
          <w:rFonts w:ascii="Traditional Arabic" w:hAnsi="Traditional Arabic" w:cs="Traditional Arabic" w:hint="cs"/>
          <w:sz w:val="34"/>
          <w:szCs w:val="34"/>
          <w:rtl/>
        </w:rPr>
        <w:t xml:space="preserve"> إجهاض..</w:t>
      </w:r>
      <w:r w:rsidR="00926059" w:rsidRPr="00347218">
        <w:rPr>
          <w:rFonts w:ascii="Traditional Arabic" w:hAnsi="Traditional Arabic" w:cs="Traditional Arabic" w:hint="cs"/>
          <w:sz w:val="34"/>
          <w:szCs w:val="34"/>
          <w:rtl/>
        </w:rPr>
        <w:t>، كذلك</w:t>
      </w:r>
      <w:r w:rsidR="00926059" w:rsidRPr="00347218">
        <w:rPr>
          <w:rFonts w:ascii="Traditional Arabic" w:hAnsi="Traditional Arabic" w:cs="Traditional Arabic"/>
          <w:sz w:val="34"/>
          <w:szCs w:val="34"/>
          <w:shd w:val="clear" w:color="auto" w:fill="FFFFFF"/>
          <w:rtl/>
        </w:rPr>
        <w:t xml:space="preserve">بسبب </w:t>
      </w:r>
      <w:r w:rsidR="00926059" w:rsidRPr="00347218">
        <w:rPr>
          <w:rFonts w:ascii="Traditional Arabic" w:hAnsi="Traditional Arabic" w:cs="Traditional Arabic" w:hint="cs"/>
          <w:sz w:val="34"/>
          <w:szCs w:val="34"/>
          <w:shd w:val="clear" w:color="auto" w:fill="FFFFFF"/>
          <w:rtl/>
        </w:rPr>
        <w:t>حملها لأشياء ثقيلة</w:t>
      </w:r>
      <w:r w:rsidR="00926059" w:rsidRPr="00347218">
        <w:rPr>
          <w:rFonts w:ascii="Traditional Arabic" w:hAnsi="Traditional Arabic" w:cs="Traditional Arabic"/>
          <w:sz w:val="34"/>
          <w:szCs w:val="34"/>
          <w:shd w:val="clear" w:color="auto" w:fill="FFFFFF"/>
          <w:rtl/>
        </w:rPr>
        <w:t xml:space="preserve">، </w:t>
      </w:r>
      <w:r w:rsidR="00926059" w:rsidRPr="00347218">
        <w:rPr>
          <w:rFonts w:ascii="Traditional Arabic" w:hAnsi="Traditional Arabic" w:cs="Traditional Arabic" w:hint="cs"/>
          <w:sz w:val="34"/>
          <w:szCs w:val="34"/>
          <w:shd w:val="clear" w:color="auto" w:fill="FFFFFF"/>
          <w:rtl/>
        </w:rPr>
        <w:t>أو سقوطها، أو ما شابها ذلك...أو تناولها لدواء يسبب لها مضاعفا</w:t>
      </w:r>
      <w:r w:rsidR="00926059" w:rsidRPr="00347218">
        <w:rPr>
          <w:rFonts w:ascii="Traditional Arabic" w:hAnsi="Traditional Arabic" w:cs="Traditional Arabic"/>
          <w:sz w:val="34"/>
          <w:szCs w:val="34"/>
          <w:shd w:val="clear" w:color="auto" w:fill="FFFFFF"/>
          <w:rtl/>
        </w:rPr>
        <w:t>ت</w:t>
      </w:r>
      <w:r w:rsidR="00926059" w:rsidRPr="00347218">
        <w:rPr>
          <w:rFonts w:ascii="Traditional Arabic" w:hAnsi="Traditional Arabic" w:cs="Traditional Arabic"/>
          <w:b/>
          <w:bCs/>
          <w:color w:val="777777"/>
          <w:sz w:val="34"/>
          <w:szCs w:val="34"/>
          <w:shd w:val="clear" w:color="auto" w:fill="FFFFFF"/>
        </w:rPr>
        <w:t> </w:t>
      </w:r>
      <w:r w:rsidR="00926059" w:rsidRPr="00347218">
        <w:rPr>
          <w:rFonts w:ascii="Traditional Arabic" w:hAnsi="Traditional Arabic" w:cs="Traditional Arabic"/>
          <w:sz w:val="34"/>
          <w:szCs w:val="34"/>
          <w:shd w:val="clear" w:color="auto" w:fill="FFFFFF"/>
          <w:rtl/>
        </w:rPr>
        <w:t>تضرها وتضر الجنين...</w:t>
      </w:r>
    </w:p>
    <w:p w:rsidR="00347218" w:rsidRPr="00347218" w:rsidRDefault="00347218" w:rsidP="00347218">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tl/>
        </w:rPr>
      </w:pPr>
    </w:p>
    <w:p w:rsidR="00567AF4" w:rsidRPr="00347218" w:rsidRDefault="00CD2BD0" w:rsidP="00DC0A82">
      <w:pPr>
        <w:pStyle w:val="NormalWeb"/>
        <w:shd w:val="clear" w:color="auto" w:fill="FFFFFF"/>
        <w:bidi/>
        <w:spacing w:before="0" w:beforeAutospacing="0" w:after="0" w:afterAutospacing="0"/>
        <w:jc w:val="both"/>
        <w:rPr>
          <w:rFonts w:ascii="Andalus" w:hAnsi="Andalus" w:cs="Traditional Arabic"/>
          <w:b/>
          <w:bCs/>
          <w:sz w:val="34"/>
          <w:szCs w:val="34"/>
          <w:u w:val="single"/>
          <w:rtl/>
        </w:rPr>
      </w:pPr>
      <w:r w:rsidRPr="00347218">
        <w:rPr>
          <w:rFonts w:ascii="Andalus" w:hAnsi="Andalus" w:cs="Traditional Arabic" w:hint="cs"/>
          <w:b/>
          <w:bCs/>
          <w:sz w:val="34"/>
          <w:szCs w:val="34"/>
          <w:u w:val="single"/>
          <w:rtl/>
        </w:rPr>
        <w:t>الفرع الثاني:</w:t>
      </w:r>
      <w:r w:rsidR="00926059" w:rsidRPr="00347218">
        <w:rPr>
          <w:rFonts w:ascii="Andalus" w:hAnsi="Andalus" w:cs="Traditional Arabic"/>
          <w:b/>
          <w:bCs/>
          <w:sz w:val="34"/>
          <w:szCs w:val="34"/>
          <w:u w:val="single"/>
          <w:rtl/>
        </w:rPr>
        <w:t>الإجهاض العلاجي</w:t>
      </w:r>
      <w:r w:rsidRPr="00347218">
        <w:rPr>
          <w:rFonts w:ascii="Andalus" w:hAnsi="Andalus" w:cs="Traditional Arabic" w:hint="cs"/>
          <w:b/>
          <w:bCs/>
          <w:sz w:val="34"/>
          <w:szCs w:val="34"/>
          <w:u w:val="single"/>
          <w:rtl/>
        </w:rPr>
        <w:t>.</w:t>
      </w:r>
    </w:p>
    <w:p w:rsidR="001E145B" w:rsidRPr="00347218" w:rsidRDefault="00926059" w:rsidP="00DC0A82">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hint="cs"/>
          <w:sz w:val="34"/>
          <w:szCs w:val="34"/>
          <w:rtl/>
        </w:rPr>
        <w:t>ومعناه الإجهاض في حالات دعت الضرورة إليها لإسقاط الجنين لأغراض صحية</w:t>
      </w:r>
      <w:r w:rsidR="001E145B" w:rsidRPr="00347218">
        <w:rPr>
          <w:rFonts w:ascii="Traditional Arabic" w:hAnsi="Traditional Arabic" w:cs="Traditional Arabic" w:hint="cs"/>
          <w:sz w:val="34"/>
          <w:szCs w:val="34"/>
          <w:rtl/>
        </w:rPr>
        <w:t>:</w:t>
      </w:r>
    </w:p>
    <w:p w:rsidR="001E145B" w:rsidRPr="00347218" w:rsidRDefault="00926059" w:rsidP="00DC0A82">
      <w:pPr>
        <w:pStyle w:val="NormalWeb"/>
        <w:numPr>
          <w:ilvl w:val="0"/>
          <w:numId w:val="4"/>
        </w:numPr>
        <w:shd w:val="clear" w:color="auto" w:fill="FFFFFF"/>
        <w:bidi/>
        <w:spacing w:before="0" w:beforeAutospacing="0" w:after="0" w:afterAutospacing="0"/>
        <w:ind w:left="0"/>
        <w:jc w:val="both"/>
        <w:rPr>
          <w:rFonts w:ascii="Traditional Arabic" w:hAnsi="Traditional Arabic" w:cs="Traditional Arabic"/>
          <w:sz w:val="34"/>
          <w:szCs w:val="34"/>
        </w:rPr>
      </w:pPr>
      <w:r w:rsidRPr="00347218">
        <w:rPr>
          <w:rFonts w:ascii="Traditional Arabic" w:hAnsi="Traditional Arabic" w:cs="Traditional Arabic" w:hint="cs"/>
          <w:sz w:val="34"/>
          <w:szCs w:val="34"/>
          <w:rtl/>
        </w:rPr>
        <w:t>كأمراض القلب</w:t>
      </w:r>
      <w:r w:rsidR="001E145B" w:rsidRPr="00347218">
        <w:rPr>
          <w:rFonts w:ascii="Traditional Arabic" w:hAnsi="Traditional Arabic" w:cs="Traditional Arabic" w:hint="cs"/>
          <w:sz w:val="34"/>
          <w:szCs w:val="34"/>
          <w:rtl/>
        </w:rPr>
        <w:t>.</w:t>
      </w:r>
    </w:p>
    <w:p w:rsidR="001E145B" w:rsidRPr="00347218" w:rsidRDefault="00926059" w:rsidP="00DC0A82">
      <w:pPr>
        <w:pStyle w:val="NormalWeb"/>
        <w:numPr>
          <w:ilvl w:val="0"/>
          <w:numId w:val="4"/>
        </w:numPr>
        <w:shd w:val="clear" w:color="auto" w:fill="FFFFFF"/>
        <w:bidi/>
        <w:spacing w:before="0" w:beforeAutospacing="0" w:after="0" w:afterAutospacing="0"/>
        <w:ind w:left="0"/>
        <w:jc w:val="both"/>
        <w:rPr>
          <w:rFonts w:ascii="Traditional Arabic" w:hAnsi="Traditional Arabic" w:cs="Traditional Arabic"/>
          <w:sz w:val="34"/>
          <w:szCs w:val="34"/>
        </w:rPr>
      </w:pPr>
      <w:r w:rsidRPr="00347218">
        <w:rPr>
          <w:rFonts w:ascii="Traditional Arabic" w:hAnsi="Traditional Arabic" w:cs="Traditional Arabic" w:hint="cs"/>
          <w:sz w:val="34"/>
          <w:szCs w:val="34"/>
          <w:rtl/>
        </w:rPr>
        <w:t>وارتفاع التوترالشرياني الشديد</w:t>
      </w:r>
      <w:r w:rsidR="001E145B" w:rsidRPr="00347218">
        <w:rPr>
          <w:rFonts w:ascii="Traditional Arabic" w:hAnsi="Traditional Arabic" w:cs="Traditional Arabic" w:hint="cs"/>
          <w:sz w:val="34"/>
          <w:szCs w:val="34"/>
          <w:rtl/>
        </w:rPr>
        <w:t>.</w:t>
      </w:r>
    </w:p>
    <w:p w:rsidR="001E145B" w:rsidRPr="00347218" w:rsidRDefault="00926059" w:rsidP="00DC0A82">
      <w:pPr>
        <w:pStyle w:val="NormalWeb"/>
        <w:numPr>
          <w:ilvl w:val="0"/>
          <w:numId w:val="4"/>
        </w:numPr>
        <w:shd w:val="clear" w:color="auto" w:fill="FFFFFF"/>
        <w:bidi/>
        <w:spacing w:before="0" w:beforeAutospacing="0" w:after="0" w:afterAutospacing="0"/>
        <w:ind w:left="0"/>
        <w:jc w:val="both"/>
        <w:rPr>
          <w:rFonts w:ascii="Traditional Arabic" w:hAnsi="Traditional Arabic" w:cs="Traditional Arabic"/>
          <w:sz w:val="34"/>
          <w:szCs w:val="34"/>
        </w:rPr>
      </w:pPr>
      <w:r w:rsidRPr="00347218">
        <w:rPr>
          <w:rFonts w:ascii="Traditional Arabic" w:hAnsi="Traditional Arabic" w:cs="Traditional Arabic" w:hint="cs"/>
          <w:sz w:val="34"/>
          <w:szCs w:val="34"/>
          <w:rtl/>
        </w:rPr>
        <w:t xml:space="preserve"> وسرطان عنق الرحم</w:t>
      </w:r>
      <w:r w:rsidR="001E145B" w:rsidRPr="00347218">
        <w:rPr>
          <w:rFonts w:ascii="Traditional Arabic" w:hAnsi="Traditional Arabic" w:cs="Traditional Arabic" w:hint="cs"/>
          <w:sz w:val="34"/>
          <w:szCs w:val="34"/>
          <w:rtl/>
        </w:rPr>
        <w:t>.</w:t>
      </w:r>
    </w:p>
    <w:p w:rsidR="001E145B" w:rsidRPr="00347218" w:rsidRDefault="00926059" w:rsidP="00DC0A82">
      <w:pPr>
        <w:pStyle w:val="NormalWeb"/>
        <w:numPr>
          <w:ilvl w:val="0"/>
          <w:numId w:val="4"/>
        </w:numPr>
        <w:shd w:val="clear" w:color="auto" w:fill="FFFFFF"/>
        <w:bidi/>
        <w:spacing w:before="0" w:beforeAutospacing="0" w:after="0" w:afterAutospacing="0"/>
        <w:ind w:left="0"/>
        <w:jc w:val="both"/>
        <w:rPr>
          <w:rFonts w:ascii="Traditional Arabic" w:hAnsi="Traditional Arabic" w:cs="Traditional Arabic"/>
          <w:sz w:val="34"/>
          <w:szCs w:val="34"/>
        </w:rPr>
      </w:pPr>
      <w:r w:rsidRPr="00347218">
        <w:rPr>
          <w:rFonts w:ascii="Traditional Arabic" w:hAnsi="Traditional Arabic" w:cs="Traditional Arabic" w:hint="cs"/>
          <w:sz w:val="34"/>
          <w:szCs w:val="34"/>
          <w:rtl/>
        </w:rPr>
        <w:t xml:space="preserve"> أو وجود أمراض نفسية تعاني منها الحامل</w:t>
      </w:r>
      <w:r w:rsidR="001E145B" w:rsidRPr="00347218">
        <w:rPr>
          <w:rFonts w:ascii="Traditional Arabic" w:hAnsi="Traditional Arabic" w:cs="Traditional Arabic" w:hint="cs"/>
          <w:sz w:val="34"/>
          <w:szCs w:val="34"/>
          <w:rtl/>
        </w:rPr>
        <w:t>.</w:t>
      </w:r>
    </w:p>
    <w:p w:rsidR="001E145B" w:rsidRPr="00347218" w:rsidRDefault="00926059" w:rsidP="00DC0A82">
      <w:pPr>
        <w:pStyle w:val="NormalWeb"/>
        <w:numPr>
          <w:ilvl w:val="0"/>
          <w:numId w:val="4"/>
        </w:numPr>
        <w:shd w:val="clear" w:color="auto" w:fill="FFFFFF"/>
        <w:bidi/>
        <w:spacing w:before="0" w:beforeAutospacing="0" w:after="0" w:afterAutospacing="0"/>
        <w:ind w:left="0"/>
        <w:jc w:val="both"/>
        <w:rPr>
          <w:rFonts w:ascii="Traditional Arabic" w:hAnsi="Traditional Arabic" w:cs="Traditional Arabic"/>
          <w:sz w:val="34"/>
          <w:szCs w:val="34"/>
        </w:rPr>
      </w:pPr>
      <w:r w:rsidRPr="00347218">
        <w:rPr>
          <w:rFonts w:ascii="Traditional Arabic" w:hAnsi="Traditional Arabic" w:cs="Traditional Arabic" w:hint="cs"/>
          <w:sz w:val="34"/>
          <w:szCs w:val="34"/>
          <w:rtl/>
        </w:rPr>
        <w:t xml:space="preserve"> كما لو تعارضت سلامة حياة الأم مع حياة الجنين فتقدم حياة الأم بإسقاط الجنين</w:t>
      </w:r>
      <w:r w:rsidR="001E145B" w:rsidRPr="00347218">
        <w:rPr>
          <w:rFonts w:ascii="Traditional Arabic" w:hAnsi="Traditional Arabic" w:cs="Traditional Arabic" w:hint="cs"/>
          <w:sz w:val="34"/>
          <w:szCs w:val="34"/>
          <w:rtl/>
        </w:rPr>
        <w:t xml:space="preserve">. </w:t>
      </w:r>
    </w:p>
    <w:p w:rsidR="00814462" w:rsidRDefault="00926059" w:rsidP="000D4D39">
      <w:pPr>
        <w:pStyle w:val="NormalWeb"/>
        <w:shd w:val="clear" w:color="auto" w:fill="FFFFFF"/>
        <w:bidi/>
        <w:spacing w:before="0" w:beforeAutospacing="0" w:after="0" w:afterAutospacing="0"/>
        <w:jc w:val="both"/>
        <w:rPr>
          <w:rFonts w:ascii="Traditional Arabic" w:hAnsi="Traditional Arabic" w:cs="Traditional Arabic" w:hint="cs"/>
          <w:sz w:val="34"/>
          <w:szCs w:val="34"/>
          <w:rtl/>
        </w:rPr>
      </w:pPr>
      <w:r w:rsidRPr="00347218">
        <w:rPr>
          <w:rFonts w:ascii="Traditional Arabic" w:hAnsi="Traditional Arabic" w:cs="Traditional Arabic" w:hint="cs"/>
          <w:sz w:val="34"/>
          <w:szCs w:val="34"/>
          <w:rtl/>
        </w:rPr>
        <w:t>ويؤكد الطب أن هذه الحالة نادرة تصل إلى اثنين بالمائة، وهذا الإجهاض لا يشكل جريمة إذا توافرت فيه الشروط اللازمة للإباحة أو الترخيص فيه فهو يجري لإنقاذ المرأة الحامل من موت محقق أو محتمل</w:t>
      </w:r>
      <w:r w:rsidRPr="00347218">
        <w:rPr>
          <w:rStyle w:val="Appelnotedebasdep"/>
          <w:rFonts w:ascii="Traditional Arabic" w:hAnsi="Traditional Arabic" w:cs="Traditional Arabic"/>
          <w:sz w:val="34"/>
          <w:szCs w:val="34"/>
          <w:rtl/>
        </w:rPr>
        <w:footnoteReference w:id="12"/>
      </w:r>
      <w:r w:rsidR="00814462" w:rsidRPr="00347218">
        <w:rPr>
          <w:rFonts w:ascii="Traditional Arabic" w:hAnsi="Traditional Arabic" w:cs="Traditional Arabic" w:hint="cs"/>
          <w:sz w:val="34"/>
          <w:szCs w:val="34"/>
          <w:rtl/>
        </w:rPr>
        <w:t>.</w:t>
      </w:r>
    </w:p>
    <w:p w:rsidR="00173F9B" w:rsidRDefault="00173F9B" w:rsidP="00173F9B">
      <w:pPr>
        <w:pStyle w:val="NormalWeb"/>
        <w:shd w:val="clear" w:color="auto" w:fill="FFFFFF"/>
        <w:bidi/>
        <w:spacing w:before="0" w:beforeAutospacing="0" w:after="0" w:afterAutospacing="0"/>
        <w:jc w:val="both"/>
        <w:rPr>
          <w:rFonts w:ascii="Traditional Arabic" w:hAnsi="Traditional Arabic" w:cs="Traditional Arabic" w:hint="cs"/>
          <w:sz w:val="34"/>
          <w:szCs w:val="34"/>
          <w:rtl/>
        </w:rPr>
      </w:pPr>
    </w:p>
    <w:p w:rsidR="00173F9B" w:rsidRPr="00347218" w:rsidRDefault="00173F9B" w:rsidP="00173F9B">
      <w:pPr>
        <w:pStyle w:val="NormalWeb"/>
        <w:shd w:val="clear" w:color="auto" w:fill="FFFFFF"/>
        <w:bidi/>
        <w:spacing w:before="0" w:beforeAutospacing="0" w:after="0" w:afterAutospacing="0"/>
        <w:jc w:val="both"/>
        <w:rPr>
          <w:rFonts w:ascii="Traditional Arabic" w:hAnsi="Traditional Arabic" w:cs="Traditional Arabic"/>
          <w:sz w:val="34"/>
          <w:szCs w:val="34"/>
          <w:rtl/>
        </w:rPr>
      </w:pPr>
    </w:p>
    <w:p w:rsidR="00926059" w:rsidRPr="00347218" w:rsidRDefault="001E145B" w:rsidP="00814462">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hint="cs"/>
          <w:sz w:val="34"/>
          <w:szCs w:val="34"/>
          <w:rtl/>
        </w:rPr>
        <w:lastRenderedPageBreak/>
        <w:t xml:space="preserve"> وهذا النوع من الإجهاض غير مخالف للشرع</w:t>
      </w:r>
      <w:r w:rsidRPr="00347218">
        <w:rPr>
          <w:rStyle w:val="Appelnotedebasdep"/>
          <w:rFonts w:ascii="Traditional Arabic" w:hAnsi="Traditional Arabic" w:cs="Traditional Arabic"/>
          <w:sz w:val="34"/>
          <w:szCs w:val="34"/>
          <w:rtl/>
        </w:rPr>
        <w:footnoteReference w:id="13"/>
      </w:r>
      <w:r w:rsidR="005B7B50" w:rsidRPr="00347218">
        <w:rPr>
          <w:rFonts w:ascii="Traditional Arabic" w:hAnsi="Traditional Arabic" w:cs="Traditional Arabic" w:hint="cs"/>
          <w:sz w:val="34"/>
          <w:szCs w:val="34"/>
          <w:rtl/>
        </w:rPr>
        <w:t>.</w:t>
      </w:r>
    </w:p>
    <w:p w:rsidR="001E145B" w:rsidRPr="00347218" w:rsidRDefault="00926059" w:rsidP="00DC0A82">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hint="cs"/>
          <w:sz w:val="34"/>
          <w:szCs w:val="34"/>
          <w:rtl/>
        </w:rPr>
        <w:t xml:space="preserve">وهذا النوع من الإجهاض يمكن الاصطلاح عليه بالإجهاض الوقائي، أو الإجهاض الصحي وذلك بالنظر إلى الآثار السلبية التي يجنبها للمرأة الحامل </w:t>
      </w:r>
      <w:r w:rsidR="001E145B" w:rsidRPr="00347218">
        <w:rPr>
          <w:rFonts w:ascii="Traditional Arabic" w:hAnsi="Traditional Arabic" w:cs="Traditional Arabic" w:hint="cs"/>
          <w:sz w:val="34"/>
          <w:szCs w:val="34"/>
          <w:rtl/>
        </w:rPr>
        <w:t>في حالة استمرار حملها.</w:t>
      </w:r>
    </w:p>
    <w:p w:rsidR="002820F0" w:rsidRDefault="00926059" w:rsidP="007F795C">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hint="cs"/>
          <w:sz w:val="34"/>
          <w:szCs w:val="34"/>
          <w:rtl/>
        </w:rPr>
        <w:t xml:space="preserve">وخطر الحمل على </w:t>
      </w:r>
      <w:r w:rsidR="001E145B" w:rsidRPr="00347218">
        <w:rPr>
          <w:rFonts w:ascii="Traditional Arabic" w:hAnsi="Traditional Arabic" w:cs="Traditional Arabic" w:hint="cs"/>
          <w:sz w:val="34"/>
          <w:szCs w:val="34"/>
          <w:rtl/>
        </w:rPr>
        <w:t>المرأة الحامل</w:t>
      </w:r>
      <w:r w:rsidRPr="00347218">
        <w:rPr>
          <w:rFonts w:ascii="Traditional Arabic" w:hAnsi="Traditional Arabic" w:cs="Traditional Arabic" w:hint="cs"/>
          <w:sz w:val="34"/>
          <w:szCs w:val="34"/>
          <w:rtl/>
        </w:rPr>
        <w:t xml:space="preserve"> لا يقرره أي أحد بل لا بد</w:t>
      </w:r>
      <w:r w:rsidR="001E145B" w:rsidRPr="00347218">
        <w:rPr>
          <w:rFonts w:ascii="Traditional Arabic" w:hAnsi="Traditional Arabic" w:cs="Traditional Arabic" w:hint="cs"/>
          <w:sz w:val="34"/>
          <w:szCs w:val="34"/>
          <w:rtl/>
        </w:rPr>
        <w:t xml:space="preserve"> فيه</w:t>
      </w:r>
      <w:r w:rsidRPr="00347218">
        <w:rPr>
          <w:rFonts w:ascii="Traditional Arabic" w:hAnsi="Traditional Arabic" w:cs="Traditional Arabic" w:hint="cs"/>
          <w:sz w:val="34"/>
          <w:szCs w:val="34"/>
          <w:rtl/>
        </w:rPr>
        <w:t xml:space="preserve"> من الرجوع إلى الطبيب المختص في هذا الشأن فبعد إجرائه للتحاليل والفحوصات ا</w:t>
      </w:r>
      <w:r w:rsidR="001E145B" w:rsidRPr="00347218">
        <w:rPr>
          <w:rFonts w:ascii="Traditional Arabic" w:hAnsi="Traditional Arabic" w:cs="Traditional Arabic" w:hint="cs"/>
          <w:sz w:val="34"/>
          <w:szCs w:val="34"/>
          <w:rtl/>
        </w:rPr>
        <w:t>للا</w:t>
      </w:r>
      <w:r w:rsidRPr="00347218">
        <w:rPr>
          <w:rFonts w:ascii="Traditional Arabic" w:hAnsi="Traditional Arabic" w:cs="Traditional Arabic" w:hint="cs"/>
          <w:sz w:val="34"/>
          <w:szCs w:val="34"/>
          <w:rtl/>
        </w:rPr>
        <w:t>زمة يقرر هل الحمل يشكل خطرا على الأم</w:t>
      </w:r>
      <w:r w:rsidR="001E145B" w:rsidRPr="00347218">
        <w:rPr>
          <w:rFonts w:ascii="Traditional Arabic" w:hAnsi="Traditional Arabic" w:cs="Traditional Arabic" w:hint="cs"/>
          <w:sz w:val="34"/>
          <w:szCs w:val="34"/>
          <w:rtl/>
        </w:rPr>
        <w:t>،</w:t>
      </w:r>
      <w:r w:rsidRPr="00347218">
        <w:rPr>
          <w:rFonts w:ascii="Traditional Arabic" w:hAnsi="Traditional Arabic" w:cs="Traditional Arabic" w:hint="cs"/>
          <w:sz w:val="34"/>
          <w:szCs w:val="34"/>
          <w:rtl/>
        </w:rPr>
        <w:t xml:space="preserve"> أم لا، وفي حالة وجود الخطر المؤكد على سلامة حياة الأم، فهنا يتخذ القرار المناسب.</w:t>
      </w:r>
    </w:p>
    <w:p w:rsidR="00347218" w:rsidRPr="00347218" w:rsidRDefault="00347218" w:rsidP="00347218">
      <w:pPr>
        <w:pStyle w:val="NormalWeb"/>
        <w:shd w:val="clear" w:color="auto" w:fill="FFFFFF"/>
        <w:bidi/>
        <w:spacing w:before="0" w:beforeAutospacing="0" w:after="0" w:afterAutospacing="0"/>
        <w:jc w:val="both"/>
        <w:rPr>
          <w:rFonts w:ascii="Traditional Arabic" w:hAnsi="Traditional Arabic" w:cs="Traditional Arabic"/>
          <w:sz w:val="34"/>
          <w:szCs w:val="34"/>
          <w:rtl/>
          <w:lang w:bidi="ar-DZ"/>
        </w:rPr>
      </w:pPr>
    </w:p>
    <w:p w:rsidR="00926059" w:rsidRPr="00347218" w:rsidRDefault="00CD2BD0" w:rsidP="00DC0A82">
      <w:pPr>
        <w:pStyle w:val="NormalWeb"/>
        <w:shd w:val="clear" w:color="auto" w:fill="FFFFFF"/>
        <w:bidi/>
        <w:spacing w:before="0" w:beforeAutospacing="0" w:after="0" w:afterAutospacing="0"/>
        <w:jc w:val="both"/>
        <w:rPr>
          <w:rFonts w:ascii="Andalus" w:hAnsi="Andalus" w:cs="Traditional Arabic"/>
          <w:b/>
          <w:bCs/>
          <w:sz w:val="34"/>
          <w:szCs w:val="34"/>
          <w:u w:val="single"/>
          <w:rtl/>
        </w:rPr>
      </w:pPr>
      <w:r w:rsidRPr="00347218">
        <w:rPr>
          <w:rFonts w:ascii="Andalus" w:hAnsi="Andalus" w:cs="Traditional Arabic" w:hint="cs"/>
          <w:b/>
          <w:bCs/>
          <w:sz w:val="34"/>
          <w:szCs w:val="34"/>
          <w:u w:val="single"/>
          <w:rtl/>
        </w:rPr>
        <w:t>الفرع الثالث:</w:t>
      </w:r>
      <w:r w:rsidR="001E145B" w:rsidRPr="00347218">
        <w:rPr>
          <w:rFonts w:ascii="Andalus" w:hAnsi="Andalus" w:cs="Traditional Arabic"/>
          <w:b/>
          <w:bCs/>
          <w:sz w:val="34"/>
          <w:szCs w:val="34"/>
          <w:u w:val="single"/>
          <w:rtl/>
        </w:rPr>
        <w:t>الإجهاض الجنائي</w:t>
      </w:r>
      <w:r w:rsidRPr="00347218">
        <w:rPr>
          <w:rFonts w:ascii="Andalus" w:hAnsi="Andalus" w:cs="Traditional Arabic" w:hint="cs"/>
          <w:b/>
          <w:bCs/>
          <w:sz w:val="34"/>
          <w:szCs w:val="34"/>
          <w:u w:val="single"/>
          <w:rtl/>
        </w:rPr>
        <w:t>.</w:t>
      </w:r>
    </w:p>
    <w:p w:rsidR="001E145B" w:rsidRPr="00347218" w:rsidRDefault="001E145B" w:rsidP="00DC0A82">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hint="cs"/>
          <w:sz w:val="34"/>
          <w:szCs w:val="34"/>
          <w:rtl/>
        </w:rPr>
        <w:t>وسمي هذا النوع بالإجهاض الجنائي، لأن الأم جنت على جنينها به، وعلى نفسها</w:t>
      </w:r>
      <w:r w:rsidR="007B42FB" w:rsidRPr="00347218">
        <w:rPr>
          <w:rFonts w:ascii="Traditional Arabic" w:hAnsi="Traditional Arabic" w:cs="Traditional Arabic" w:hint="cs"/>
          <w:sz w:val="34"/>
          <w:szCs w:val="34"/>
          <w:rtl/>
        </w:rPr>
        <w:t>، وعرضت نفسها للمساءلة القانوني</w:t>
      </w:r>
      <w:r w:rsidRPr="00347218">
        <w:rPr>
          <w:rFonts w:ascii="Traditional Arabic" w:hAnsi="Traditional Arabic" w:cs="Traditional Arabic" w:hint="cs"/>
          <w:sz w:val="34"/>
          <w:szCs w:val="34"/>
          <w:rtl/>
        </w:rPr>
        <w:t>ة لأن رضا الحامل لا يعد سببا لإباحة الإجهاض</w:t>
      </w:r>
      <w:r w:rsidRPr="00347218">
        <w:rPr>
          <w:rStyle w:val="Appelnotedebasdep"/>
          <w:rFonts w:ascii="Traditional Arabic" w:hAnsi="Traditional Arabic" w:cs="Traditional Arabic"/>
          <w:sz w:val="34"/>
          <w:szCs w:val="34"/>
          <w:rtl/>
        </w:rPr>
        <w:footnoteReference w:id="14"/>
      </w:r>
      <w:r w:rsidRPr="00347218">
        <w:rPr>
          <w:rFonts w:ascii="Traditional Arabic" w:hAnsi="Traditional Arabic" w:cs="Traditional Arabic" w:hint="cs"/>
          <w:sz w:val="34"/>
          <w:szCs w:val="34"/>
          <w:rtl/>
        </w:rPr>
        <w:t>، ويعد هذا النوع من الإجهاض جريمة من الجرائم.</w:t>
      </w:r>
    </w:p>
    <w:p w:rsidR="00D21074" w:rsidRDefault="001E145B" w:rsidP="00814462">
      <w:pPr>
        <w:pStyle w:val="NormalWeb"/>
        <w:shd w:val="clear" w:color="auto" w:fill="FFFFFF"/>
        <w:bidi/>
        <w:spacing w:before="0" w:beforeAutospacing="0" w:after="0" w:afterAutospacing="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hint="cs"/>
          <w:sz w:val="34"/>
          <w:szCs w:val="34"/>
          <w:rtl/>
        </w:rPr>
        <w:t>وقد عرّفه الطب الشرعي بأنه:" إخراج متحصلات الرحم من المرأة الحامل بأي طريقة كانت ولأي سبب غير حفظ حياة الأم وفي وقت قبل تمام أشهر الحمل"</w:t>
      </w:r>
      <w:r w:rsidRPr="00347218">
        <w:rPr>
          <w:rStyle w:val="Appelnotedebasdep"/>
          <w:rFonts w:ascii="Traditional Arabic" w:hAnsi="Traditional Arabic" w:cs="Traditional Arabic"/>
          <w:sz w:val="34"/>
          <w:szCs w:val="34"/>
          <w:rtl/>
        </w:rPr>
        <w:footnoteReference w:id="15"/>
      </w:r>
      <w:r w:rsidRPr="00347218">
        <w:rPr>
          <w:rFonts w:ascii="Traditional Arabic" w:hAnsi="Traditional Arabic" w:cs="Traditional Arabic" w:hint="cs"/>
          <w:sz w:val="34"/>
          <w:szCs w:val="34"/>
          <w:rtl/>
        </w:rPr>
        <w:t xml:space="preserve">، </w:t>
      </w:r>
      <w:r w:rsidRPr="00347218">
        <w:rPr>
          <w:rFonts w:ascii="Traditional Arabic" w:hAnsi="Traditional Arabic" w:cs="Traditional Arabic"/>
          <w:sz w:val="34"/>
          <w:szCs w:val="34"/>
          <w:shd w:val="clear" w:color="auto" w:fill="FFFFFF"/>
          <w:rtl/>
        </w:rPr>
        <w:t>عن طريق شرب دواء معين، أو إدخال أدوات صلبة في المهبل؛ لهدف واحد وهو التخلص من الجنين لسبب من الأسباب التي يراها أصحابها أنها مبررات إنسانية، كالتستر على الفاحشة (حمل من سفاح، أو زنا، أو زنا محارم، أو اغتصاب)، ومن هنا سمي إجهاضا اجتماعيا على اعتبار أن إجهاض الجنين المتكون من زنا أو اغتصاب أو زنا محارم يعد حلا لمعضلة اجتماعية حساسة، وقد يجرى كذلك في عيادات طبية بإشراف أطباء متخصصين؛ تحت ذريعة إنقاذ فتيات قُصر أو نساء من حمل غير مرغوب فيه، مقابل مبالغ مالية خيالية</w:t>
      </w:r>
      <w:r w:rsidRPr="00347218">
        <w:rPr>
          <w:rStyle w:val="Appelnotedebasdep"/>
          <w:rFonts w:ascii="Traditional Arabic" w:hAnsi="Traditional Arabic" w:cs="Traditional Arabic"/>
          <w:sz w:val="34"/>
          <w:szCs w:val="34"/>
          <w:shd w:val="clear" w:color="auto" w:fill="FFFFFF"/>
          <w:rtl/>
        </w:rPr>
        <w:footnoteReference w:id="16"/>
      </w:r>
      <w:r w:rsidRPr="00347218">
        <w:rPr>
          <w:rFonts w:ascii="Traditional Arabic" w:hAnsi="Traditional Arabic" w:cs="Traditional Arabic" w:hint="cs"/>
          <w:sz w:val="34"/>
          <w:szCs w:val="34"/>
          <w:shd w:val="clear" w:color="auto" w:fill="FFFFFF"/>
          <w:rtl/>
        </w:rPr>
        <w:t>.</w:t>
      </w:r>
    </w:p>
    <w:p w:rsidR="00D21074" w:rsidRDefault="00D21074">
      <w:pPr>
        <w:rPr>
          <w:rFonts w:ascii="Traditional Arabic" w:eastAsia="Times New Roman" w:hAnsi="Traditional Arabic" w:cs="Traditional Arabic"/>
          <w:sz w:val="34"/>
          <w:szCs w:val="34"/>
          <w:shd w:val="clear" w:color="auto" w:fill="FFFFFF"/>
          <w:rtl/>
          <w:lang w:eastAsia="fr-FR"/>
        </w:rPr>
      </w:pPr>
      <w:r>
        <w:rPr>
          <w:rFonts w:ascii="Traditional Arabic" w:hAnsi="Traditional Arabic" w:cs="Traditional Arabic"/>
          <w:sz w:val="34"/>
          <w:szCs w:val="34"/>
          <w:shd w:val="clear" w:color="auto" w:fill="FFFFFF"/>
          <w:rtl/>
        </w:rPr>
        <w:br w:type="page"/>
      </w:r>
    </w:p>
    <w:p w:rsidR="007B42FB" w:rsidRPr="00347218" w:rsidRDefault="00CD2BD0" w:rsidP="00347218">
      <w:pPr>
        <w:pStyle w:val="Titre1"/>
        <w:bidi/>
        <w:jc w:val="center"/>
        <w:rPr>
          <w:rtl/>
        </w:rPr>
      </w:pPr>
      <w:bookmarkStart w:id="6" w:name="_Toc76555346"/>
      <w:r w:rsidRPr="00347218">
        <w:rPr>
          <w:rtl/>
        </w:rPr>
        <w:lastRenderedPageBreak/>
        <w:t xml:space="preserve">المطلب الثاني: </w:t>
      </w:r>
      <w:r w:rsidR="007B42FB" w:rsidRPr="00347218">
        <w:rPr>
          <w:rtl/>
        </w:rPr>
        <w:t>بواعث الإجهاض</w:t>
      </w:r>
      <w:bookmarkEnd w:id="6"/>
    </w:p>
    <w:p w:rsidR="007B42FB" w:rsidRPr="00347218" w:rsidRDefault="007B42FB"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hint="cs"/>
          <w:b/>
          <w:bCs/>
          <w:sz w:val="34"/>
          <w:szCs w:val="34"/>
          <w:rtl/>
        </w:rPr>
        <w:t xml:space="preserve">قد يحدث الإجهاض دون فعل فاعل وهو ما اصطلح عليه بالإجهاض العفوي أو الطبيعي، وهو لا يترتب عليه أثر، وتسميته بالإجهاض من باب التجوز فقط، لذلك فإن من </w:t>
      </w:r>
      <w:r w:rsidRPr="00347218">
        <w:rPr>
          <w:rFonts w:ascii="Traditional Arabic" w:hAnsi="Traditional Arabic" w:cs="Traditional Arabic" w:hint="cs"/>
          <w:sz w:val="34"/>
          <w:szCs w:val="34"/>
          <w:rtl/>
        </w:rPr>
        <w:t>بواعث الإجهاض</w:t>
      </w:r>
      <w:r w:rsidRPr="00347218">
        <w:rPr>
          <w:rFonts w:ascii="Traditional Arabic" w:hAnsi="Traditional Arabic" w:cs="Traditional Arabic" w:hint="cs"/>
          <w:color w:val="000000"/>
          <w:sz w:val="34"/>
          <w:szCs w:val="34"/>
          <w:rtl/>
        </w:rPr>
        <w:t xml:space="preserve"> ما يلبي:</w:t>
      </w:r>
    </w:p>
    <w:p w:rsidR="007B42FB" w:rsidRPr="00347218" w:rsidRDefault="007B42FB"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 xml:space="preserve">1. </w:t>
      </w:r>
      <w:r w:rsidRPr="00347218">
        <w:rPr>
          <w:rFonts w:ascii="Traditional Arabic" w:hAnsi="Traditional Arabic" w:cs="Traditional Arabic" w:hint="cs"/>
          <w:color w:val="000000"/>
          <w:sz w:val="34"/>
          <w:szCs w:val="34"/>
          <w:rtl/>
        </w:rPr>
        <w:t>لأجل</w:t>
      </w:r>
      <w:r w:rsidRPr="00347218">
        <w:rPr>
          <w:rFonts w:ascii="Traditional Arabic" w:hAnsi="Traditional Arabic" w:cs="Traditional Arabic"/>
          <w:color w:val="000000"/>
          <w:sz w:val="34"/>
          <w:szCs w:val="34"/>
          <w:rtl/>
        </w:rPr>
        <w:t xml:space="preserve"> التّخلّص من الحمل</w:t>
      </w:r>
      <w:r w:rsidRPr="00347218">
        <w:rPr>
          <w:rFonts w:ascii="Traditional Arabic" w:hAnsi="Traditional Arabic" w:cs="Traditional Arabic" w:hint="cs"/>
          <w:color w:val="000000"/>
          <w:sz w:val="34"/>
          <w:szCs w:val="34"/>
          <w:rtl/>
        </w:rPr>
        <w:t xml:space="preserve"> وهو ما اصطلح عليه بالإجهاض الجنائي</w:t>
      </w:r>
      <w:r w:rsidRPr="00347218">
        <w:rPr>
          <w:rFonts w:ascii="Traditional Arabic" w:hAnsi="Traditional Arabic" w:cs="Traditional Arabic"/>
          <w:color w:val="000000"/>
          <w:sz w:val="34"/>
          <w:szCs w:val="34"/>
          <w:rtl/>
        </w:rPr>
        <w:t>.</w:t>
      </w:r>
    </w:p>
    <w:p w:rsidR="007B42FB" w:rsidRPr="00347218" w:rsidRDefault="007B42FB" w:rsidP="00DC0A82">
      <w:pPr>
        <w:pStyle w:val="NormalWeb"/>
        <w:shd w:val="clear" w:color="auto" w:fill="FFFFFF"/>
        <w:bidi/>
        <w:spacing w:before="0" w:beforeAutospacing="0" w:after="0" w:afterAutospacing="0"/>
        <w:jc w:val="both"/>
        <w:rPr>
          <w:rFonts w:ascii="Traditional Arabic" w:hAnsi="Traditional Arabic" w:cs="Traditional Arabic"/>
          <w:sz w:val="34"/>
          <w:szCs w:val="34"/>
          <w:rtl/>
        </w:rPr>
      </w:pPr>
      <w:r w:rsidRPr="00347218">
        <w:rPr>
          <w:rFonts w:ascii="Traditional Arabic" w:hAnsi="Traditional Arabic" w:cs="Traditional Arabic"/>
          <w:color w:val="000000"/>
          <w:sz w:val="34"/>
          <w:szCs w:val="34"/>
          <w:rtl/>
        </w:rPr>
        <w:t xml:space="preserve">2. </w:t>
      </w:r>
      <w:r w:rsidRPr="00347218">
        <w:rPr>
          <w:rFonts w:ascii="Traditional Arabic" w:hAnsi="Traditional Arabic" w:cs="Traditional Arabic" w:hint="cs"/>
          <w:sz w:val="34"/>
          <w:szCs w:val="34"/>
          <w:rtl/>
        </w:rPr>
        <w:t>حالات دعت الضرورة إليها لإسقاط الجنين لأغراض صحية، قصد الحفاظ على الأم.</w:t>
      </w:r>
    </w:p>
    <w:p w:rsidR="005D28E4" w:rsidRPr="00347218" w:rsidRDefault="005D28E4" w:rsidP="005D28E4">
      <w:pPr>
        <w:pStyle w:val="NormalWeb"/>
        <w:shd w:val="clear" w:color="auto" w:fill="FFFFFF"/>
        <w:bidi/>
        <w:spacing w:before="0" w:beforeAutospacing="0" w:after="0" w:afterAutospacing="0"/>
        <w:jc w:val="both"/>
        <w:rPr>
          <w:rFonts w:ascii="Traditional Arabic" w:hAnsi="Traditional Arabic" w:cs="Traditional Arabic"/>
          <w:sz w:val="34"/>
          <w:szCs w:val="34"/>
        </w:rPr>
      </w:pPr>
      <w:r w:rsidRPr="00347218">
        <w:rPr>
          <w:rFonts w:ascii="Traditional Arabic" w:hAnsi="Traditional Arabic" w:cs="Traditional Arabic" w:hint="cs"/>
          <w:sz w:val="34"/>
          <w:szCs w:val="34"/>
          <w:rtl/>
        </w:rPr>
        <w:t>3. حالات تشوه الجنين، لا يرجى شفاؤها، وسيأتي الحديث عنه في مبحث مسائل مهمة حول الإجهاض.</w:t>
      </w:r>
    </w:p>
    <w:p w:rsidR="002917E7" w:rsidRPr="00347218" w:rsidRDefault="002917E7" w:rsidP="002917E7">
      <w:pPr>
        <w:pStyle w:val="NormalWeb"/>
        <w:shd w:val="clear" w:color="auto" w:fill="FFFFFF"/>
        <w:bidi/>
        <w:spacing w:before="0" w:beforeAutospacing="0" w:after="0" w:afterAutospacing="0"/>
        <w:jc w:val="both"/>
        <w:rPr>
          <w:rFonts w:ascii="Traditional Arabic" w:hAnsi="Traditional Arabic" w:cs="Traditional Arabic"/>
          <w:sz w:val="34"/>
          <w:szCs w:val="34"/>
        </w:rPr>
      </w:pPr>
    </w:p>
    <w:p w:rsidR="002917E7" w:rsidRPr="00347218" w:rsidRDefault="002917E7" w:rsidP="002917E7">
      <w:pPr>
        <w:pStyle w:val="NormalWeb"/>
        <w:shd w:val="clear" w:color="auto" w:fill="FFFFFF"/>
        <w:bidi/>
        <w:spacing w:before="0" w:beforeAutospacing="0" w:after="0" w:afterAutospacing="0"/>
        <w:jc w:val="both"/>
        <w:rPr>
          <w:rFonts w:ascii="Traditional Arabic" w:hAnsi="Traditional Arabic" w:cs="Traditional Arabic"/>
          <w:sz w:val="34"/>
          <w:szCs w:val="34"/>
        </w:rPr>
      </w:pPr>
    </w:p>
    <w:p w:rsidR="002917E7" w:rsidRPr="00347218" w:rsidRDefault="002917E7" w:rsidP="002917E7">
      <w:pPr>
        <w:pStyle w:val="NormalWeb"/>
        <w:shd w:val="clear" w:color="auto" w:fill="FFFFFF"/>
        <w:bidi/>
        <w:spacing w:before="0" w:beforeAutospacing="0" w:after="0" w:afterAutospacing="0"/>
        <w:jc w:val="both"/>
        <w:rPr>
          <w:rFonts w:ascii="Traditional Arabic" w:hAnsi="Traditional Arabic" w:cs="Traditional Arabic"/>
          <w:sz w:val="34"/>
          <w:szCs w:val="34"/>
        </w:rPr>
      </w:pPr>
    </w:p>
    <w:p w:rsidR="002917E7" w:rsidRPr="00347218" w:rsidRDefault="002917E7" w:rsidP="002917E7">
      <w:pPr>
        <w:pStyle w:val="NormalWeb"/>
        <w:shd w:val="clear" w:color="auto" w:fill="FFFFFF"/>
        <w:bidi/>
        <w:spacing w:before="0" w:beforeAutospacing="0" w:after="0" w:afterAutospacing="0"/>
        <w:jc w:val="both"/>
        <w:rPr>
          <w:rFonts w:ascii="Traditional Arabic" w:hAnsi="Traditional Arabic" w:cs="Traditional Arabic"/>
          <w:sz w:val="34"/>
          <w:szCs w:val="34"/>
        </w:rPr>
      </w:pPr>
    </w:p>
    <w:p w:rsidR="002917E7" w:rsidRPr="00347218" w:rsidRDefault="002917E7" w:rsidP="002917E7">
      <w:pPr>
        <w:pStyle w:val="NormalWeb"/>
        <w:shd w:val="clear" w:color="auto" w:fill="FFFFFF"/>
        <w:bidi/>
        <w:spacing w:before="0" w:beforeAutospacing="0" w:after="0" w:afterAutospacing="0"/>
        <w:jc w:val="both"/>
        <w:rPr>
          <w:rFonts w:ascii="Traditional Arabic" w:hAnsi="Traditional Arabic" w:cs="Traditional Arabic"/>
          <w:sz w:val="34"/>
          <w:szCs w:val="34"/>
        </w:rPr>
      </w:pPr>
    </w:p>
    <w:p w:rsidR="002917E7" w:rsidRPr="00347218" w:rsidRDefault="002917E7" w:rsidP="002917E7">
      <w:pPr>
        <w:pStyle w:val="NormalWeb"/>
        <w:shd w:val="clear" w:color="auto" w:fill="FFFFFF"/>
        <w:bidi/>
        <w:spacing w:before="0" w:beforeAutospacing="0" w:after="0" w:afterAutospacing="0"/>
        <w:jc w:val="both"/>
        <w:rPr>
          <w:rFonts w:ascii="Traditional Arabic" w:hAnsi="Traditional Arabic" w:cs="Traditional Arabic"/>
          <w:sz w:val="34"/>
          <w:szCs w:val="34"/>
        </w:rPr>
      </w:pPr>
    </w:p>
    <w:p w:rsidR="002917E7" w:rsidRPr="00347218" w:rsidRDefault="002917E7" w:rsidP="002917E7">
      <w:pPr>
        <w:pStyle w:val="NormalWeb"/>
        <w:shd w:val="clear" w:color="auto" w:fill="FFFFFF"/>
        <w:bidi/>
        <w:spacing w:before="0" w:beforeAutospacing="0" w:after="0" w:afterAutospacing="0"/>
        <w:jc w:val="both"/>
        <w:rPr>
          <w:rFonts w:ascii="Traditional Arabic" w:hAnsi="Traditional Arabic" w:cs="Traditional Arabic"/>
          <w:sz w:val="34"/>
          <w:szCs w:val="34"/>
        </w:rPr>
      </w:pPr>
    </w:p>
    <w:p w:rsidR="002917E7" w:rsidRPr="00347218" w:rsidRDefault="002917E7" w:rsidP="002917E7">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7F795C" w:rsidRPr="00347218" w:rsidRDefault="007F795C" w:rsidP="007F795C">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7F795C" w:rsidRPr="00347218" w:rsidRDefault="007F795C" w:rsidP="007F795C">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7F795C" w:rsidRPr="00347218" w:rsidRDefault="007F795C" w:rsidP="007F795C">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7F795C" w:rsidRPr="00347218" w:rsidRDefault="007F795C" w:rsidP="007F795C">
      <w:pPr>
        <w:pStyle w:val="NormalWeb"/>
        <w:shd w:val="clear" w:color="auto" w:fill="FFFFFF"/>
        <w:bidi/>
        <w:spacing w:before="0" w:beforeAutospacing="0" w:after="0" w:afterAutospacing="0"/>
        <w:jc w:val="both"/>
        <w:rPr>
          <w:rFonts w:ascii="Traditional Arabic" w:hAnsi="Traditional Arabic" w:cs="Traditional Arabic"/>
          <w:sz w:val="34"/>
          <w:szCs w:val="34"/>
          <w:u w:val="single"/>
        </w:rPr>
      </w:pPr>
    </w:p>
    <w:p w:rsidR="00CD3D43" w:rsidRPr="00347218" w:rsidRDefault="00CD3D43" w:rsidP="00CD3D43">
      <w:pPr>
        <w:pStyle w:val="NormalWeb"/>
        <w:shd w:val="clear" w:color="auto" w:fill="FFFFFF"/>
        <w:bidi/>
        <w:spacing w:before="0" w:beforeAutospacing="0" w:after="0" w:afterAutospacing="0"/>
        <w:jc w:val="both"/>
        <w:rPr>
          <w:rFonts w:ascii="Traditional Arabic" w:hAnsi="Traditional Arabic" w:cs="Traditional Arabic"/>
          <w:sz w:val="34"/>
          <w:szCs w:val="34"/>
          <w:u w:val="single"/>
        </w:rPr>
      </w:pPr>
    </w:p>
    <w:p w:rsidR="00CD3D43" w:rsidRDefault="00CD3D43" w:rsidP="00CD3D43">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D21074" w:rsidRDefault="00D21074" w:rsidP="00D21074">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D21074" w:rsidRDefault="00D21074" w:rsidP="00D21074">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D21074" w:rsidRDefault="00D21074" w:rsidP="00D21074">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D21074" w:rsidRDefault="00D21074" w:rsidP="00D21074">
      <w:pPr>
        <w:pStyle w:val="NormalWeb"/>
        <w:shd w:val="clear" w:color="auto" w:fill="FFFFFF"/>
        <w:bidi/>
        <w:spacing w:before="0" w:beforeAutospacing="0" w:after="0" w:afterAutospacing="0"/>
        <w:jc w:val="both"/>
        <w:rPr>
          <w:rFonts w:ascii="Traditional Arabic" w:hAnsi="Traditional Arabic" w:cs="Traditional Arabic"/>
          <w:sz w:val="34"/>
          <w:szCs w:val="34"/>
          <w:u w:val="single"/>
          <w:rtl/>
        </w:rPr>
      </w:pPr>
    </w:p>
    <w:p w:rsidR="00D21074" w:rsidRPr="00347218" w:rsidRDefault="00D21074" w:rsidP="00D21074">
      <w:pPr>
        <w:pStyle w:val="NormalWeb"/>
        <w:shd w:val="clear" w:color="auto" w:fill="FFFFFF"/>
        <w:bidi/>
        <w:spacing w:before="0" w:beforeAutospacing="0" w:after="0" w:afterAutospacing="0"/>
        <w:jc w:val="both"/>
        <w:rPr>
          <w:rFonts w:ascii="Traditional Arabic" w:hAnsi="Traditional Arabic" w:cs="Traditional Arabic"/>
          <w:sz w:val="34"/>
          <w:szCs w:val="34"/>
          <w:u w:val="single"/>
        </w:rPr>
      </w:pPr>
    </w:p>
    <w:p w:rsidR="009C3E5E" w:rsidRPr="00347218" w:rsidRDefault="009C3E5E" w:rsidP="00347218">
      <w:pPr>
        <w:pStyle w:val="Titre1"/>
        <w:bidi/>
        <w:jc w:val="center"/>
        <w:rPr>
          <w:color w:val="000000"/>
          <w:rtl/>
        </w:rPr>
      </w:pPr>
      <w:bookmarkStart w:id="7" w:name="_Toc76555347"/>
      <w:r w:rsidRPr="00347218">
        <w:rPr>
          <w:rtl/>
          <w:lang w:bidi="ar-DZ"/>
        </w:rPr>
        <w:lastRenderedPageBreak/>
        <w:t>المبحث الثالث:حكم الإجها</w:t>
      </w:r>
      <w:r w:rsidR="00347218">
        <w:rPr>
          <w:rtl/>
          <w:lang w:bidi="ar-DZ"/>
        </w:rPr>
        <w:t>ض في الشريعة الإسلامية، وعقوبته</w:t>
      </w:r>
      <w:bookmarkEnd w:id="7"/>
      <w:r w:rsidR="00173F9B">
        <w:rPr>
          <w:rFonts w:hint="cs"/>
          <w:rtl/>
          <w:lang w:bidi="ar-DZ"/>
        </w:rPr>
        <w:t>.</w:t>
      </w:r>
    </w:p>
    <w:p w:rsidR="00347218" w:rsidRPr="00347218" w:rsidRDefault="009C3E5E" w:rsidP="00C003E5">
      <w:pPr>
        <w:pStyle w:val="Titre1"/>
        <w:bidi/>
        <w:jc w:val="center"/>
        <w:rPr>
          <w:rtl/>
        </w:rPr>
      </w:pPr>
      <w:bookmarkStart w:id="8" w:name="_Toc76555348"/>
      <w:r w:rsidRPr="00347218">
        <w:rPr>
          <w:rtl/>
        </w:rPr>
        <w:t>المطلب الأول:</w:t>
      </w:r>
      <w:r w:rsidR="00501C95" w:rsidRPr="00347218">
        <w:rPr>
          <w:rtl/>
        </w:rPr>
        <w:t>حكم الإجهاض</w:t>
      </w:r>
      <w:r w:rsidRPr="00347218">
        <w:rPr>
          <w:rtl/>
        </w:rPr>
        <w:t xml:space="preserve"> في الشريعة الإسلامية</w:t>
      </w:r>
      <w:r w:rsidR="007B42FB" w:rsidRPr="00347218">
        <w:rPr>
          <w:rStyle w:val="Appelnotedebasdep"/>
          <w:rFonts w:ascii="Andalus" w:hAnsi="Andalus"/>
          <w:sz w:val="34"/>
          <w:szCs w:val="34"/>
          <w:u w:val="single"/>
          <w:rtl/>
        </w:rPr>
        <w:footnoteReference w:id="17"/>
      </w:r>
      <w:bookmarkEnd w:id="8"/>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الأصل في حكم الإجهاض: الحظر والمنع؛ لأن الإسلام اعتبر النفس البشرية معصومة، وحافظ عليها، وجعلها إحدى الضرورات الخمس، قال الله تعالى: </w:t>
      </w:r>
      <w:r w:rsidRPr="00347218">
        <w:rPr>
          <w:rFonts w:hint="cs"/>
          <w:b/>
          <w:bCs/>
          <w:sz w:val="34"/>
          <w:szCs w:val="34"/>
          <w:rtl/>
        </w:rPr>
        <w:t>﴿</w:t>
      </w:r>
      <w:r w:rsidRPr="00347218">
        <w:rPr>
          <w:rFonts w:ascii="Traditional Arabic" w:hAnsi="Traditional Arabic" w:cs="Traditional Arabic" w:hint="cs"/>
          <w:b/>
          <w:bCs/>
          <w:sz w:val="34"/>
          <w:szCs w:val="34"/>
          <w:rtl/>
        </w:rPr>
        <w:t>وَلَاتَقْتُلُواالنَّفْسَ</w:t>
      </w:r>
      <w:r w:rsidRPr="00347218">
        <w:rPr>
          <w:rFonts w:ascii="Traditional Arabic" w:hAnsi="Traditional Arabic" w:cs="Traditional Arabic"/>
          <w:b/>
          <w:bCs/>
          <w:sz w:val="34"/>
          <w:szCs w:val="34"/>
          <w:rtl/>
        </w:rPr>
        <w:t xml:space="preserve"> الَّتِي حَرَّمَ اللَّهُ إِلَّا بِالْحَقِّ</w:t>
      </w:r>
      <w:r w:rsidRPr="00347218">
        <w:rPr>
          <w:rFonts w:hint="cs"/>
          <w:b/>
          <w:bCs/>
          <w:sz w:val="34"/>
          <w:szCs w:val="34"/>
          <w:rtl/>
        </w:rPr>
        <w:t>﴾</w:t>
      </w:r>
      <w:r w:rsidRPr="00347218">
        <w:rPr>
          <w:rFonts w:ascii="Traditional Arabic" w:hAnsi="Traditional Arabic" w:cs="Traditional Arabic"/>
          <w:sz w:val="34"/>
          <w:szCs w:val="34"/>
          <w:rtl/>
        </w:rPr>
        <w:t> [الأنعام: 151]. والجنين داخل في ذلك، ومن المعروف أن النبي -صلى الله عليه وسلم- لم يقم الحد على الغامدية التي جاءت معترفة بالزنا، فقالت يا رسول الله: إني قد زنيت فطهرني، وإنه ردَّها، فلما كان الغد، قالت يا رسول الله، لم تردني؟ لعلك أن تردني كما رددت ماعزا، فو الله إني لحبلى. قال</w:t>
      </w:r>
      <w:r w:rsidRPr="00347218">
        <w:rPr>
          <w:rFonts w:ascii="Traditional Arabic" w:hAnsi="Traditional Arabic" w:cs="Traditional Arabic"/>
          <w:b/>
          <w:bCs/>
          <w:sz w:val="34"/>
          <w:szCs w:val="34"/>
          <w:rtl/>
        </w:rPr>
        <w:t>: «إما لا فاذهبي حتى تلدي، فلما ولدت، أتته بالصبي في خرقة، قالت: هذا قد ولدته قال: اذهبي فأرضعيه حتى تفطميه، فلما فطمته، أتته بالصبي في يده كسرة خبز، فقالت، هذا يا نبي الله قد فطمته وقد أكل الطعام، فدفع الصبي إلى رجل من المسلمين، ثم أمر بها فحفر لها إلى صدرها، وأمر الناس فرجموها...»</w:t>
      </w:r>
      <w:r w:rsidR="007B42FB" w:rsidRPr="00347218">
        <w:rPr>
          <w:rStyle w:val="Appelnotedebasdep"/>
          <w:rFonts w:ascii="Traditional Arabic" w:hAnsi="Traditional Arabic" w:cs="Traditional Arabic"/>
          <w:b/>
          <w:bCs/>
          <w:sz w:val="34"/>
          <w:szCs w:val="34"/>
          <w:rtl/>
        </w:rPr>
        <w:footnoteReference w:id="18"/>
      </w:r>
      <w:r w:rsidRPr="00347218">
        <w:rPr>
          <w:rFonts w:ascii="Traditional Arabic" w:hAnsi="Traditional Arabic" w:cs="Traditional Arabic"/>
          <w:color w:val="000000"/>
          <w:sz w:val="34"/>
          <w:szCs w:val="34"/>
          <w:rtl/>
        </w:rPr>
        <w:t>فلأنها كانت حامل</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فقد أخَّر النبي -صلى الله عليه وسلم- إقامة الحد عليها إلى أن وضعت حملها، وأرضعته، ثم فطمته، وبعد ذلك أقام الحد عليها، ودفع الصبي إلى رجل من المسلمين، فهذا دليل على المحافظة على نفس الجنين.</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ولأن الإجهاض ينافي الحضَّ النبوي على التناكح والتناسل، لاستكثار الأمة الإسلامية، وفيه تَخلُّص من الحمل بعد تكونه، ففيه تعدٍّ على مخلوقٍ في مرحلة سيُصْبح بعدها بَشَرًا سويًّا.</w:t>
      </w:r>
    </w:p>
    <w:p w:rsidR="007B42FB" w:rsidRPr="00347218"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t>وقد بيّن الغزالي في كتابه إحياء علوم الدين، أن الإجهاض محظور في كل الأطوار التي يمر بها الجنين، فقال: "وليس هذا(أي العزل) كالإجهاض والوأد؛ لأن ذلك جناية على موجود حاصل وله أيضا مراتب، وأول مراتب الوجود، أن تقع النطفة في الرحم وتختلط بماء المرأة وتستعد لقبول الحياة وإفساد ذلك جناية، فإن صارت مضغة وعلقة، كانت الجناية أفحش، وإن نفخ فيه الروح واستوت الخلقة، ازدادت الجناية تفاحُش</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ومنتهى التفاحش في الجناية بعد الانفصال حيا"</w:t>
      </w:r>
      <w:r w:rsidR="007B42FB" w:rsidRPr="00347218">
        <w:rPr>
          <w:rStyle w:val="Appelnotedebasdep"/>
          <w:rFonts w:ascii="Traditional Arabic" w:hAnsi="Traditional Arabic" w:cs="Traditional Arabic"/>
          <w:color w:val="000000"/>
          <w:sz w:val="34"/>
          <w:szCs w:val="34"/>
          <w:rtl/>
        </w:rPr>
        <w:footnoteReference w:id="19"/>
      </w:r>
      <w:r w:rsidR="007B42FB" w:rsidRPr="00347218">
        <w:rPr>
          <w:rFonts w:ascii="Traditional Arabic" w:hAnsi="Traditional Arabic" w:cs="Traditional Arabic" w:hint="cs"/>
          <w:color w:val="000000"/>
          <w:sz w:val="34"/>
          <w:szCs w:val="34"/>
          <w:rtl/>
        </w:rPr>
        <w:t>.</w:t>
      </w:r>
    </w:p>
    <w:p w:rsidR="002820F0" w:rsidRDefault="00E3282A" w:rsidP="007F795C">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sz w:val="34"/>
          <w:szCs w:val="34"/>
          <w:rtl/>
        </w:rPr>
        <w:lastRenderedPageBreak/>
        <w:t xml:space="preserve">والحكم الشرعي للإجهاض </w:t>
      </w:r>
      <w:r w:rsidRPr="00347218">
        <w:rPr>
          <w:rFonts w:ascii="Traditional Arabic" w:hAnsi="Traditional Arabic" w:cs="Traditional Arabic"/>
          <w:color w:val="000000"/>
          <w:sz w:val="34"/>
          <w:szCs w:val="34"/>
          <w:rtl/>
        </w:rPr>
        <w:t>يفرق</w:t>
      </w:r>
      <w:r w:rsidRPr="00347218">
        <w:rPr>
          <w:rFonts w:ascii="Traditional Arabic" w:hAnsi="Traditional Arabic" w:cs="Traditional Arabic" w:hint="cs"/>
          <w:color w:val="000000"/>
          <w:sz w:val="34"/>
          <w:szCs w:val="34"/>
          <w:rtl/>
        </w:rPr>
        <w:t xml:space="preserve"> فيه</w:t>
      </w:r>
      <w:r w:rsidR="00501C95" w:rsidRPr="00347218">
        <w:rPr>
          <w:rFonts w:ascii="Traditional Arabic" w:hAnsi="Traditional Arabic" w:cs="Traditional Arabic"/>
          <w:color w:val="000000"/>
          <w:sz w:val="34"/>
          <w:szCs w:val="34"/>
          <w:rtl/>
        </w:rPr>
        <w:t xml:space="preserve"> بين أن يكون قبل نفخ الروح، أو أن يكون بعدها، وذلك أن الفقهاء قد اختلفوا في حكم الإجهاض قبل نفخ الروح، واتفقوا في حكم الإجهاض بعد نفخ الروح، وعليه فلا بد من توضيح كلُّ حكمٍ بمفرده، كما يلي:</w:t>
      </w:r>
    </w:p>
    <w:p w:rsidR="00347218" w:rsidRPr="00347218" w:rsidRDefault="00347218" w:rsidP="00347218">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lang w:bidi="ar-DZ"/>
        </w:rPr>
      </w:pPr>
    </w:p>
    <w:p w:rsidR="00501C95" w:rsidRPr="00347218" w:rsidRDefault="00E3282A" w:rsidP="00DC0A82">
      <w:pPr>
        <w:pStyle w:val="NormalWeb"/>
        <w:shd w:val="clear" w:color="auto" w:fill="FFFFFF"/>
        <w:bidi/>
        <w:spacing w:before="0" w:beforeAutospacing="0" w:after="0" w:afterAutospacing="0"/>
        <w:jc w:val="both"/>
        <w:rPr>
          <w:rFonts w:ascii="Andalus" w:hAnsi="Andalus" w:cs="Traditional Arabic"/>
          <w:color w:val="C00000"/>
          <w:sz w:val="34"/>
          <w:szCs w:val="34"/>
          <w:u w:val="single"/>
          <w:rtl/>
        </w:rPr>
      </w:pPr>
      <w:r w:rsidRPr="00347218">
        <w:rPr>
          <w:rFonts w:ascii="Andalus" w:hAnsi="Andalus" w:cs="Traditional Arabic" w:hint="cs"/>
          <w:b/>
          <w:bCs/>
          <w:color w:val="C00000"/>
          <w:sz w:val="34"/>
          <w:szCs w:val="34"/>
          <w:u w:val="single"/>
          <w:rtl/>
        </w:rPr>
        <w:t xml:space="preserve">الفرع الأول: </w:t>
      </w:r>
      <w:r w:rsidR="00501C95" w:rsidRPr="00347218">
        <w:rPr>
          <w:rFonts w:ascii="Andalus" w:hAnsi="Andalus" w:cs="Traditional Arabic"/>
          <w:b/>
          <w:bCs/>
          <w:color w:val="C00000"/>
          <w:sz w:val="34"/>
          <w:szCs w:val="34"/>
          <w:u w:val="single"/>
          <w:rtl/>
        </w:rPr>
        <w:t>حكم الإجهاض قبل نفخ الروح</w:t>
      </w:r>
      <w:r w:rsidR="009C3E5E" w:rsidRPr="00347218">
        <w:rPr>
          <w:rFonts w:ascii="Andalus" w:hAnsi="Andalus" w:cs="Traditional Arabic" w:hint="cs"/>
          <w:b/>
          <w:bCs/>
          <w:color w:val="C00000"/>
          <w:sz w:val="34"/>
          <w:szCs w:val="34"/>
          <w:u w:val="single"/>
          <w:rtl/>
        </w:rPr>
        <w:t>.</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t>في حكم الإجهاض قبل نفخ الرّوح، اتّجاهات مختلفة وأقوال متعدّدة، حتّى في المذهب الواحد، وإليك بيان أقوال أئمة المذاهب عن حكم الإجهاض قبل نفخ الروح:</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E3282A" w:rsidP="00DC0A82">
      <w:pPr>
        <w:pStyle w:val="NormalWeb"/>
        <w:shd w:val="clear" w:color="auto" w:fill="FFFFFF"/>
        <w:bidi/>
        <w:spacing w:before="0" w:beforeAutospacing="0" w:after="0" w:afterAutospacing="0"/>
        <w:jc w:val="both"/>
        <w:rPr>
          <w:rFonts w:ascii="Traditional Arabic" w:hAnsi="Traditional Arabic" w:cs="Traditional Arabic"/>
          <w:color w:val="C00000"/>
          <w:sz w:val="34"/>
          <w:szCs w:val="34"/>
          <w:rtl/>
        </w:rPr>
      </w:pPr>
      <w:r w:rsidRPr="00347218">
        <w:rPr>
          <w:rFonts w:ascii="Traditional Arabic" w:hAnsi="Traditional Arabic" w:cs="Traditional Arabic"/>
          <w:b/>
          <w:bCs/>
          <w:color w:val="C00000"/>
          <w:sz w:val="34"/>
          <w:szCs w:val="34"/>
          <w:rtl/>
        </w:rPr>
        <w:t xml:space="preserve">1- </w:t>
      </w:r>
      <w:r w:rsidR="00501C95" w:rsidRPr="00347218">
        <w:rPr>
          <w:rFonts w:ascii="Traditional Arabic" w:hAnsi="Traditional Arabic" w:cs="Traditional Arabic"/>
          <w:b/>
          <w:bCs/>
          <w:color w:val="C00000"/>
          <w:sz w:val="34"/>
          <w:szCs w:val="34"/>
          <w:rtl/>
        </w:rPr>
        <w:t>مذهب الحنفية في حكم الإجهاض قبل نفخ الروح</w:t>
      </w:r>
      <w:r w:rsidR="009C3E5E" w:rsidRPr="00347218">
        <w:rPr>
          <w:rFonts w:ascii="Traditional Arabic" w:hAnsi="Traditional Arabic" w:cs="Traditional Arabic"/>
          <w:b/>
          <w:bCs/>
          <w:color w:val="C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b/>
          <w:bCs/>
          <w:color w:val="C00000"/>
          <w:sz w:val="34"/>
          <w:szCs w:val="34"/>
          <w:rtl/>
        </w:rPr>
      </w:pPr>
      <w:r w:rsidRPr="00347218">
        <w:rPr>
          <w:rFonts w:ascii="Traditional Arabic" w:hAnsi="Traditional Arabic" w:cs="Traditional Arabic"/>
          <w:b/>
          <w:bCs/>
          <w:color w:val="C00000"/>
          <w:sz w:val="34"/>
          <w:szCs w:val="34"/>
          <w:rtl/>
        </w:rPr>
        <w:t>للحنفية في حكم الإجهاض قبل نفخ الروح ثلاثة أقوال، وهي:</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b/>
          <w:bCs/>
          <w:color w:val="000000"/>
          <w:sz w:val="34"/>
          <w:szCs w:val="34"/>
          <w:rtl/>
        </w:rPr>
        <w:t>القول الأول</w:t>
      </w:r>
      <w:r w:rsidRPr="00347218">
        <w:rPr>
          <w:rFonts w:ascii="Traditional Arabic" w:hAnsi="Traditional Arabic" w:cs="Traditional Arabic"/>
          <w:color w:val="000000"/>
          <w:sz w:val="34"/>
          <w:szCs w:val="34"/>
          <w:rtl/>
        </w:rPr>
        <w:t>: إباحة إسقاط الحمل، إذا لم يتخلّق منه شيء. على أن المراد بالتّخلّق هو نفخ الرّوح. قال ابن عابدين: "يباح إسقاط الولد قبل أربعة أشهر"</w:t>
      </w:r>
      <w:r w:rsidR="00966CA4" w:rsidRPr="00347218">
        <w:rPr>
          <w:rStyle w:val="Appelnotedebasdep"/>
          <w:rFonts w:ascii="Traditional Arabic" w:hAnsi="Traditional Arabic" w:cs="Traditional Arabic"/>
          <w:color w:val="000000"/>
          <w:sz w:val="34"/>
          <w:szCs w:val="34"/>
          <w:rtl/>
        </w:rPr>
        <w:footnoteReference w:id="20"/>
      </w:r>
      <w:r w:rsidRPr="00347218">
        <w:rPr>
          <w:rFonts w:ascii="Traditional Arabic" w:hAnsi="Traditional Arabic" w:cs="Traditional Arabic"/>
          <w:color w:val="000000"/>
          <w:sz w:val="34"/>
          <w:szCs w:val="34"/>
          <w:rtl/>
        </w:rPr>
        <w:t>، وأباحه كذلك الحصكفي وهو من الحنفية، قبل أربعة أشهر، ولو كان بدون إذن الزوج، فقال: "يباح إسقاط الولد قبل أربعة أشهر، ولو بلا إذن الزوج"</w:t>
      </w:r>
      <w:r w:rsidR="00966CA4" w:rsidRPr="00347218">
        <w:rPr>
          <w:rStyle w:val="Appelnotedebasdep"/>
          <w:rFonts w:ascii="Traditional Arabic" w:hAnsi="Traditional Arabic" w:cs="Traditional Arabic"/>
          <w:color w:val="000000"/>
          <w:sz w:val="34"/>
          <w:szCs w:val="34"/>
          <w:rtl/>
        </w:rPr>
        <w:footnoteReference w:id="21"/>
      </w:r>
      <w:r w:rsidRPr="00347218">
        <w:rPr>
          <w:rFonts w:ascii="Traditional Arabic" w:hAnsi="Traditional Arabic" w:cs="Traditional Arabic"/>
          <w:color w:val="000000"/>
          <w:sz w:val="34"/>
          <w:szCs w:val="34"/>
          <w:rtl/>
        </w:rPr>
        <w:t>، وفي حاشية رد المحتار: "وإطلاقهم يفيد عدم توقف جواز إسقاطها قبل المدة المذكورة على إذن الزوج"</w:t>
      </w:r>
      <w:r w:rsidR="00966CA4" w:rsidRPr="00347218">
        <w:rPr>
          <w:rStyle w:val="Appelnotedebasdep"/>
          <w:rFonts w:ascii="Traditional Arabic" w:hAnsi="Traditional Arabic" w:cs="Traditional Arabic"/>
          <w:color w:val="000000"/>
          <w:sz w:val="34"/>
          <w:szCs w:val="34"/>
          <w:rtl/>
        </w:rPr>
        <w:footnoteReference w:id="22"/>
      </w:r>
      <w:r w:rsidRPr="00347218">
        <w:rPr>
          <w:rFonts w:ascii="Traditional Arabic" w:hAnsi="Traditional Arabic" w:cs="Traditional Arabic"/>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وقال في فتح القدير: "هل يباح الإسقاط بعد الحمل؟ نعم يباح ما لم يتخلق منه شيء، ولن يكون ذلك إلا بعد مائة وعشرين يوما. وهذا يقتضى أنهم أرادوا بالتخلق نفخ الروح، وإلا فهو غلط؛ لأن التخليق يتحقق بالمشاهدة قبل هذه المدة"</w:t>
      </w:r>
      <w:r w:rsidR="00966CA4" w:rsidRPr="00347218">
        <w:rPr>
          <w:rStyle w:val="Appelnotedebasdep"/>
          <w:rFonts w:ascii="Traditional Arabic" w:hAnsi="Traditional Arabic" w:cs="Traditional Arabic"/>
          <w:color w:val="000000"/>
          <w:sz w:val="34"/>
          <w:szCs w:val="34"/>
          <w:rtl/>
        </w:rPr>
        <w:footnoteReference w:id="23"/>
      </w:r>
      <w:r w:rsidRPr="00347218">
        <w:rPr>
          <w:rFonts w:ascii="Traditional Arabic" w:hAnsi="Traditional Arabic" w:cs="Traditional Arabic"/>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ومعنى أنَّ الحنفية أجازوا الإجهاض قبل أربعة أشهر، ومنعوه بعدها، فهذا يدل على أن أقوالهم تفيد أن نفخ الروح في الجنين، إنما يكون بعد أربعة أشهر.</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b/>
          <w:bCs/>
          <w:color w:val="000000"/>
          <w:sz w:val="34"/>
          <w:szCs w:val="34"/>
          <w:rtl/>
        </w:rPr>
        <w:t>القول الثاني</w:t>
      </w:r>
      <w:r w:rsidRPr="00347218">
        <w:rPr>
          <w:rFonts w:ascii="Traditional Arabic" w:hAnsi="Traditional Arabic" w:cs="Traditional Arabic"/>
          <w:color w:val="000000"/>
          <w:sz w:val="34"/>
          <w:szCs w:val="34"/>
          <w:rtl/>
        </w:rPr>
        <w:t xml:space="preserve">: إباحة الإجهاض للعذر فقط، وهذا هو المعتمد في مذهب الحنفيّة. فقد نقل ابن عابدين في باب الكراهة في كتاب الخانية عدم الحلّ لغير عذر، فقال: "وفي كراهة الخانية: ولا أقول بالحل، إذ المحرم لو كسر بيض الصيد ضمنه؛ لأنه أصل الصيد، فلما كان يؤاخذ بالجزء، فلا أقل من أن يلحقها إثم هنا إذا </w:t>
      </w:r>
      <w:r w:rsidRPr="00347218">
        <w:rPr>
          <w:rFonts w:ascii="Traditional Arabic" w:hAnsi="Traditional Arabic" w:cs="Traditional Arabic"/>
          <w:color w:val="000000"/>
          <w:sz w:val="34"/>
          <w:szCs w:val="34"/>
          <w:rtl/>
        </w:rPr>
        <w:lastRenderedPageBreak/>
        <w:t>أسقطت بغير عذر"</w:t>
      </w:r>
      <w:r w:rsidR="00966CA4" w:rsidRPr="00347218">
        <w:rPr>
          <w:rStyle w:val="Appelnotedebasdep"/>
          <w:rFonts w:ascii="Traditional Arabic" w:hAnsi="Traditional Arabic" w:cs="Traditional Arabic"/>
          <w:color w:val="000000"/>
          <w:sz w:val="34"/>
          <w:szCs w:val="34"/>
          <w:rtl/>
        </w:rPr>
        <w:footnoteReference w:id="24"/>
      </w:r>
      <w:r w:rsidRPr="00347218">
        <w:rPr>
          <w:rFonts w:ascii="Traditional Arabic" w:hAnsi="Traditional Arabic" w:cs="Traditional Arabic"/>
          <w:color w:val="000000"/>
          <w:sz w:val="34"/>
          <w:szCs w:val="34"/>
          <w:rtl/>
        </w:rPr>
        <w:t>. وقد صرح ابن وهبان إنّ إباحة الإسقاط محمولة على حالة الضّرورة، فقال: "فإباحة الإسقاط محمولة على حالة العذر"، وذكر أن من الأعذار، لإسقاط الحمل أن ينقطع لبنها بعد ظهور الحمل، وليس لأبي الصبي ما يستأجر به الظئر ويخاف هلاكه.</w:t>
      </w:r>
      <w:r w:rsidR="00966CA4" w:rsidRPr="00347218">
        <w:rPr>
          <w:rStyle w:val="Appelnotedebasdep"/>
          <w:rFonts w:ascii="Traditional Arabic" w:hAnsi="Traditional Arabic" w:cs="Traditional Arabic"/>
          <w:color w:val="000000"/>
          <w:sz w:val="34"/>
          <w:szCs w:val="34"/>
          <w:rtl/>
        </w:rPr>
        <w:footnoteReference w:id="25"/>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2917E7" w:rsidRDefault="00501C95" w:rsidP="002820F0">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b/>
          <w:bCs/>
          <w:color w:val="000000"/>
          <w:sz w:val="34"/>
          <w:szCs w:val="34"/>
          <w:rtl/>
        </w:rPr>
        <w:t>القول الثالث:</w:t>
      </w:r>
      <w:r w:rsidRPr="00347218">
        <w:rPr>
          <w:rFonts w:ascii="Traditional Arabic" w:hAnsi="Traditional Arabic" w:cs="Traditional Arabic"/>
          <w:color w:val="000000"/>
          <w:sz w:val="34"/>
          <w:szCs w:val="34"/>
          <w:rtl/>
        </w:rPr>
        <w:t> كراهة إسقاط الحمل مطلق</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وهو ما قال به عليّ بن موسى من فقهاء الحنفيّة، فقد نقل ابن عابدين عنه: أنّه يكره الإلقاء قبل مضيّ زمن تنفخ فيه الرّوح؛ لأنّ الماء بعدما وقع في الرّحم مآله الحياة، فيكون له حكم الحياة، كما في بيضة صيد الحرم.</w:t>
      </w:r>
      <w:r w:rsidR="00966CA4" w:rsidRPr="00347218">
        <w:rPr>
          <w:rStyle w:val="Appelnotedebasdep"/>
          <w:rFonts w:ascii="Traditional Arabic" w:hAnsi="Traditional Arabic" w:cs="Traditional Arabic"/>
          <w:color w:val="000000"/>
          <w:sz w:val="34"/>
          <w:szCs w:val="34"/>
          <w:rtl/>
        </w:rPr>
        <w:footnoteReference w:id="26"/>
      </w:r>
    </w:p>
    <w:p w:rsidR="00347218" w:rsidRPr="00347218" w:rsidRDefault="00347218" w:rsidP="00347218">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501C95" w:rsidRPr="00347218" w:rsidRDefault="00E3282A" w:rsidP="00DC0A82">
      <w:pPr>
        <w:pStyle w:val="NormalWeb"/>
        <w:shd w:val="clear" w:color="auto" w:fill="FFFFFF"/>
        <w:bidi/>
        <w:spacing w:before="0" w:beforeAutospacing="0" w:after="0" w:afterAutospacing="0"/>
        <w:jc w:val="both"/>
        <w:rPr>
          <w:rFonts w:ascii="Tahoma" w:hAnsi="Tahoma" w:cs="Traditional Arabic"/>
          <w:color w:val="C00000"/>
          <w:sz w:val="34"/>
          <w:szCs w:val="34"/>
          <w:rtl/>
        </w:rPr>
      </w:pPr>
      <w:r w:rsidRPr="00347218">
        <w:rPr>
          <w:rFonts w:ascii="Traditional Arabic" w:hAnsi="Traditional Arabic" w:cs="Traditional Arabic" w:hint="cs"/>
          <w:b/>
          <w:bCs/>
          <w:color w:val="C00000"/>
          <w:sz w:val="34"/>
          <w:szCs w:val="34"/>
          <w:rtl/>
        </w:rPr>
        <w:t xml:space="preserve">2- </w:t>
      </w:r>
      <w:r w:rsidR="00501C95" w:rsidRPr="00347218">
        <w:rPr>
          <w:rFonts w:ascii="Traditional Arabic" w:hAnsi="Traditional Arabic" w:cs="Traditional Arabic"/>
          <w:b/>
          <w:bCs/>
          <w:color w:val="C00000"/>
          <w:sz w:val="34"/>
          <w:szCs w:val="34"/>
          <w:rtl/>
        </w:rPr>
        <w:t>مذهب المالكية في حكم الإجهاض قبل نفخ الروح</w:t>
      </w:r>
      <w:r w:rsidR="009C3E5E" w:rsidRPr="00347218">
        <w:rPr>
          <w:rFonts w:ascii="Traditional Arabic" w:hAnsi="Traditional Arabic" w:cs="Traditional Arabic" w:hint="cs"/>
          <w:b/>
          <w:bCs/>
          <w:color w:val="C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b/>
          <w:bCs/>
          <w:color w:val="C00000"/>
          <w:sz w:val="34"/>
          <w:szCs w:val="34"/>
          <w:rtl/>
        </w:rPr>
      </w:pPr>
      <w:r w:rsidRPr="00347218">
        <w:rPr>
          <w:rFonts w:ascii="Traditional Arabic" w:hAnsi="Traditional Arabic" w:cs="Traditional Arabic"/>
          <w:b/>
          <w:bCs/>
          <w:color w:val="C00000"/>
          <w:sz w:val="34"/>
          <w:szCs w:val="34"/>
          <w:rtl/>
        </w:rPr>
        <w:t>للمالكية في حكم الإجهاض قبل نفخ الروح قولان، وهما:</w:t>
      </w:r>
    </w:p>
    <w:p w:rsidR="00966CA4" w:rsidRPr="00347218"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b/>
          <w:bCs/>
          <w:color w:val="000000"/>
          <w:sz w:val="34"/>
          <w:szCs w:val="34"/>
          <w:rtl/>
        </w:rPr>
        <w:t>القول الأول:</w:t>
      </w:r>
      <w:r w:rsidRPr="00347218">
        <w:rPr>
          <w:rFonts w:ascii="Traditional Arabic" w:hAnsi="Traditional Arabic" w:cs="Traditional Arabic"/>
          <w:color w:val="000000"/>
          <w:sz w:val="34"/>
          <w:szCs w:val="34"/>
          <w:rtl/>
        </w:rPr>
        <w:t xml:space="preserve"> تحريم إسقاط الحمل، وهذا هو المعتمد عند المالكية، فقد جاء في الشرح الكبير: "ولا يجوز إخراج المني المتكون في الرحم، ولو قبل الأربعين يوم</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وإذا نفخت فيه الروح حرم إجماعا"</w:t>
      </w:r>
      <w:r w:rsidR="00966CA4" w:rsidRPr="00347218">
        <w:rPr>
          <w:rStyle w:val="Appelnotedebasdep"/>
          <w:rFonts w:ascii="Traditional Arabic" w:hAnsi="Traditional Arabic" w:cs="Traditional Arabic"/>
          <w:color w:val="000000"/>
          <w:sz w:val="34"/>
          <w:szCs w:val="34"/>
          <w:rtl/>
        </w:rPr>
        <w:footnoteReference w:id="27"/>
      </w:r>
      <w:r w:rsidR="00966CA4" w:rsidRPr="00347218">
        <w:rPr>
          <w:rFonts w:ascii="Traditional Arabic" w:hAnsi="Traditional Arabic" w:cs="Traditional Arabic" w:hint="cs"/>
          <w:color w:val="000000"/>
          <w:sz w:val="34"/>
          <w:szCs w:val="34"/>
          <w:rtl/>
        </w:rPr>
        <w:t>.</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t>وعلَّق الدسوقي على قول الدردير: ولو قبل الأربعين، بأن هذا "هو المعتمد، وقيل: يكره إخراجه قبل الأربعين"</w:t>
      </w:r>
      <w:r w:rsidR="00966CA4" w:rsidRPr="00347218">
        <w:rPr>
          <w:rStyle w:val="Appelnotedebasdep"/>
          <w:rFonts w:ascii="Traditional Arabic" w:hAnsi="Traditional Arabic" w:cs="Traditional Arabic"/>
          <w:color w:val="000000"/>
          <w:sz w:val="34"/>
          <w:szCs w:val="34"/>
          <w:rtl/>
        </w:rPr>
        <w:footnoteReference w:id="28"/>
      </w:r>
      <w:r w:rsidRPr="00347218">
        <w:rPr>
          <w:rFonts w:ascii="Traditional Arabic" w:hAnsi="Traditional Arabic" w:cs="Traditional Arabic"/>
          <w:color w:val="000000"/>
          <w:sz w:val="34"/>
          <w:szCs w:val="34"/>
          <w:rtl/>
        </w:rPr>
        <w:t>. ممّا يفيد أنّ المقصود بعدم الجواز في عبارة الدّردير، التّحريم، ويفيده كذلك، جميع النقل عن المالكية، إذ ليس في كتبهم قول بإباحة إخراج الجنين قبل نفخ الروح فيه، وأما الإجهاض بعد نفخ الروح، فهو حرام بإجماع المالكية.</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b/>
          <w:bCs/>
          <w:color w:val="000000"/>
          <w:sz w:val="34"/>
          <w:szCs w:val="34"/>
          <w:rtl/>
        </w:rPr>
        <w:t>القول الثاني:</w:t>
      </w:r>
      <w:r w:rsidRPr="00347218">
        <w:rPr>
          <w:rFonts w:ascii="Traditional Arabic" w:hAnsi="Traditional Arabic" w:cs="Traditional Arabic"/>
          <w:color w:val="000000"/>
          <w:sz w:val="34"/>
          <w:szCs w:val="34"/>
          <w:rtl/>
        </w:rPr>
        <w:t xml:space="preserve"> كراهة إسقاط الحمل، وقد نقل هذا القول الدسوقي، كما تقدم.</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E3282A" w:rsidP="00DC0A82">
      <w:pPr>
        <w:pStyle w:val="NormalWeb"/>
        <w:shd w:val="clear" w:color="auto" w:fill="FFFFFF"/>
        <w:bidi/>
        <w:spacing w:before="0" w:beforeAutospacing="0" w:after="0" w:afterAutospacing="0"/>
        <w:jc w:val="both"/>
        <w:rPr>
          <w:rFonts w:ascii="Tahoma" w:hAnsi="Tahoma" w:cs="Traditional Arabic"/>
          <w:color w:val="C00000"/>
          <w:sz w:val="34"/>
          <w:szCs w:val="34"/>
          <w:rtl/>
        </w:rPr>
      </w:pPr>
      <w:r w:rsidRPr="00347218">
        <w:rPr>
          <w:rFonts w:ascii="Traditional Arabic" w:hAnsi="Traditional Arabic" w:cs="Traditional Arabic" w:hint="cs"/>
          <w:b/>
          <w:bCs/>
          <w:color w:val="C00000"/>
          <w:sz w:val="34"/>
          <w:szCs w:val="34"/>
          <w:rtl/>
        </w:rPr>
        <w:t>3-</w:t>
      </w:r>
      <w:r w:rsidR="00501C95" w:rsidRPr="00347218">
        <w:rPr>
          <w:rFonts w:ascii="Traditional Arabic" w:hAnsi="Traditional Arabic" w:cs="Traditional Arabic"/>
          <w:b/>
          <w:bCs/>
          <w:color w:val="C00000"/>
          <w:sz w:val="34"/>
          <w:szCs w:val="34"/>
          <w:rtl/>
        </w:rPr>
        <w:t>مذهب الشافعية في حكم الإجهاض قبل نفخ الروح</w:t>
      </w:r>
      <w:r w:rsidR="00797A1C" w:rsidRPr="00347218">
        <w:rPr>
          <w:rFonts w:ascii="Traditional Arabic" w:hAnsi="Traditional Arabic" w:cs="Traditional Arabic" w:hint="cs"/>
          <w:b/>
          <w:bCs/>
          <w:color w:val="C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b/>
          <w:bCs/>
          <w:color w:val="C00000"/>
          <w:sz w:val="34"/>
          <w:szCs w:val="34"/>
          <w:rtl/>
        </w:rPr>
      </w:pPr>
      <w:r w:rsidRPr="00347218">
        <w:rPr>
          <w:rFonts w:ascii="Traditional Arabic" w:hAnsi="Traditional Arabic" w:cs="Traditional Arabic"/>
          <w:b/>
          <w:bCs/>
          <w:color w:val="C00000"/>
          <w:sz w:val="34"/>
          <w:szCs w:val="34"/>
          <w:rtl/>
        </w:rPr>
        <w:t>للشافعية في حكم الإجهاض قبل نفخ الروح ثلاثة أقوال، وهي:</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b/>
          <w:bCs/>
          <w:color w:val="000000"/>
          <w:sz w:val="34"/>
          <w:szCs w:val="34"/>
          <w:rtl/>
        </w:rPr>
        <w:lastRenderedPageBreak/>
        <w:t>القول الأول:</w:t>
      </w:r>
      <w:r w:rsidRPr="00347218">
        <w:rPr>
          <w:rFonts w:ascii="Traditional Arabic" w:hAnsi="Traditional Arabic" w:cs="Traditional Arabic"/>
          <w:color w:val="000000"/>
          <w:sz w:val="34"/>
          <w:szCs w:val="34"/>
          <w:rtl/>
        </w:rPr>
        <w:t xml:space="preserve"> تحريم إسقاط الحمل، الذي لم تنفخ فيه الروح، وهو ما كان عمره مائة وعشرين يوما، وهذا هو المعتمد عند الشافعية، وقالوا: لا يشكل عليه العزل، لوضوح الفرق بينهما، بأن المنى حال نزوله لم يتهيأ للحياة بوجه، بخلافه بعد الاستقرار في الرحم وأخذه في مبادئ التخلق</w:t>
      </w:r>
      <w:r w:rsidR="00966CA4" w:rsidRPr="00347218">
        <w:rPr>
          <w:rStyle w:val="Appelnotedebasdep"/>
          <w:rFonts w:ascii="Traditional Arabic" w:hAnsi="Traditional Arabic" w:cs="Traditional Arabic"/>
          <w:color w:val="000000"/>
          <w:sz w:val="34"/>
          <w:szCs w:val="34"/>
          <w:rtl/>
        </w:rPr>
        <w:footnoteReference w:id="29"/>
      </w:r>
      <w:r w:rsidRPr="00347218">
        <w:rPr>
          <w:rFonts w:ascii="Traditional Arabic" w:hAnsi="Traditional Arabic" w:cs="Traditional Arabic"/>
          <w:color w:val="000000"/>
          <w:sz w:val="34"/>
          <w:szCs w:val="34"/>
          <w:rtl/>
        </w:rPr>
        <w:t>. قال الرملي: "وفي الإحياء في مبحث العزل ما يدل على تحريمه، وهو الأوجه؛ لأنها بعد الاستقرار آيلةٌ إلى التخلق المهيأ لنفخ الروح"</w:t>
      </w:r>
      <w:r w:rsidR="00966CA4" w:rsidRPr="00347218">
        <w:rPr>
          <w:rStyle w:val="Appelnotedebasdep"/>
          <w:rFonts w:ascii="Traditional Arabic" w:hAnsi="Traditional Arabic" w:cs="Traditional Arabic"/>
          <w:color w:val="000000"/>
          <w:sz w:val="34"/>
          <w:szCs w:val="34"/>
          <w:rtl/>
        </w:rPr>
        <w:footnoteReference w:id="30"/>
      </w:r>
      <w:r w:rsidRPr="00347218">
        <w:rPr>
          <w:rFonts w:ascii="Traditional Arabic" w:hAnsi="Traditional Arabic" w:cs="Traditional Arabic"/>
          <w:color w:val="000000"/>
          <w:sz w:val="34"/>
          <w:szCs w:val="34"/>
          <w:rtl/>
        </w:rPr>
        <w:t>. بل ذكر الشربيني، أن المرأة إذا خشيت إسقاط الجنين، فإنه يسقط عنها صوم رمضان، لهذه الضرورة، فإذا صامت وأجهضت ضمنته، فقال: "وليس من الضرورة الصوم ولو في رمضان إذا خشيت منه الإجهاض، فإذا فعلته فأجهضت ضمنته، كما قاله الماوردي"</w:t>
      </w:r>
      <w:r w:rsidR="00966CA4" w:rsidRPr="00347218">
        <w:rPr>
          <w:rStyle w:val="Appelnotedebasdep"/>
          <w:rFonts w:ascii="Traditional Arabic" w:hAnsi="Traditional Arabic" w:cs="Traditional Arabic"/>
          <w:color w:val="000000"/>
          <w:sz w:val="34"/>
          <w:szCs w:val="34"/>
          <w:rtl/>
        </w:rPr>
        <w:footnoteReference w:id="31"/>
      </w:r>
      <w:r w:rsidRPr="00347218">
        <w:rPr>
          <w:rFonts w:ascii="Traditional Arabic" w:hAnsi="Traditional Arabic" w:cs="Traditional Arabic"/>
          <w:color w:val="000000"/>
          <w:sz w:val="34"/>
          <w:szCs w:val="34"/>
          <w:rtl/>
        </w:rPr>
        <w:t>.</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t>ومما تقدم عن الشافعية، يستفاد: أن نفخ الروح في الجنين يكون بعد مائةٍ وعشرين يوم</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وهذا القول موافقٌ لقول الحنفية، كما تقدم عنهم.</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b/>
          <w:bCs/>
          <w:color w:val="000000"/>
          <w:sz w:val="34"/>
          <w:szCs w:val="34"/>
          <w:rtl/>
        </w:rPr>
        <w:t>القول الثاني:</w:t>
      </w:r>
      <w:r w:rsidRPr="00347218">
        <w:rPr>
          <w:rFonts w:ascii="Traditional Arabic" w:hAnsi="Traditional Arabic" w:cs="Traditional Arabic"/>
          <w:color w:val="000000"/>
          <w:sz w:val="34"/>
          <w:szCs w:val="34"/>
          <w:rtl/>
        </w:rPr>
        <w:t xml:space="preserve"> إباحة إسقاط الحمل، قبل أربعين يوم</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فقد نقل الرملي عن الطبري خلاف الشافعية في الإجهاض قبل نفخ الروح، فقال: "قال المحب الطبري: اختلف أهل العلم في النطفة قبل تمام الأربعين على قولين: قيل لا يثبت لها حكم السقط والوأد، وقيل لها حرمةٌ ولا يباح إفسادها ولا التسبب في إخراجها بعد الاستقرار في الرحم، بخلاف العزل فإنه قبل حصولها فيه... وقد أشار الغزالي إلى هذه المسألة في الإحياء، فقال بعد أن قرر أن العزل خلاف الأولى ما حاصله: "وليس هذا كالاستجهاض والوأد؛ لأنه جنايةٌ على موجودٍ حاصلٍ، فأول مراتب الوجود وقع النطفة في الرحم فيختلط بماء المرأة فإفسادها جنايةٌ، فإن صارت علقةً أو مضغةً فالجناية أفحش، فإن نفخت الروح واستقرت الخلقة زادت الجناية تفاحشًا، ثم قال: ويبعد الحكم عدم تحريمه. وقد يقال: أما حالة نفخ الروح فما بعده إلى الوضع فلا شك في التحريم، وأما قبله فلا يقال إنه خلاف الأولى، بل محتملٌ للتنزيه والتحريم، ويقوى التحريم فيما قرب من زمن النفخ لأنه جريمة"</w:t>
      </w:r>
      <w:r w:rsidR="00966CA4" w:rsidRPr="00347218">
        <w:rPr>
          <w:rStyle w:val="Appelnotedebasdep"/>
          <w:rFonts w:ascii="Traditional Arabic" w:hAnsi="Traditional Arabic" w:cs="Traditional Arabic"/>
          <w:color w:val="000000"/>
          <w:sz w:val="34"/>
          <w:szCs w:val="34"/>
          <w:rtl/>
        </w:rPr>
        <w:footnoteReference w:id="32"/>
      </w:r>
      <w:r w:rsidRPr="00347218">
        <w:rPr>
          <w:rFonts w:ascii="Traditional Arabic" w:hAnsi="Traditional Arabic" w:cs="Traditional Arabic"/>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Pr>
      </w:pPr>
      <w:r w:rsidRPr="00347218">
        <w:rPr>
          <w:rFonts w:ascii="Traditional Arabic" w:hAnsi="Traditional Arabic" w:cs="Traditional Arabic"/>
          <w:color w:val="000000"/>
          <w:sz w:val="34"/>
          <w:szCs w:val="34"/>
          <w:rtl/>
        </w:rPr>
        <w:t>وقد نقل الشبراملسي في حاشيته على نهاية المحتاج خلاف الشافعية أيض</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فقال: "اختلفوا في جواز التسبب في إلقاء النطفة بعد استقرارها في الرحم. فقال أبو إسحاق المروذي: يجوز إلقاء النطفة والعلقة، ونقل ذلك </w:t>
      </w:r>
      <w:r w:rsidRPr="00347218">
        <w:rPr>
          <w:rFonts w:ascii="Traditional Arabic" w:hAnsi="Traditional Arabic" w:cs="Traditional Arabic"/>
          <w:color w:val="000000"/>
          <w:sz w:val="34"/>
          <w:szCs w:val="34"/>
          <w:rtl/>
        </w:rPr>
        <w:lastRenderedPageBreak/>
        <w:t>عن أبي حنيفة، وفي الإحياء في مبحث العزل ما يدل على تحريمه، وهو الأوجه؛ لأنها بعد الاستقرار آيلةٌ إلى التخلق المهيأ لنفخ الروح، ولا كذلك العزل"</w:t>
      </w:r>
      <w:r w:rsidR="00966CA4" w:rsidRPr="00347218">
        <w:rPr>
          <w:rStyle w:val="Appelnotedebasdep"/>
          <w:rFonts w:ascii="Traditional Arabic" w:hAnsi="Traditional Arabic" w:cs="Traditional Arabic"/>
          <w:color w:val="000000"/>
          <w:sz w:val="34"/>
          <w:szCs w:val="34"/>
          <w:rtl/>
        </w:rPr>
        <w:footnoteReference w:id="33"/>
      </w:r>
      <w:r w:rsidRPr="00347218">
        <w:rPr>
          <w:rFonts w:ascii="Traditional Arabic" w:hAnsi="Traditional Arabic" w:cs="Traditional Arabic"/>
          <w:color w:val="000000"/>
          <w:sz w:val="34"/>
          <w:szCs w:val="34"/>
          <w:rtl/>
        </w:rPr>
        <w:t>.</w:t>
      </w:r>
    </w:p>
    <w:p w:rsidR="00406579" w:rsidRPr="00347218" w:rsidRDefault="00406579" w:rsidP="00406579">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E3282A" w:rsidP="00DC0A82">
      <w:pPr>
        <w:pStyle w:val="NormalWeb"/>
        <w:shd w:val="clear" w:color="auto" w:fill="FFFFFF"/>
        <w:bidi/>
        <w:spacing w:before="0" w:beforeAutospacing="0" w:after="0" w:afterAutospacing="0"/>
        <w:jc w:val="both"/>
        <w:rPr>
          <w:rFonts w:ascii="Tahoma" w:hAnsi="Tahoma" w:cs="Traditional Arabic"/>
          <w:color w:val="C00000"/>
          <w:sz w:val="34"/>
          <w:szCs w:val="34"/>
          <w:rtl/>
        </w:rPr>
      </w:pPr>
      <w:r w:rsidRPr="00347218">
        <w:rPr>
          <w:rFonts w:ascii="Traditional Arabic" w:hAnsi="Traditional Arabic" w:cs="Traditional Arabic" w:hint="cs"/>
          <w:b/>
          <w:bCs/>
          <w:color w:val="C00000"/>
          <w:sz w:val="34"/>
          <w:szCs w:val="34"/>
          <w:rtl/>
        </w:rPr>
        <w:t>4-</w:t>
      </w:r>
      <w:r w:rsidR="00501C95" w:rsidRPr="00347218">
        <w:rPr>
          <w:rFonts w:ascii="Traditional Arabic" w:hAnsi="Traditional Arabic" w:cs="Traditional Arabic"/>
          <w:b/>
          <w:bCs/>
          <w:color w:val="C00000"/>
          <w:sz w:val="34"/>
          <w:szCs w:val="34"/>
          <w:rtl/>
        </w:rPr>
        <w:t>مذهب الحنابلة في حكم الإجهاض قبل نفخ الروح</w:t>
      </w:r>
      <w:r w:rsidR="00797A1C" w:rsidRPr="00347218">
        <w:rPr>
          <w:rFonts w:ascii="Traditional Arabic" w:hAnsi="Traditional Arabic" w:cs="Traditional Arabic" w:hint="cs"/>
          <w:b/>
          <w:bCs/>
          <w:color w:val="C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b/>
          <w:bCs/>
          <w:color w:val="C00000"/>
          <w:sz w:val="34"/>
          <w:szCs w:val="34"/>
          <w:rtl/>
        </w:rPr>
      </w:pPr>
      <w:r w:rsidRPr="00347218">
        <w:rPr>
          <w:rFonts w:ascii="Traditional Arabic" w:hAnsi="Traditional Arabic" w:cs="Traditional Arabic"/>
          <w:b/>
          <w:bCs/>
          <w:color w:val="C00000"/>
          <w:sz w:val="34"/>
          <w:szCs w:val="34"/>
          <w:rtl/>
        </w:rPr>
        <w:t>للحنابلة في حكم الإجهاض قبل نفخ الروح قولان، وهما:</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b/>
          <w:bCs/>
          <w:color w:val="000000"/>
          <w:sz w:val="34"/>
          <w:szCs w:val="34"/>
          <w:rtl/>
        </w:rPr>
        <w:t>القول الأول:</w:t>
      </w:r>
      <w:r w:rsidRPr="00347218">
        <w:rPr>
          <w:rFonts w:ascii="Traditional Arabic" w:hAnsi="Traditional Arabic" w:cs="Traditional Arabic"/>
          <w:color w:val="000000"/>
          <w:sz w:val="34"/>
          <w:szCs w:val="34"/>
          <w:rtl/>
        </w:rPr>
        <w:t xml:space="preserve"> إباحة</w:t>
      </w:r>
      <w:r w:rsidRPr="00347218">
        <w:rPr>
          <w:rFonts w:ascii="Traditional Arabic" w:hAnsi="Traditional Arabic" w:cs="Traditional Arabic"/>
          <w:b/>
          <w:bCs/>
          <w:color w:val="000000"/>
          <w:sz w:val="34"/>
          <w:szCs w:val="34"/>
          <w:rtl/>
        </w:rPr>
        <w:t> </w:t>
      </w:r>
      <w:r w:rsidRPr="00347218">
        <w:rPr>
          <w:rFonts w:ascii="Traditional Arabic" w:hAnsi="Traditional Arabic" w:cs="Traditional Arabic"/>
          <w:color w:val="000000"/>
          <w:sz w:val="34"/>
          <w:szCs w:val="34"/>
          <w:rtl/>
        </w:rPr>
        <w:t>إسقاط الحمل، قبل أربعين يوم</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فقد ذكر البهوتي جواز إلقاء الحمل قبل أربعين يوما، إذا كان بدواء مباح، فقال: "ويباح للمرأة إلقاء النطفة قبل أربعين يوما بدواء مباح"</w:t>
      </w:r>
      <w:r w:rsidR="00966CA4" w:rsidRPr="00347218">
        <w:rPr>
          <w:rStyle w:val="Appelnotedebasdep"/>
          <w:rFonts w:ascii="Traditional Arabic" w:hAnsi="Traditional Arabic" w:cs="Traditional Arabic"/>
          <w:color w:val="000000"/>
          <w:sz w:val="34"/>
          <w:szCs w:val="34"/>
          <w:rtl/>
        </w:rPr>
        <w:footnoteReference w:id="34"/>
      </w:r>
      <w:r w:rsidRPr="00347218">
        <w:rPr>
          <w:rFonts w:ascii="Traditional Arabic" w:hAnsi="Traditional Arabic" w:cs="Traditional Arabic"/>
          <w:color w:val="000000"/>
          <w:sz w:val="34"/>
          <w:szCs w:val="34"/>
          <w:rtl/>
        </w:rPr>
        <w:t>. فيؤخذ من هذا النص الفقهي، أن الإجهاض بشرب الدواء المباح في هذه الفترة، حُكمُه الإباحة. وقال ابن قدامة: "وإن ألقت مضغةً، فشهد ثقات من القوابل أن فيه صورة خفية، ففيه غرة، وإن شهدت أنه مبتدأ خلق آدمي لو بقي تصور، ففيه وجهان، أصحهما: لا شيء فيه؛ لأنه لم يتصور فلم يجب فيه كالعلقة، ولأن الأصل براءة الذمة، فلا تشغلها بالشك، والثاني: فيه غرة؛ لأنه مبتدأ خلق آدمي أشبه ما لو تصور"</w:t>
      </w:r>
      <w:r w:rsidR="00966CA4" w:rsidRPr="00347218">
        <w:rPr>
          <w:rStyle w:val="Appelnotedebasdep"/>
          <w:rFonts w:ascii="Traditional Arabic" w:hAnsi="Traditional Arabic" w:cs="Traditional Arabic"/>
          <w:color w:val="000000"/>
          <w:sz w:val="34"/>
          <w:szCs w:val="34"/>
          <w:rtl/>
        </w:rPr>
        <w:footnoteReference w:id="35"/>
      </w:r>
      <w:r w:rsidRPr="00347218">
        <w:rPr>
          <w:rFonts w:ascii="Traditional Arabic" w:hAnsi="Traditional Arabic" w:cs="Traditional Arabic"/>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وقد علَّلَ ابن عقيل الحنبلي، جواز إسقاط الحمل، قبل أربعين يوم</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بأنَّ الجنين الذي سقط في هذه المدة، لا يبعث يوم القيامة، وعليه فلا يحرُم إسقاطه، فقال: إنّ ما لم تحلّه الرّوح لا يبعث، فيؤخذ منه أنّه لا يحرم إسقاطه، قال ابن مفلح مُعلّق</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على هذا القول: "وله وجه"</w:t>
      </w:r>
      <w:r w:rsidR="00966CA4" w:rsidRPr="00347218">
        <w:rPr>
          <w:rStyle w:val="Appelnotedebasdep"/>
          <w:rFonts w:ascii="Traditional Arabic" w:hAnsi="Traditional Arabic" w:cs="Traditional Arabic"/>
          <w:color w:val="000000"/>
          <w:sz w:val="34"/>
          <w:szCs w:val="34"/>
          <w:rtl/>
        </w:rPr>
        <w:footnoteReference w:id="36"/>
      </w:r>
      <w:r w:rsidRPr="00347218">
        <w:rPr>
          <w:rFonts w:ascii="Traditional Arabic" w:hAnsi="Traditional Arabic" w:cs="Traditional Arabic"/>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b/>
          <w:bCs/>
          <w:color w:val="000000"/>
          <w:sz w:val="34"/>
          <w:szCs w:val="34"/>
          <w:rtl/>
        </w:rPr>
        <w:t>القول الثاني:</w:t>
      </w:r>
      <w:r w:rsidRPr="00347218">
        <w:rPr>
          <w:rFonts w:ascii="Traditional Arabic" w:hAnsi="Traditional Arabic" w:cs="Traditional Arabic"/>
          <w:color w:val="000000"/>
          <w:sz w:val="34"/>
          <w:szCs w:val="34"/>
          <w:rtl/>
        </w:rPr>
        <w:t xml:space="preserve"> تحريم إسقاط الحمل، الذي لم تنفخ فيه الروح. فقد نقل ابن قدامة، أن المرأة الحامل إذا شربت دواءً، فألقت به جنين</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فعليها غرة وكفارة، فقال: "وإذا شربت الحامل دواء، فألقت به جنينا فعليها غرة لا ترث منها شيئا وتعتق رقبة... وذلك لأنها أسقطت الجنين بفعلها وجنايتها، فلزِمَها ضمانه بالغرة"</w:t>
      </w:r>
      <w:r w:rsidR="00966CA4" w:rsidRPr="00347218">
        <w:rPr>
          <w:rStyle w:val="Appelnotedebasdep"/>
          <w:rFonts w:ascii="Traditional Arabic" w:hAnsi="Traditional Arabic" w:cs="Traditional Arabic"/>
          <w:color w:val="000000"/>
          <w:sz w:val="34"/>
          <w:szCs w:val="34"/>
          <w:rtl/>
        </w:rPr>
        <w:footnoteReference w:id="37"/>
      </w:r>
      <w:r w:rsidRPr="00347218">
        <w:rPr>
          <w:rFonts w:ascii="Traditional Arabic" w:hAnsi="Traditional Arabic" w:cs="Traditional Arabic"/>
          <w:color w:val="000000"/>
          <w:sz w:val="34"/>
          <w:szCs w:val="34"/>
          <w:rtl/>
        </w:rPr>
        <w:t>. ومقتضى وجوب الكفارة، وقوع الإثم في إلقاء الجنين. قال ابن تيمية: "ولأنها إذا أسقطت بالدواء جنينا، فهي القاتلة للجنين الجانية عليه"</w:t>
      </w:r>
      <w:r w:rsidR="00966CA4" w:rsidRPr="00347218">
        <w:rPr>
          <w:rStyle w:val="Appelnotedebasdep"/>
          <w:rFonts w:ascii="Traditional Arabic" w:hAnsi="Traditional Arabic" w:cs="Traditional Arabic"/>
          <w:color w:val="000000"/>
          <w:sz w:val="34"/>
          <w:szCs w:val="34"/>
          <w:rtl/>
        </w:rPr>
        <w:footnoteReference w:id="38"/>
      </w:r>
      <w:r w:rsidRPr="00347218">
        <w:rPr>
          <w:rFonts w:ascii="Traditional Arabic" w:hAnsi="Traditional Arabic" w:cs="Traditional Arabic"/>
          <w:color w:val="000000"/>
          <w:sz w:val="34"/>
          <w:szCs w:val="34"/>
          <w:rtl/>
        </w:rPr>
        <w:t>.</w:t>
      </w:r>
    </w:p>
    <w:p w:rsidR="00325BAB" w:rsidRPr="00347218" w:rsidRDefault="00325BAB" w:rsidP="00325BAB">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501C95" w:rsidP="00DC0A82">
      <w:pPr>
        <w:pStyle w:val="NormalWeb"/>
        <w:numPr>
          <w:ilvl w:val="0"/>
          <w:numId w:val="1"/>
        </w:numPr>
        <w:shd w:val="clear" w:color="auto" w:fill="FFFFFF"/>
        <w:bidi/>
        <w:spacing w:before="0" w:beforeAutospacing="0" w:after="0" w:afterAutospacing="0"/>
        <w:ind w:left="0"/>
        <w:jc w:val="both"/>
        <w:rPr>
          <w:rFonts w:ascii="Andalus" w:hAnsi="Andalus" w:cs="Traditional Arabic"/>
          <w:color w:val="C00000"/>
          <w:sz w:val="34"/>
          <w:szCs w:val="34"/>
          <w:u w:val="single"/>
          <w:rtl/>
        </w:rPr>
      </w:pPr>
      <w:r w:rsidRPr="00347218">
        <w:rPr>
          <w:rFonts w:ascii="Andalus" w:hAnsi="Andalus" w:cs="Traditional Arabic"/>
          <w:b/>
          <w:bCs/>
          <w:color w:val="C00000"/>
          <w:sz w:val="34"/>
          <w:szCs w:val="34"/>
          <w:u w:val="single"/>
          <w:rtl/>
        </w:rPr>
        <w:lastRenderedPageBreak/>
        <w:t>خلاصة أقوال الفقهاء في حكم إجهاض الجنين قبل نفخ الروح، وأدلتهم</w:t>
      </w:r>
      <w:r w:rsidR="00E3282A" w:rsidRPr="00347218">
        <w:rPr>
          <w:rFonts w:ascii="Andalus" w:hAnsi="Andalus" w:cs="Traditional Arabic" w:hint="cs"/>
          <w:b/>
          <w:bCs/>
          <w:color w:val="C00000"/>
          <w:sz w:val="34"/>
          <w:szCs w:val="34"/>
          <w:u w:val="single"/>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مجمل أقوال الفقهاء وأئمة المذاهب، في حكم الإجهاض قبل نفخ الروح في الجنين، تتلخص في أربعة أقوال، وهي:</w:t>
      </w:r>
    </w:p>
    <w:p w:rsidR="00501C95" w:rsidRPr="00347218" w:rsidRDefault="00501C95" w:rsidP="00BE7E91">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b/>
          <w:bCs/>
          <w:color w:val="000000"/>
          <w:sz w:val="34"/>
          <w:szCs w:val="34"/>
          <w:rtl/>
        </w:rPr>
        <w:t>القول الأول</w:t>
      </w:r>
      <w:r w:rsidRPr="00347218">
        <w:rPr>
          <w:rFonts w:ascii="Traditional Arabic" w:hAnsi="Traditional Arabic" w:cs="Traditional Arabic"/>
          <w:color w:val="000000"/>
          <w:sz w:val="34"/>
          <w:szCs w:val="34"/>
          <w:rtl/>
        </w:rPr>
        <w:t xml:space="preserve">: التحريم، وهو المعتمد عند </w:t>
      </w:r>
      <w:r w:rsidR="00BE7E91" w:rsidRPr="00347218">
        <w:rPr>
          <w:rFonts w:ascii="Traditional Arabic" w:hAnsi="Traditional Arabic" w:cs="Traditional Arabic"/>
          <w:color w:val="000000"/>
          <w:sz w:val="34"/>
          <w:szCs w:val="34"/>
          <w:rtl/>
        </w:rPr>
        <w:t>المالكية، والمتجه عند الشافعية</w:t>
      </w:r>
      <w:r w:rsidRPr="00347218">
        <w:rPr>
          <w:rFonts w:ascii="Traditional Arabic" w:hAnsi="Traditional Arabic" w:cs="Traditional Arabic"/>
          <w:color w:val="000000"/>
          <w:sz w:val="34"/>
          <w:szCs w:val="34"/>
          <w:rtl/>
        </w:rPr>
        <w:t>، ومما أيدوا به قولهم، من خلال ما تقدم من النقل عنهم، ما يلي:</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1- أنَّ هذه النطفة هي مبدأ الحياة، وإذا كان لا يجوز إتلاف الحي، فكذلك السقط الذي هو مبدأ الحياة.</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2- أنَّ فيه تَخلُّص من الحمل بعد تكونه، ففيه تعدٍّ على مخلوقٍ في مرحلةٍ سيُصبح بعدها بَشَرًا سويًّا.</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3- أنَّ الإسقاط يشبه الوأد، لاشتراكهما في القتل، إذ الإسقاط قتل ما تهيأ ليكون إنسان</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والوأد محرم بالإجماع فكذلك الإسقاط.</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t>4- أنَّ الإجهاض ينافي الحضَّ النبوي على التناكح والتناسل للاستكثار.</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501C95" w:rsidP="00BE7E91">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b/>
          <w:bCs/>
          <w:color w:val="000000"/>
          <w:sz w:val="34"/>
          <w:szCs w:val="34"/>
          <w:rtl/>
        </w:rPr>
        <w:t>القول الثاني</w:t>
      </w:r>
      <w:r w:rsidRPr="00347218">
        <w:rPr>
          <w:rFonts w:ascii="Traditional Arabic" w:hAnsi="Traditional Arabic" w:cs="Traditional Arabic"/>
          <w:color w:val="000000"/>
          <w:sz w:val="34"/>
          <w:szCs w:val="34"/>
          <w:rtl/>
        </w:rPr>
        <w:t>: الإباحة مطلقا من غير توقف على وجود عذر، وهذا هو قول فريق من فقهاء الحنفية، و</w:t>
      </w:r>
      <w:r w:rsidR="00BE7E91" w:rsidRPr="00347218">
        <w:rPr>
          <w:rFonts w:ascii="Traditional Arabic" w:hAnsi="Traditional Arabic" w:cs="Traditional Arabic"/>
          <w:color w:val="000000"/>
          <w:sz w:val="34"/>
          <w:szCs w:val="34"/>
          <w:rtl/>
        </w:rPr>
        <w:t>هو قول للشافعية، وقول للحنابلة</w:t>
      </w:r>
      <w:r w:rsidRPr="00347218">
        <w:rPr>
          <w:rFonts w:ascii="Traditional Arabic" w:hAnsi="Traditional Arabic" w:cs="Traditional Arabic"/>
          <w:color w:val="000000"/>
          <w:sz w:val="34"/>
          <w:szCs w:val="34"/>
          <w:rtl/>
        </w:rPr>
        <w:t>، ومما أيدوا به قولهم، من خلال ما تقدم من النقل عنهم، ما يلي:</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1- أن كل ما لم تحلّه الروح لا يبعث يوم القيامة، ومن لا يبعث، فلا اعتبار لوجوده، ومن هو كذلك، فلا حرمة في إسقاطه.</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t>2- أن الجنين إذا لم يتخلق، فإنه ليس بآدمي، وإذا لم يكن كذلك، فلا حرمة له، ومن ثم فيجوز إسقاطه.</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b/>
          <w:bCs/>
          <w:color w:val="000000"/>
          <w:sz w:val="34"/>
          <w:szCs w:val="34"/>
          <w:rtl/>
        </w:rPr>
        <w:t>القول الثالث: </w:t>
      </w:r>
      <w:r w:rsidRPr="00347218">
        <w:rPr>
          <w:rFonts w:ascii="Traditional Arabic" w:hAnsi="Traditional Arabic" w:cs="Traditional Arabic"/>
          <w:color w:val="000000"/>
          <w:sz w:val="34"/>
          <w:szCs w:val="34"/>
          <w:rtl/>
        </w:rPr>
        <w:t>الإباحة لعذر، وهو ما تفيده أقوال فقهاء مذهب الإمام أبى حنيفة، وهو المعتمد عندهم. ومما أيدوا به قولهم، من خلال ما تقدم من النقل عنهم، ما يلي:</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t>أن الضّرورات تبيح المحظورات، ومن هذه الضرورات، أن يكون بقاء الجنين فيه ضررٌ على الأم، فيجوز إسقاط الحمل، الذي لم تنفخ الروح، لأجل الحفاظ على سلامة وبقاء الأم، وهذا فقه جيد حسن، يراعي الضرورة، ويقدر لها قدرها.</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b/>
          <w:bCs/>
          <w:color w:val="000000"/>
          <w:sz w:val="34"/>
          <w:szCs w:val="34"/>
          <w:rtl/>
        </w:rPr>
        <w:t>القول الرابع: </w:t>
      </w:r>
      <w:r w:rsidRPr="00347218">
        <w:rPr>
          <w:rFonts w:ascii="Traditional Arabic" w:hAnsi="Traditional Arabic" w:cs="Traditional Arabic"/>
          <w:color w:val="000000"/>
          <w:sz w:val="34"/>
          <w:szCs w:val="34"/>
          <w:rtl/>
        </w:rPr>
        <w:t>الكراهة، وهو قول للحنفية، وبعض فقهاء المالكية. ومما أيدوا به قولهم، من خلال ما تقدم من النقل عنهم، ما يلي:</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أنّ الماء بعدما وقع في الرّحم مآله الحياة، فيكون له حكم الحياة، فيكره إسقاطه.</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lastRenderedPageBreak/>
        <w:t>وقد ذكر مفتي الأزهر، هذه الأقوال الأربعة المتقدمة، في حكم إجهاض الجنين، قبل أربعة أشهر، فقال: "أما قبل ذلك (أي قبل أن يكون عمر الجنين أربعة أشهر) فالحكم دائر بين الإباحة والكراهة والتحريم"</w:t>
      </w:r>
      <w:r w:rsidR="00966CA4" w:rsidRPr="00347218">
        <w:rPr>
          <w:rStyle w:val="Appelnotedebasdep"/>
          <w:rFonts w:ascii="Traditional Arabic" w:hAnsi="Traditional Arabic" w:cs="Traditional Arabic"/>
          <w:color w:val="000000"/>
          <w:sz w:val="34"/>
          <w:szCs w:val="34"/>
          <w:rtl/>
        </w:rPr>
        <w:footnoteReference w:id="39"/>
      </w:r>
      <w:r w:rsidR="00966CA4" w:rsidRPr="00347218">
        <w:rPr>
          <w:rFonts w:ascii="Traditional Arabic" w:hAnsi="Traditional Arabic" w:cs="Traditional Arabic" w:hint="cs"/>
          <w:color w:val="000000"/>
          <w:sz w:val="34"/>
          <w:szCs w:val="34"/>
          <w:rtl/>
        </w:rPr>
        <w:t>،</w:t>
      </w:r>
      <w:r w:rsidRPr="00347218">
        <w:rPr>
          <w:rFonts w:ascii="Traditional Arabic" w:hAnsi="Traditional Arabic" w:cs="Traditional Arabic"/>
          <w:color w:val="000000"/>
          <w:sz w:val="34"/>
          <w:szCs w:val="34"/>
          <w:rtl/>
        </w:rPr>
        <w:t xml:space="preserve"> وكأنه بهذا القول، يشير إلى أن الجنين قبل أن يكون عمره أربعة أشهر، لم تكن الروح قد نفخت فيه، وبعد أن يكون عمره أربعة أشهر، تكون الروح قد نُفخت فيه</w:t>
      </w:r>
      <w:r w:rsidR="00966CA4" w:rsidRPr="00347218">
        <w:rPr>
          <w:rFonts w:ascii="Traditional Arabic" w:hAnsi="Traditional Arabic" w:cs="Traditional Arabic" w:hint="cs"/>
          <w:color w:val="000000"/>
          <w:sz w:val="34"/>
          <w:szCs w:val="34"/>
          <w:rtl/>
        </w:rPr>
        <w:t>.</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501C95" w:rsidP="00DC0A82">
      <w:pPr>
        <w:pStyle w:val="NormalWeb"/>
        <w:numPr>
          <w:ilvl w:val="0"/>
          <w:numId w:val="1"/>
        </w:numPr>
        <w:shd w:val="clear" w:color="auto" w:fill="FFFFFF"/>
        <w:bidi/>
        <w:spacing w:before="0" w:beforeAutospacing="0" w:after="0" w:afterAutospacing="0"/>
        <w:ind w:left="0"/>
        <w:jc w:val="both"/>
        <w:rPr>
          <w:rFonts w:ascii="Andalus" w:hAnsi="Andalus" w:cs="Traditional Arabic"/>
          <w:color w:val="C00000"/>
          <w:sz w:val="34"/>
          <w:szCs w:val="34"/>
          <w:u w:val="single"/>
          <w:rtl/>
        </w:rPr>
      </w:pPr>
      <w:r w:rsidRPr="00347218">
        <w:rPr>
          <w:rFonts w:ascii="Andalus" w:hAnsi="Andalus" w:cs="Traditional Arabic"/>
          <w:b/>
          <w:bCs/>
          <w:color w:val="C00000"/>
          <w:sz w:val="34"/>
          <w:szCs w:val="34"/>
          <w:u w:val="single"/>
          <w:rtl/>
        </w:rPr>
        <w:t>القول الراجح في حكم إجهاض الجنين قبل نفخ الروح</w:t>
      </w:r>
      <w:r w:rsidR="00E3282A" w:rsidRPr="00347218">
        <w:rPr>
          <w:rFonts w:ascii="Andalus" w:hAnsi="Andalus" w:cs="Traditional Arabic" w:hint="cs"/>
          <w:b/>
          <w:bCs/>
          <w:color w:val="C00000"/>
          <w:sz w:val="34"/>
          <w:szCs w:val="34"/>
          <w:u w:val="single"/>
          <w:rtl/>
        </w:rPr>
        <w:t>.</w:t>
      </w:r>
    </w:p>
    <w:p w:rsidR="00501C95"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color w:val="000000"/>
          <w:sz w:val="34"/>
          <w:szCs w:val="34"/>
          <w:rtl/>
        </w:rPr>
        <w:t>الذي يظهر -والله أعلم- أن القول الصحيح، في حكم إجهاض الجنين، قبل نفخ الروح، هو القول بالجواز بشرط وجود الضرورة في ذلك، وهذا هو القول المعتمد عند الحنفية، إذ الأصل في حكم الإجهاض المنع، إلا إذا وجدت ضرورة، فيزول هذا المنع، إلى الجواز، وتقدر هذه الضرورة بقدرها. قال الشربيني: "ولو دعتها ضرورة إلى شرب دواء، فينبغي كما قال الزركشي، أنها لا تضمن بسببه"</w:t>
      </w:r>
      <w:r w:rsidR="00966CA4" w:rsidRPr="00347218">
        <w:rPr>
          <w:rStyle w:val="Appelnotedebasdep"/>
          <w:rFonts w:ascii="Traditional Arabic" w:hAnsi="Traditional Arabic" w:cs="Traditional Arabic"/>
          <w:color w:val="000000"/>
          <w:sz w:val="34"/>
          <w:szCs w:val="34"/>
          <w:rtl/>
        </w:rPr>
        <w:footnoteReference w:id="40"/>
      </w:r>
      <w:r w:rsidRPr="00347218">
        <w:rPr>
          <w:rFonts w:ascii="Traditional Arabic" w:hAnsi="Traditional Arabic" w:cs="Traditional Arabic"/>
          <w:color w:val="000000"/>
          <w:sz w:val="34"/>
          <w:szCs w:val="34"/>
          <w:rtl/>
        </w:rPr>
        <w:t>.أي بسب الإجهاض.</w:t>
      </w:r>
    </w:p>
    <w:p w:rsidR="00347218" w:rsidRPr="00347218" w:rsidRDefault="00347218" w:rsidP="00347218">
      <w:pPr>
        <w:pStyle w:val="NormalWeb"/>
        <w:shd w:val="clear" w:color="auto" w:fill="FFFFFF"/>
        <w:bidi/>
        <w:spacing w:before="0" w:beforeAutospacing="0" w:after="0" w:afterAutospacing="0"/>
        <w:jc w:val="both"/>
        <w:rPr>
          <w:rFonts w:ascii="Tahoma" w:hAnsi="Tahoma" w:cs="Traditional Arabic"/>
          <w:color w:val="000000"/>
          <w:sz w:val="34"/>
          <w:szCs w:val="34"/>
          <w:rtl/>
        </w:rPr>
      </w:pPr>
    </w:p>
    <w:p w:rsidR="00501C95" w:rsidRPr="00347218" w:rsidRDefault="00501C95" w:rsidP="00DC0A82">
      <w:pPr>
        <w:pStyle w:val="NormalWeb"/>
        <w:numPr>
          <w:ilvl w:val="0"/>
          <w:numId w:val="1"/>
        </w:numPr>
        <w:shd w:val="clear" w:color="auto" w:fill="FFFFFF"/>
        <w:bidi/>
        <w:spacing w:before="0" w:beforeAutospacing="0" w:after="0" w:afterAutospacing="0"/>
        <w:ind w:left="0"/>
        <w:jc w:val="both"/>
        <w:rPr>
          <w:rFonts w:ascii="Andalus" w:hAnsi="Andalus" w:cs="Traditional Arabic"/>
          <w:color w:val="C00000"/>
          <w:sz w:val="34"/>
          <w:szCs w:val="34"/>
          <w:u w:val="single"/>
          <w:rtl/>
        </w:rPr>
      </w:pPr>
      <w:r w:rsidRPr="00347218">
        <w:rPr>
          <w:rFonts w:ascii="Andalus" w:hAnsi="Andalus" w:cs="Traditional Arabic"/>
          <w:b/>
          <w:bCs/>
          <w:color w:val="C00000"/>
          <w:sz w:val="34"/>
          <w:szCs w:val="34"/>
          <w:u w:val="single"/>
          <w:rtl/>
        </w:rPr>
        <w:t>سبب الترجيح</w:t>
      </w:r>
      <w:r w:rsidR="00E3282A" w:rsidRPr="00347218">
        <w:rPr>
          <w:rFonts w:ascii="Andalus" w:hAnsi="Andalus" w:cs="Traditional Arabic"/>
          <w:b/>
          <w:bCs/>
          <w:color w:val="C00000"/>
          <w:sz w:val="34"/>
          <w:szCs w:val="34"/>
          <w:u w:val="single"/>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السبب في ترجيح جواز الإجهاض قبل نفخ الروح، بشرط وجود الضرورة في ذلك، أن هذا القول فيه مراعاةٌ لحالة الضرورة في الاستثناء من المنع، إذ الأصل في الإجهاض المنع، وعدم جواز الإجهاض قبل نفخ الروح، إلا لعذر شرعي مقبول، ومن تلك الأعذار: إذا تم التأكد عبر الطبيب المختص الثقة، أن استمرار الحمل يشكل خطر</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أكيد</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على حياة الأم، فيجوز إجهاض الحمل؛ لأن حاجة المرأة لذلك من الأعذار الشرعية المبيحة لإسقاط الحمل قبل نفخ الروح.</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ولأنه عند الموازنة بين حياة الأم وحياة الجنين، تُقدَّم حياة الأم؛ لأنها أصله وهو فرعٌ لها، والفرع لا يكون سبب</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في إعدام الأصل. قال صاحب الفتاوى الهندية: "العلاج لإسقاط الولد إذا استبان خلقه كالشعر والظفر ونحوهما، لا يجوز، وإن كان غير مستبين الخلق يجوز، وأما في زماننا يجوز على كل حالٍ، وعليه الفتوى"</w:t>
      </w:r>
      <w:r w:rsidR="00966CA4" w:rsidRPr="00347218">
        <w:rPr>
          <w:rStyle w:val="Appelnotedebasdep"/>
          <w:rFonts w:ascii="Traditional Arabic" w:hAnsi="Traditional Arabic" w:cs="Traditional Arabic"/>
          <w:color w:val="000000"/>
          <w:sz w:val="34"/>
          <w:szCs w:val="34"/>
          <w:rtl/>
        </w:rPr>
        <w:footnoteReference w:id="41"/>
      </w:r>
      <w:r w:rsidRPr="00347218">
        <w:rPr>
          <w:rFonts w:ascii="Traditional Arabic" w:hAnsi="Traditional Arabic" w:cs="Traditional Arabic"/>
          <w:color w:val="000000"/>
          <w:sz w:val="34"/>
          <w:szCs w:val="34"/>
          <w:rtl/>
        </w:rPr>
        <w:t>. وقال في موضع آخر: "وإن شربت المرأة دواءً لتصح نفسها وهي حاملٌ، فلا بأس بذلك وهو أولى، وإن سقط الولد حيا أو ميتًا، فلا شيء عليها"</w:t>
      </w:r>
      <w:r w:rsidR="00966CA4" w:rsidRPr="00347218">
        <w:rPr>
          <w:rStyle w:val="Appelnotedebasdep"/>
          <w:rFonts w:ascii="Traditional Arabic" w:hAnsi="Traditional Arabic" w:cs="Traditional Arabic"/>
          <w:color w:val="000000"/>
          <w:sz w:val="34"/>
          <w:szCs w:val="34"/>
          <w:rtl/>
        </w:rPr>
        <w:footnoteReference w:id="42"/>
      </w:r>
      <w:r w:rsidRPr="00347218">
        <w:rPr>
          <w:rFonts w:ascii="Traditional Arabic" w:hAnsi="Traditional Arabic" w:cs="Traditional Arabic"/>
          <w:color w:val="000000"/>
          <w:sz w:val="34"/>
          <w:szCs w:val="34"/>
          <w:rtl/>
        </w:rPr>
        <w:t xml:space="preserve">. ومعنى ذلك أن المرأة إذا تناولت دواءً، لتصح </w:t>
      </w:r>
      <w:r w:rsidRPr="00347218">
        <w:rPr>
          <w:rFonts w:ascii="Traditional Arabic" w:hAnsi="Traditional Arabic" w:cs="Traditional Arabic"/>
          <w:color w:val="000000"/>
          <w:sz w:val="34"/>
          <w:szCs w:val="34"/>
          <w:rtl/>
        </w:rPr>
        <w:lastRenderedPageBreak/>
        <w:t>نفسها من مرض ما، فسقط جنينها بسبب هذا التداوي، فلا شيء عليها، كذلك إذا كان إسقاط الحمل لأجل بقاء الأم وسلامتها، فإنه يجوز، لوجود الضرورة في ذلك.</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ومن الضرورة كذلك لجواز الإجهاض، أن يكون الجنين فيه تَشَوُّهٌ خَلقيٌ شديد، فقد ذهب مجمع الفقه الإسلامي في مكة المكرمة إلى جواز إجهاض الجنين الذي فيه تشوه، قبل مرور مائةٍ وعشرين يوم</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عليه، بشروطٍ، وهي:</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1. إذا ثبت بتقرير الطبيب المختص الثقة</w:t>
      </w:r>
      <w:r w:rsidRPr="00347218">
        <w:rPr>
          <w:rFonts w:ascii="Traditional Arabic" w:hAnsi="Traditional Arabic" w:cs="Traditional Arabic"/>
          <w:b/>
          <w:bCs/>
          <w:color w:val="FF0000"/>
          <w:sz w:val="34"/>
          <w:szCs w:val="34"/>
          <w:rtl/>
        </w:rPr>
        <w:t> </w:t>
      </w:r>
      <w:r w:rsidRPr="00347218">
        <w:rPr>
          <w:rFonts w:ascii="Traditional Arabic" w:hAnsi="Traditional Arabic" w:cs="Traditional Arabic"/>
          <w:color w:val="000000"/>
          <w:sz w:val="34"/>
          <w:szCs w:val="34"/>
          <w:rtl/>
        </w:rPr>
        <w:t>أن الجنين فيه تشوُّه خطير.</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2. أن يكون الجنين غيرُ قابل للعلاج في مستقبل حياته.</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3. أن يوافق الوالدَين على الإجهاض.</w:t>
      </w:r>
    </w:p>
    <w:p w:rsidR="009E7DFB" w:rsidRPr="00347218" w:rsidRDefault="00501C95" w:rsidP="00C003E5">
      <w:pPr>
        <w:pStyle w:val="NormalWeb"/>
        <w:shd w:val="clear" w:color="auto" w:fill="FFFFFF"/>
        <w:bidi/>
        <w:spacing w:before="0" w:beforeAutospacing="0" w:after="0" w:afterAutospacing="0"/>
        <w:jc w:val="both"/>
        <w:rPr>
          <w:rFonts w:ascii="Traditional Arabic" w:hAnsi="Traditional Arabic" w:cs="Traditional Arabic"/>
          <w:color w:val="000000"/>
          <w:sz w:val="34"/>
          <w:szCs w:val="34"/>
          <w:lang w:bidi="ar-DZ"/>
        </w:rPr>
      </w:pPr>
      <w:r w:rsidRPr="00347218">
        <w:rPr>
          <w:rFonts w:ascii="Traditional Arabic" w:hAnsi="Traditional Arabic" w:cs="Traditional Arabic"/>
          <w:color w:val="000000"/>
          <w:sz w:val="34"/>
          <w:szCs w:val="34"/>
          <w:rtl/>
        </w:rPr>
        <w:t>حيث جاء في قرار المجمع المذكور ما نصه: "قبل مرور مائة وعشرين يوم</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على الحمل، إذا ثبت وتأكد بتقرير لجنة طبية من الأطباء المختصين الثقات، وبناءً على الفحوص الفنية بالأجهزة والوسائل المختبرية أن الجنين مشوه تشويه</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خطير</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غير قابل للعلاج، وأنه إذا بقي وولد في موعده ستكون حياته سيئة وآلام</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عليه وعلى أهله، فعندئذٍ يجوز إسقاطه بناءً على طلب الوالدين"</w:t>
      </w:r>
      <w:r w:rsidR="00966CA4" w:rsidRPr="00347218">
        <w:rPr>
          <w:rStyle w:val="Appelnotedebasdep"/>
          <w:rFonts w:ascii="Traditional Arabic" w:hAnsi="Traditional Arabic" w:cs="Traditional Arabic"/>
          <w:color w:val="000000"/>
          <w:sz w:val="34"/>
          <w:szCs w:val="34"/>
          <w:rtl/>
        </w:rPr>
        <w:footnoteReference w:id="43"/>
      </w:r>
      <w:r w:rsidRPr="00347218">
        <w:rPr>
          <w:rFonts w:ascii="Traditional Arabic" w:hAnsi="Traditional Arabic" w:cs="Traditional Arabic"/>
          <w:color w:val="000000"/>
          <w:sz w:val="34"/>
          <w:szCs w:val="34"/>
          <w:rtl/>
        </w:rPr>
        <w:t>.</w:t>
      </w:r>
    </w:p>
    <w:p w:rsidR="00501C95" w:rsidRPr="00347218" w:rsidRDefault="00C953D3" w:rsidP="00DC0A82">
      <w:pPr>
        <w:pStyle w:val="NormalWeb"/>
        <w:shd w:val="clear" w:color="auto" w:fill="FFFFFF"/>
        <w:bidi/>
        <w:spacing w:before="0" w:beforeAutospacing="0" w:after="0" w:afterAutospacing="0"/>
        <w:jc w:val="both"/>
        <w:rPr>
          <w:rFonts w:ascii="Andalus" w:hAnsi="Andalus" w:cs="Traditional Arabic"/>
          <w:color w:val="C00000"/>
          <w:sz w:val="34"/>
          <w:szCs w:val="34"/>
          <w:u w:val="single"/>
          <w:rtl/>
        </w:rPr>
      </w:pPr>
      <w:r w:rsidRPr="00347218">
        <w:rPr>
          <w:rFonts w:ascii="Andalus" w:hAnsi="Andalus" w:cs="Traditional Arabic"/>
          <w:b/>
          <w:bCs/>
          <w:color w:val="C00000"/>
          <w:sz w:val="34"/>
          <w:szCs w:val="34"/>
          <w:u w:val="single"/>
          <w:rtl/>
        </w:rPr>
        <w:t>الفرع الثاني:</w:t>
      </w:r>
      <w:r w:rsidR="00501C95" w:rsidRPr="00347218">
        <w:rPr>
          <w:rFonts w:ascii="Andalus" w:hAnsi="Andalus" w:cs="Traditional Arabic"/>
          <w:b/>
          <w:bCs/>
          <w:color w:val="C00000"/>
          <w:sz w:val="34"/>
          <w:szCs w:val="34"/>
          <w:u w:val="single"/>
          <w:rtl/>
        </w:rPr>
        <w:t xml:space="preserve"> حكم الإجهاض بعد نفخ الروح</w:t>
      </w:r>
      <w:r w:rsidR="00E3282A" w:rsidRPr="00347218">
        <w:rPr>
          <w:rFonts w:ascii="Andalus" w:hAnsi="Andalus" w:cs="Traditional Arabic"/>
          <w:b/>
          <w:bCs/>
          <w:color w:val="C00000"/>
          <w:sz w:val="34"/>
          <w:szCs w:val="34"/>
          <w:u w:val="single"/>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sz w:val="34"/>
          <w:szCs w:val="34"/>
          <w:rtl/>
        </w:rPr>
      </w:pPr>
      <w:r w:rsidRPr="00347218">
        <w:rPr>
          <w:rFonts w:ascii="Traditional Arabic" w:hAnsi="Traditional Arabic" w:cs="Traditional Arabic"/>
          <w:color w:val="000000"/>
          <w:sz w:val="34"/>
          <w:szCs w:val="34"/>
          <w:rtl/>
        </w:rPr>
        <w:t>لم يختلف الفقهاء في حكم الإجهاض بعد نفخ الروح</w:t>
      </w:r>
      <w:r w:rsidRPr="00347218">
        <w:rPr>
          <w:rFonts w:ascii="Traditional Arabic" w:hAnsi="Traditional Arabic" w:cs="Traditional Arabic"/>
          <w:b/>
          <w:bCs/>
          <w:color w:val="000000"/>
          <w:sz w:val="34"/>
          <w:szCs w:val="34"/>
          <w:rtl/>
        </w:rPr>
        <w:t>، </w:t>
      </w:r>
      <w:r w:rsidRPr="00347218">
        <w:rPr>
          <w:rFonts w:ascii="Traditional Arabic" w:hAnsi="Traditional Arabic" w:cs="Traditional Arabic"/>
          <w:color w:val="000000"/>
          <w:sz w:val="34"/>
          <w:szCs w:val="34"/>
          <w:rtl/>
        </w:rPr>
        <w:t>فقد</w:t>
      </w:r>
      <w:r w:rsidRPr="00347218">
        <w:rPr>
          <w:rFonts w:ascii="Traditional Arabic" w:hAnsi="Traditional Arabic" w:cs="Traditional Arabic"/>
          <w:b/>
          <w:bCs/>
          <w:color w:val="000000"/>
          <w:sz w:val="34"/>
          <w:szCs w:val="34"/>
          <w:rtl/>
        </w:rPr>
        <w:t> </w:t>
      </w:r>
      <w:r w:rsidRPr="00347218">
        <w:rPr>
          <w:rFonts w:ascii="Traditional Arabic" w:hAnsi="Traditional Arabic" w:cs="Traditional Arabic"/>
          <w:color w:val="000000"/>
          <w:sz w:val="34"/>
          <w:szCs w:val="34"/>
          <w:rtl/>
        </w:rPr>
        <w:t>اتفقوا على حرمة الإجهاض بعد نفخ الروح في الجنين، أي بعد انقضاء أربعة أشهر على الحمل، واستدلوا بحديث عبد الله ابن مسعود -رضي الله عنه- قال: حدثنا رسول الله -صلى الله عليه وسلم- وهو الصادق المصدوق: </w:t>
      </w:r>
      <w:r w:rsidRPr="00347218">
        <w:rPr>
          <w:rFonts w:ascii="Traditional Arabic" w:hAnsi="Traditional Arabic" w:cs="Traditional Arabic"/>
          <w:b/>
          <w:bCs/>
          <w:sz w:val="34"/>
          <w:szCs w:val="34"/>
          <w:rtl/>
        </w:rPr>
        <w:t>«إن أحدكم يجمع في بطن أمه أربعين يوما، ثم يكون علقة مثل ذلك، ثم يكون مضغة مثل ذلك، ثم يبعث الله إليه ملكا بأربع كلمات، فيكتب عمله وأجله ورزقه وشقي أم سعيد، ثم ينفخ فيه الروح، فإن الرجل ليعمل بعمل أهل النار حتى ما يكون بينه وبينها إلا ذراع، فيسبق عليه الكتاب، فيعمل بعمل أهل الجنة فيدخل الجنة. وإن الرجل ليعمل بعمل أهل الجنة حتى ما يكون بينه وبينها إلا ذراع، فيسبق عليه الكتاب، فيعمل بعمل أهل النار فيدخل النار»</w:t>
      </w:r>
      <w:r w:rsidR="00966CA4" w:rsidRPr="00347218">
        <w:rPr>
          <w:rStyle w:val="Appelnotedebasdep"/>
          <w:rFonts w:ascii="Traditional Arabic" w:hAnsi="Traditional Arabic" w:cs="Traditional Arabic"/>
          <w:b/>
          <w:bCs/>
          <w:sz w:val="34"/>
          <w:szCs w:val="34"/>
          <w:rtl/>
        </w:rPr>
        <w:footnoteReference w:id="44"/>
      </w:r>
      <w:r w:rsidRPr="00347218">
        <w:rPr>
          <w:rFonts w:ascii="Traditional Arabic" w:hAnsi="Traditional Arabic" w:cs="Traditional Arabic"/>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أفاد الحديث: أن الجنين بعد أن يمر بطور النطفة والعلقة والمضغة، يبعث الله إليه ملكا، فيكتب أربع كلمات، ثم ينفخ فيه الروح.</w:t>
      </w:r>
    </w:p>
    <w:p w:rsidR="00501C95" w:rsidRPr="00347218" w:rsidRDefault="00501C95" w:rsidP="00BE7E91">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w:t>
      </w:r>
      <w:r w:rsidR="00BE7E91" w:rsidRPr="00347218">
        <w:rPr>
          <w:rFonts w:ascii="Traditional Arabic" w:hAnsi="Traditional Arabic" w:cs="Traditional Arabic"/>
          <w:color w:val="000000"/>
          <w:sz w:val="34"/>
          <w:szCs w:val="34"/>
          <w:rtl/>
        </w:rPr>
        <w:t>قد حدّد فقهاء الحنفية والشافعية</w:t>
      </w:r>
      <w:r w:rsidRPr="00347218">
        <w:rPr>
          <w:rFonts w:ascii="Traditional Arabic" w:hAnsi="Traditional Arabic" w:cs="Traditional Arabic"/>
          <w:color w:val="000000"/>
          <w:sz w:val="34"/>
          <w:szCs w:val="34"/>
          <w:rtl/>
        </w:rPr>
        <w:t>، أن نفخ الروح في الجنين، تكون بعد أربعة أشهر من عمر الجنين كما تقدم النقل عنهم.</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lastRenderedPageBreak/>
        <w:t>وعلى كُلٍّ: فإنًّ الفقهاء لم يجيزوا إسقاط الحمل، بعد أن تنفخ فيه الروح، ومما يؤيد هذا المنع من كلامهم ما يلي:</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من كلام الحنفية: لا يجوز إسقاط الولد بعد أربعة أشهر</w:t>
      </w:r>
      <w:r w:rsidR="00966CA4" w:rsidRPr="00347218">
        <w:rPr>
          <w:rStyle w:val="Appelnotedebasdep"/>
          <w:rFonts w:ascii="Traditional Arabic" w:hAnsi="Traditional Arabic" w:cs="Traditional Arabic"/>
          <w:color w:val="000000"/>
          <w:sz w:val="34"/>
          <w:szCs w:val="34"/>
          <w:rtl/>
        </w:rPr>
        <w:footnoteReference w:id="45"/>
      </w:r>
      <w:r w:rsidR="00E3282A" w:rsidRPr="00347218">
        <w:rPr>
          <w:rFonts w:ascii="Traditional Arabic" w:hAnsi="Traditional Arabic" w:cs="Traditional Arabic" w:hint="cs"/>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من كلام المالكية: "وإذا نفخت فيه الروح حرُم إجماع</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w:t>
      </w:r>
      <w:r w:rsidR="00966CA4" w:rsidRPr="00347218">
        <w:rPr>
          <w:rStyle w:val="Appelnotedebasdep"/>
          <w:rFonts w:ascii="Traditional Arabic" w:hAnsi="Traditional Arabic" w:cs="Traditional Arabic"/>
          <w:color w:val="000000"/>
          <w:sz w:val="34"/>
          <w:szCs w:val="34"/>
          <w:rtl/>
        </w:rPr>
        <w:footnoteReference w:id="46"/>
      </w:r>
      <w:r w:rsidR="00E3282A" w:rsidRPr="00347218">
        <w:rPr>
          <w:rFonts w:ascii="Traditional Arabic" w:hAnsi="Traditional Arabic" w:cs="Traditional Arabic" w:hint="cs"/>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من كلام الشافعية: يحرم إسقاط الولد بعد أربعة أشهر، كما يدل عليه كلام الغزالي</w:t>
      </w:r>
      <w:r w:rsidR="00966CA4" w:rsidRPr="00347218">
        <w:rPr>
          <w:rStyle w:val="Appelnotedebasdep"/>
          <w:rFonts w:ascii="Traditional Arabic" w:hAnsi="Traditional Arabic" w:cs="Traditional Arabic"/>
          <w:color w:val="000000"/>
          <w:sz w:val="34"/>
          <w:szCs w:val="34"/>
          <w:rtl/>
        </w:rPr>
        <w:footnoteReference w:id="47"/>
      </w:r>
      <w:r w:rsidR="00E3282A" w:rsidRPr="00347218">
        <w:rPr>
          <w:rFonts w:ascii="Traditional Arabic" w:hAnsi="Traditional Arabic" w:cs="Traditional Arabic" w:hint="cs"/>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من كلام الحنابلة: إذا حلَّت في الجنين الروح، فيحرم إجهاضه بلا خلاف</w:t>
      </w:r>
      <w:r w:rsidR="00E3282A" w:rsidRPr="00347218">
        <w:rPr>
          <w:rStyle w:val="Appelnotedebasdep"/>
          <w:rFonts w:ascii="Traditional Arabic" w:hAnsi="Traditional Arabic" w:cs="Traditional Arabic"/>
          <w:color w:val="000000"/>
          <w:sz w:val="34"/>
          <w:szCs w:val="34"/>
          <w:rtl/>
        </w:rPr>
        <w:footnoteReference w:id="48"/>
      </w:r>
      <w:r w:rsidRPr="00347218">
        <w:rPr>
          <w:rFonts w:ascii="Traditional Arabic" w:hAnsi="Traditional Arabic" w:cs="Traditional Arabic"/>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وكما تقدم أنه يحرم الإجهاض بعد نفخ الروح، نجد أن بعض الفقهاء لم يستثن حتى حالة المرض، وضرورة العلاج، ولو أدى عدم الإجهاض إلى وفاة الأم؛ لأن الإجهاض في هذه المرحلة، يُعد جريمةً محرمةً، ولا يُستباح هذا الحرام، ويعتبر الإجهاض بعد نفخ الروح قتل</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للجنين.</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فمتى أخَذَ الجنين خصائص الإنسان، وصار نفس</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من الأنفس التي حرم الله قتلها، حرم قتله بالإجهاض، بأي وسيلة من الوسائل المؤدية إلى نزوله من بطن أمه.</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جاء في الفتاوى الهندية: وإذا اعترض الولد في بطن الحامل، ولم يجدوا سبيل</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لاستخراج الولد إلّا بقطع الولد إربًا إربًا ولو لم يفعلوا ذلك لهلكت الأم، قالوا: إن كان الولد ميّتًا في البطن لا بأس به، وإن كان حيًّا لم يجز قطع الولد إربًا إربًا؛ لأنه قتل لنفس محترمة لصيانة نفس أخرى، من غير تَعدٍّ منه، وذلك باطل.</w:t>
      </w:r>
      <w:r w:rsidR="00966CA4" w:rsidRPr="00347218">
        <w:rPr>
          <w:rStyle w:val="Appelnotedebasdep"/>
          <w:rFonts w:ascii="Traditional Arabic" w:hAnsi="Traditional Arabic" w:cs="Traditional Arabic"/>
          <w:color w:val="000000"/>
          <w:sz w:val="34"/>
          <w:szCs w:val="34"/>
          <w:rtl/>
        </w:rPr>
        <w:footnoteReference w:id="49"/>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وقد صرَّح ابن عابدين، بعدم جواز الإجهاض بعد نفخ الروح، ولو كان بقاؤه سبب</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لهلاك الأم؛ لأنه قتلٌ لآدمي حيّ، بأمر موهوم، وهو هلاك الأم، فقال: "لو كان (أي الجنين) حي</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لا يجوز تقطيعه؛ لأن موت الأم به موهوم، فلا يجوز قتل آدمي حي لأمر موهوم"</w:t>
      </w:r>
      <w:r w:rsidR="002D69DA" w:rsidRPr="00347218">
        <w:rPr>
          <w:rStyle w:val="Appelnotedebasdep"/>
          <w:rFonts w:ascii="Traditional Arabic" w:hAnsi="Traditional Arabic" w:cs="Traditional Arabic"/>
          <w:color w:val="000000"/>
          <w:sz w:val="34"/>
          <w:szCs w:val="34"/>
          <w:rtl/>
        </w:rPr>
        <w:footnoteReference w:id="50"/>
      </w:r>
      <w:r w:rsidRPr="00347218">
        <w:rPr>
          <w:rFonts w:ascii="Traditional Arabic" w:hAnsi="Traditional Arabic" w:cs="Traditional Arabic"/>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لكن عمل</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بالقاعدة الفقهية: يزال الضرر الأشد بالضرر الأخف، وبعبارة أخرى: إذا تعارضت مفسدتان روعي أعظمهما ضررا بارتكاب أخفهما.</w:t>
      </w:r>
      <w:r w:rsidR="002D69DA" w:rsidRPr="00347218">
        <w:rPr>
          <w:rStyle w:val="Appelnotedebasdep"/>
          <w:rFonts w:ascii="Traditional Arabic" w:hAnsi="Traditional Arabic" w:cs="Traditional Arabic"/>
          <w:color w:val="000000"/>
          <w:sz w:val="34"/>
          <w:szCs w:val="34"/>
          <w:rtl/>
        </w:rPr>
        <w:footnoteReference w:id="51"/>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 xml:space="preserve">فإذا قامت ضرورة تحتِّم الإجهاض، وذلك لإنقاذ حياة الأم من الموت، عن طريق إسقاط جنينها، ورأى الأطباء المختصون الثقات أن بقاء الحمل في بطنها يؤدي لا محالة إلى موتها، فعندئذ يجوز الإجهاض بعد </w:t>
      </w:r>
      <w:r w:rsidRPr="00347218">
        <w:rPr>
          <w:rFonts w:ascii="Traditional Arabic" w:hAnsi="Traditional Arabic" w:cs="Traditional Arabic"/>
          <w:color w:val="000000"/>
          <w:sz w:val="34"/>
          <w:szCs w:val="34"/>
          <w:rtl/>
        </w:rPr>
        <w:lastRenderedPageBreak/>
        <w:t>نفخ الروح، مراعاة للضرورات، والضرورات تبيح المحظورات، بل يجب إذا كان يتوقف عليه حياة الأم، عملا بقاعدة: ارتكاب أخف الضررين وأهون الشرَّين، ولا مِراء في أنه إذا دار الأمر بين موت الجنين وموت أمه، فإن بقاء الأم أولى؛ لأنها أصله، وقد استقرت حياتها ولها حظ مستقل في الحياة، كما أنّ لها وعليها حقوقا، فلا يضحى بالأم في سبيل جنين لم تستقل حياته ولم تتأكد، فالحفاظ على حياة الأم أولى بالاعتبار من بقاء الجنين؛ لأنها الأصل وحياتها ثابتة بيقين، ولأن بقاء الجنين في بطن أمه، سيؤدي غالب</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إلى وفاته بموت أمه. قال مفتي الأزهر: "الإجهاض بمعنى إسقاط الحمل بعد بلوغ سنه أربعة أشهر رحمية حرام، وغير جائز شرع</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xml:space="preserve"> إلا لضرورة"</w:t>
      </w:r>
      <w:r w:rsidR="002D69DA" w:rsidRPr="00347218">
        <w:rPr>
          <w:rStyle w:val="Appelnotedebasdep"/>
          <w:rFonts w:ascii="Traditional Arabic" w:hAnsi="Traditional Arabic" w:cs="Traditional Arabic"/>
          <w:color w:val="000000"/>
          <w:sz w:val="34"/>
          <w:szCs w:val="34"/>
          <w:rtl/>
        </w:rPr>
        <w:footnoteReference w:id="52"/>
      </w:r>
      <w:r w:rsidRPr="00347218">
        <w:rPr>
          <w:rFonts w:ascii="Traditional Arabic" w:hAnsi="Traditional Arabic" w:cs="Traditional Arabic"/>
          <w:color w:val="000000"/>
          <w:sz w:val="34"/>
          <w:szCs w:val="34"/>
          <w:rtl/>
        </w:rPr>
        <w:t>.</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ومما يؤيد جواز الإجهاض بعد نفخ الروح للضرورة، من نصوص الفقهاء، ما يلي:</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 في الفقه الحنفي، جاء في الفتاوى الهندية: "وإن شربت المرأة دواءً، لتصح نفسها وهي حاملٌ، فلا بأس بذلك وهو أولى، وإن سقط الولد حيا أو ميتًا، فلا شيء عليها"</w:t>
      </w:r>
      <w:r w:rsidR="002D69DA" w:rsidRPr="00347218">
        <w:rPr>
          <w:rStyle w:val="Appelnotedebasdep"/>
          <w:rFonts w:ascii="Traditional Arabic" w:hAnsi="Traditional Arabic" w:cs="Traditional Arabic"/>
          <w:color w:val="000000"/>
          <w:sz w:val="34"/>
          <w:szCs w:val="34"/>
          <w:rtl/>
        </w:rPr>
        <w:footnoteReference w:id="53"/>
      </w:r>
      <w:r w:rsidRPr="00347218">
        <w:rPr>
          <w:rFonts w:ascii="Traditional Arabic" w:hAnsi="Traditional Arabic" w:cs="Traditional Arabic"/>
          <w:color w:val="000000"/>
          <w:sz w:val="34"/>
          <w:szCs w:val="34"/>
          <w:rtl/>
        </w:rPr>
        <w:t>. وفي موضعٍ آخر من الفتاوى: "العلاج لإسقاط الولد إذا استبان خلقه كالشعر والظفر ونحوهما لا يجوز، وإن كان غير مستبين الخلق يجوز، وأما في زماننا يجوز على كل حالٍ، وعليه الفتوى"</w:t>
      </w:r>
      <w:r w:rsidR="002D69DA" w:rsidRPr="00347218">
        <w:rPr>
          <w:rStyle w:val="Appelnotedebasdep"/>
          <w:rFonts w:ascii="Traditional Arabic" w:hAnsi="Traditional Arabic" w:cs="Traditional Arabic"/>
          <w:color w:val="000000"/>
          <w:sz w:val="34"/>
          <w:szCs w:val="34"/>
          <w:rtl/>
        </w:rPr>
        <w:footnoteReference w:id="54"/>
      </w:r>
      <w:r w:rsidRPr="00347218">
        <w:rPr>
          <w:rFonts w:ascii="Traditional Arabic" w:hAnsi="Traditional Arabic" w:cs="Traditional Arabic"/>
          <w:color w:val="000000"/>
          <w:sz w:val="34"/>
          <w:szCs w:val="34"/>
          <w:rtl/>
        </w:rPr>
        <w:t>، فهذا نص يفيد جواز الإجهاض في زمان السوء، وذلك للخوف على الجنين، من أن يكون في مستقبل حياته، بعد كبر سنِّه ولد سوء، فإذا جاز هذا، فجوازه لإنقاذ الأم من الوفاةِ أولى بالجواز.</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 وفي الفقه الشافعي، جاء في مغني المحتاج: "ولو دعتها ضرورة إلى شرب دواء، فينبغي كما قال الزركشي، أنها لا تضمن بسببه"</w:t>
      </w:r>
      <w:r w:rsidR="00966CA4" w:rsidRPr="00347218">
        <w:rPr>
          <w:rStyle w:val="Appelnotedebasdep"/>
          <w:rFonts w:ascii="Traditional Arabic" w:hAnsi="Traditional Arabic" w:cs="Traditional Arabic"/>
          <w:color w:val="000000"/>
          <w:sz w:val="34"/>
          <w:szCs w:val="34"/>
          <w:rtl/>
        </w:rPr>
        <w:footnoteReference w:id="55"/>
      </w:r>
      <w:r w:rsidRPr="00347218">
        <w:rPr>
          <w:rFonts w:ascii="Traditional Arabic" w:hAnsi="Traditional Arabic" w:cs="Traditional Arabic"/>
          <w:color w:val="000000"/>
          <w:sz w:val="34"/>
          <w:szCs w:val="34"/>
          <w:rtl/>
        </w:rPr>
        <w:t>. فهذا نص في ضرورة التداوي للمرأة، ولو أدَّى إلى إسقاط ولدها.</w:t>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 xml:space="preserve">- وفي الفقه الحنبلي: جاء في المغني: "والمرأة إذا ماتت وفي بطنها ولد يتحرك فلا يشق بطنها ويسطو عليه القوابل فيخرجنه"، قال ابن قدامة: "معنى يسطو القوابل، أي أن يدخلن أيديهن في فرجها فيخرجن الولد من مخرجه. والمذهب: أنه لا يشق بطن الميتة لإخراج ولدها مسلمة كانت أو ذمية، وتخرجه القوابل إن علمت حياته بحركة، وإن لم يوجد نساء لم يسط الرجال عليه، وتترك أمه حتى يتيقن موته، ثم تدفن ومذهب مالك و إسحاق قريب من هذا، ويحتمل أن يشق بطن الأم إن غلب على الظن أن الجنين يحيا وهو مذهب </w:t>
      </w:r>
      <w:r w:rsidRPr="00347218">
        <w:rPr>
          <w:rFonts w:ascii="Traditional Arabic" w:hAnsi="Traditional Arabic" w:cs="Traditional Arabic"/>
          <w:color w:val="000000"/>
          <w:sz w:val="34"/>
          <w:szCs w:val="34"/>
          <w:rtl/>
        </w:rPr>
        <w:lastRenderedPageBreak/>
        <w:t>الشافعي؛ لأنه إتلاف جزء من الميت لإبقاء حي فجاز كما لو خرج بعضه حيا ولم يمكن خروج بقيته إلا بشق"</w:t>
      </w:r>
      <w:r w:rsidR="00966CA4" w:rsidRPr="00347218">
        <w:rPr>
          <w:rStyle w:val="Appelnotedebasdep"/>
          <w:rFonts w:ascii="Traditional Arabic" w:hAnsi="Traditional Arabic" w:cs="Traditional Arabic"/>
          <w:color w:val="000000"/>
          <w:sz w:val="34"/>
          <w:szCs w:val="34"/>
          <w:rtl/>
        </w:rPr>
        <w:footnoteReference w:id="56"/>
      </w:r>
    </w:p>
    <w:p w:rsidR="00501C95" w:rsidRPr="00347218" w:rsidRDefault="00501C95" w:rsidP="00DC0A82">
      <w:pPr>
        <w:pStyle w:val="NormalWeb"/>
        <w:shd w:val="clear" w:color="auto" w:fill="FFFFFF"/>
        <w:bidi/>
        <w:spacing w:before="0" w:beforeAutospacing="0" w:after="0" w:afterAutospacing="0"/>
        <w:jc w:val="both"/>
        <w:rPr>
          <w:rFonts w:ascii="Tahoma" w:hAnsi="Tahoma" w:cs="Traditional Arabic"/>
          <w:color w:val="000000"/>
          <w:sz w:val="34"/>
          <w:szCs w:val="34"/>
          <w:rtl/>
        </w:rPr>
      </w:pPr>
      <w:r w:rsidRPr="00347218">
        <w:rPr>
          <w:rFonts w:ascii="Traditional Arabic" w:hAnsi="Traditional Arabic" w:cs="Traditional Arabic"/>
          <w:color w:val="000000"/>
          <w:sz w:val="34"/>
          <w:szCs w:val="34"/>
          <w:rtl/>
        </w:rPr>
        <w:t>فهذا النص يفيد، جواز إخراج النساء للجنين الحيّ من الأم المتوفاة، وعدم جواز إخراجه من الرجال، رعاية لحرمة الأم الميتة، من أن يمسها أجنبي، فإذا جاز أن يضحَّى بحياة الجنين، مقابل حرمة الأم المتوفاة، كذلك يجوز أن يضحَّى بحياة الجنين، مقابل إنقاذ حياة الأم من الهلاك؛ لأن إنقاذ حياة الأم من الهلاك، أولى من رعاية حرمة الأم المتوفاة، بأن لا يمسها الرجال.</w:t>
      </w:r>
    </w:p>
    <w:p w:rsidR="00966CA4" w:rsidRPr="00347218" w:rsidRDefault="00501C95" w:rsidP="00DC0A8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Pr>
      </w:pPr>
      <w:r w:rsidRPr="00347218">
        <w:rPr>
          <w:rFonts w:ascii="Traditional Arabic" w:hAnsi="Traditional Arabic" w:cs="Traditional Arabic"/>
          <w:color w:val="000000"/>
          <w:sz w:val="34"/>
          <w:szCs w:val="34"/>
          <w:rtl/>
        </w:rPr>
        <w:t>- وفي فتاوى الأزهر: "إذا ثبت من طريق موثوق به، أن بقاء الجنين بعد تحقق حياته يؤدي لا محالة إلى موت الأم، فإن الشريعة بقواعدها العامة تأمرنا بارتكاب أخف الضررين، فإن كان في بقائه موت الأم، وكان لا مُنقذ لها سوى إسقاطه، كان إسقاطه في تلك الحالة متعين</w:t>
      </w:r>
      <w:r w:rsidR="007A39A9" w:rsidRPr="00347218">
        <w:rPr>
          <w:rFonts w:ascii="Traditional Arabic" w:hAnsi="Traditional Arabic" w:cs="Traditional Arabic"/>
          <w:color w:val="000000"/>
          <w:sz w:val="34"/>
          <w:szCs w:val="34"/>
          <w:rtl/>
        </w:rPr>
        <w:t>ًا</w:t>
      </w:r>
      <w:r w:rsidRPr="00347218">
        <w:rPr>
          <w:rFonts w:ascii="Traditional Arabic" w:hAnsi="Traditional Arabic" w:cs="Traditional Arabic"/>
          <w:color w:val="000000"/>
          <w:sz w:val="34"/>
          <w:szCs w:val="34"/>
          <w:rtl/>
        </w:rPr>
        <w:t>، ولا يضحَّى بها في سبيل إنقاذه؛ لأنها أصله وقد استقرت حياتها"</w:t>
      </w:r>
      <w:r w:rsidR="00966CA4" w:rsidRPr="00347218">
        <w:rPr>
          <w:rStyle w:val="Appelnotedebasdep"/>
          <w:rFonts w:ascii="Traditional Arabic" w:hAnsi="Traditional Arabic" w:cs="Traditional Arabic"/>
          <w:color w:val="000000"/>
          <w:sz w:val="34"/>
          <w:szCs w:val="34"/>
          <w:rtl/>
        </w:rPr>
        <w:footnoteReference w:id="57"/>
      </w:r>
      <w:r w:rsidR="00966CA4" w:rsidRPr="00347218">
        <w:rPr>
          <w:rFonts w:ascii="Traditional Arabic" w:hAnsi="Traditional Arabic" w:cs="Traditional Arabic" w:hint="cs"/>
          <w:color w:val="000000"/>
          <w:sz w:val="34"/>
          <w:szCs w:val="34"/>
          <w:rtl/>
        </w:rPr>
        <w:t>.</w:t>
      </w:r>
    </w:p>
    <w:p w:rsidR="009E7DFB" w:rsidRPr="00347218" w:rsidRDefault="009E7DFB" w:rsidP="009E7DF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Pr>
      </w:pPr>
    </w:p>
    <w:p w:rsidR="009E7DFB" w:rsidRPr="00347218" w:rsidRDefault="009E7DFB" w:rsidP="009E7DF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Pr>
      </w:pPr>
    </w:p>
    <w:p w:rsidR="009E7DFB" w:rsidRPr="00347218" w:rsidRDefault="009E7DFB" w:rsidP="009E7DF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Pr>
      </w:pPr>
    </w:p>
    <w:p w:rsidR="00D10102" w:rsidRPr="00347218" w:rsidRDefault="00D10102" w:rsidP="00D1010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D10102" w:rsidRPr="00347218" w:rsidRDefault="00D10102" w:rsidP="00D1010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D10102" w:rsidRPr="00347218" w:rsidRDefault="00D10102" w:rsidP="00D10102">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25BAB" w:rsidRPr="00347218" w:rsidRDefault="00325BAB" w:rsidP="00325BAB">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p>
    <w:p w:rsidR="00347218" w:rsidRDefault="00347218">
      <w:pPr>
        <w:rPr>
          <w:rFonts w:ascii="Traditional Arabic" w:eastAsia="Times New Roman" w:hAnsi="Traditional Arabic" w:cs="Traditional Arabic"/>
          <w:color w:val="000000"/>
          <w:sz w:val="34"/>
          <w:szCs w:val="34"/>
          <w:rtl/>
          <w:lang w:eastAsia="fr-FR"/>
        </w:rPr>
      </w:pPr>
      <w:r>
        <w:rPr>
          <w:rFonts w:ascii="Traditional Arabic" w:hAnsi="Traditional Arabic" w:cs="Traditional Arabic"/>
          <w:color w:val="000000"/>
          <w:sz w:val="34"/>
          <w:szCs w:val="34"/>
          <w:rtl/>
        </w:rPr>
        <w:br w:type="page"/>
      </w:r>
    </w:p>
    <w:p w:rsidR="00D10102" w:rsidRPr="00C003E5" w:rsidRDefault="00D10102" w:rsidP="00E8045F">
      <w:pPr>
        <w:pStyle w:val="Titre1"/>
        <w:bidi/>
        <w:rPr>
          <w:rtl/>
        </w:rPr>
      </w:pPr>
      <w:bookmarkStart w:id="9" w:name="_Toc76555349"/>
      <w:r w:rsidRPr="00347218">
        <w:rPr>
          <w:rtl/>
        </w:rPr>
        <w:lastRenderedPageBreak/>
        <w:t>المطلب ال</w:t>
      </w:r>
      <w:r w:rsidR="00C003E5">
        <w:rPr>
          <w:rFonts w:hint="cs"/>
          <w:rtl/>
        </w:rPr>
        <w:t>ثاني</w:t>
      </w:r>
      <w:r w:rsidRPr="00347218">
        <w:rPr>
          <w:rtl/>
        </w:rPr>
        <w:t>:</w:t>
      </w:r>
      <w:r w:rsidR="00C003E5">
        <w:rPr>
          <w:rFonts w:hint="cs"/>
          <w:rtl/>
        </w:rPr>
        <w:t xml:space="preserve"> عقوبة الإجهاض</w:t>
      </w:r>
      <w:r w:rsidR="002A6FB1">
        <w:rPr>
          <w:rFonts w:hint="cs"/>
          <w:rtl/>
        </w:rPr>
        <w:t xml:space="preserve"> في الشريعة الإسلامية </w:t>
      </w:r>
      <w:r w:rsidRPr="00347218">
        <w:rPr>
          <w:rStyle w:val="Appelnotedebasdep"/>
          <w:rFonts w:ascii="Andalus" w:hAnsi="Andalus"/>
          <w:sz w:val="34"/>
          <w:szCs w:val="34"/>
          <w:u w:val="single"/>
          <w:rtl/>
        </w:rPr>
        <w:footnoteReference w:id="58"/>
      </w:r>
      <w:bookmarkEnd w:id="9"/>
    </w:p>
    <w:p w:rsidR="00FD03AF" w:rsidRPr="00347218" w:rsidRDefault="00D10102" w:rsidP="00FD03AF">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hint="cs"/>
          <w:color w:val="000000"/>
          <w:sz w:val="34"/>
          <w:szCs w:val="34"/>
          <w:rtl/>
        </w:rPr>
        <w:t>أما في الشريعة الإسلامية فعقوبة الإجهاض هي الدية، والدية الواجبة هنا هي دية الجنين، وتسمى الغُرّة، وهذا هو الجزاء القضائي</w:t>
      </w:r>
      <w:r w:rsidR="00FD03AF" w:rsidRPr="00347218">
        <w:rPr>
          <w:rFonts w:ascii="Traditional Arabic" w:hAnsi="Traditional Arabic" w:cs="Traditional Arabic" w:hint="cs"/>
          <w:color w:val="000000"/>
          <w:sz w:val="34"/>
          <w:szCs w:val="34"/>
          <w:rtl/>
        </w:rPr>
        <w:t>.</w:t>
      </w:r>
    </w:p>
    <w:p w:rsidR="00FD03AF" w:rsidRPr="00347218" w:rsidRDefault="00D10102" w:rsidP="00FD03AF">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hint="cs"/>
          <w:color w:val="000000"/>
          <w:sz w:val="34"/>
          <w:szCs w:val="34"/>
          <w:rtl/>
        </w:rPr>
        <w:t xml:space="preserve">أما الجزاء الشرعي فهو الكفارة وفقا لبعض المذاهب، وهي - في الأصل </w:t>
      </w:r>
      <w:r w:rsidR="00FD03AF" w:rsidRPr="00347218">
        <w:rPr>
          <w:rFonts w:ascii="Traditional Arabic" w:hAnsi="Traditional Arabic" w:cs="Traditional Arabic"/>
          <w:color w:val="000000"/>
          <w:sz w:val="34"/>
          <w:szCs w:val="34"/>
          <w:rtl/>
        </w:rPr>
        <w:t>–</w:t>
      </w:r>
      <w:r w:rsidR="00FD03AF" w:rsidRPr="00347218">
        <w:rPr>
          <w:rFonts w:ascii="Traditional Arabic" w:hAnsi="Traditional Arabic" w:cs="Traditional Arabic" w:hint="cs"/>
          <w:color w:val="000000"/>
          <w:sz w:val="34"/>
          <w:szCs w:val="34"/>
          <w:rtl/>
        </w:rPr>
        <w:t>تحرير رقبة مؤمنة فمن لم يجد فصيام شهرين متتابعين، ولا فرق في الشريعة بين عقوبة الإجهاض برضا المرأة الحامل به، أو عدم رضاها.</w:t>
      </w:r>
    </w:p>
    <w:p w:rsidR="00FD03AF" w:rsidRPr="00347218" w:rsidRDefault="00FD03AF" w:rsidP="00FD03AF">
      <w:pPr>
        <w:pStyle w:val="NormalWeb"/>
        <w:shd w:val="clear" w:color="auto" w:fill="FFFFFF"/>
        <w:bidi/>
        <w:spacing w:before="0" w:beforeAutospacing="0" w:after="0" w:afterAutospacing="0"/>
        <w:jc w:val="both"/>
        <w:rPr>
          <w:rFonts w:ascii="Traditional Arabic" w:hAnsi="Traditional Arabic" w:cs="Traditional Arabic"/>
          <w:color w:val="000000"/>
          <w:sz w:val="34"/>
          <w:szCs w:val="34"/>
          <w:rtl/>
        </w:rPr>
      </w:pPr>
      <w:r w:rsidRPr="00347218">
        <w:rPr>
          <w:rFonts w:ascii="Traditional Arabic" w:hAnsi="Traditional Arabic" w:cs="Traditional Arabic" w:hint="cs"/>
          <w:color w:val="000000"/>
          <w:sz w:val="34"/>
          <w:szCs w:val="34"/>
          <w:rtl/>
        </w:rPr>
        <w:t>ويرجع السبب في ذلك إلى أن الشريعة الإسلامية تعد الإجهاض المحرم جناية واقعة على الجنين وحقه في الحياة، ولذلك لا يعتد برضاها، أو عدم رضاها به، كما لا فرق أيضا بين الإجهاض الذي يفضي إلى موت المرأة الحامل، والإجهاض الذي لم يفض إلى موتها، فعقوبة الإجهاض مستقلة تماما عن عقوبة إزهاق روح المرأة الحامل، وهذا محل إجماع الفقهاء.</w:t>
      </w:r>
    </w:p>
    <w:p w:rsidR="00D10102" w:rsidRPr="00347218" w:rsidRDefault="00FD03AF" w:rsidP="00FD03AF">
      <w:pPr>
        <w:pStyle w:val="NormalWeb"/>
        <w:shd w:val="clear" w:color="auto" w:fill="FFFFFF"/>
        <w:bidi/>
        <w:spacing w:before="0" w:beforeAutospacing="0" w:after="0" w:afterAutospacing="0"/>
        <w:jc w:val="both"/>
        <w:rPr>
          <w:rFonts w:ascii="Traditional Arabic" w:hAnsi="Traditional Arabic" w:cs="Traditional Arabic"/>
          <w:color w:val="000000"/>
          <w:sz w:val="34"/>
          <w:szCs w:val="34"/>
        </w:rPr>
      </w:pPr>
      <w:r w:rsidRPr="00347218">
        <w:rPr>
          <w:rFonts w:ascii="Traditional Arabic" w:hAnsi="Traditional Arabic" w:cs="Traditional Arabic" w:hint="cs"/>
          <w:color w:val="000000"/>
          <w:sz w:val="34"/>
          <w:szCs w:val="34"/>
          <w:rtl/>
        </w:rPr>
        <w:t>أما إذا كان الإجهاض ناتجا من موت المرأة الحامل، فهذا ما اختلفت فيه المذاهب الفقهية، فذهب الحنفية والمالكية إلى أن لا شيء فيه لأم موت الأم سبب لموت الجنين ظاهرا، فيحال عليه، وذهب الشافعية والحنابلة إلى أن فيه الغُرّة لأنه تلف بجناية الجاني، وعلم موته بخروجه، فوجب ضمانه.</w:t>
      </w:r>
    </w:p>
    <w:p w:rsidR="007F795C" w:rsidRPr="00347218" w:rsidRDefault="007F795C" w:rsidP="00DC0A82">
      <w:pPr>
        <w:pStyle w:val="NormalWeb"/>
        <w:shd w:val="clear" w:color="auto" w:fill="FFFFFF"/>
        <w:bidi/>
        <w:spacing w:before="0" w:beforeAutospacing="0" w:after="0" w:afterAutospacing="0"/>
        <w:jc w:val="both"/>
        <w:rPr>
          <w:rFonts w:ascii="Andalus" w:hAnsi="Andalus" w:cs="Traditional Arabic"/>
          <w:b/>
          <w:bCs/>
          <w:sz w:val="34"/>
          <w:szCs w:val="34"/>
          <w:u w:val="single"/>
          <w:rtl/>
        </w:rPr>
      </w:pPr>
    </w:p>
    <w:p w:rsidR="007F795C" w:rsidRPr="00347218" w:rsidRDefault="007F795C" w:rsidP="007F795C">
      <w:pPr>
        <w:pStyle w:val="NormalWeb"/>
        <w:shd w:val="clear" w:color="auto" w:fill="FFFFFF"/>
        <w:bidi/>
        <w:spacing w:before="0" w:beforeAutospacing="0" w:after="0" w:afterAutospacing="0"/>
        <w:jc w:val="both"/>
        <w:rPr>
          <w:rFonts w:ascii="Andalus" w:hAnsi="Andalus" w:cs="Traditional Arabic"/>
          <w:b/>
          <w:bCs/>
          <w:sz w:val="34"/>
          <w:szCs w:val="34"/>
          <w:u w:val="single"/>
        </w:rPr>
      </w:pPr>
    </w:p>
    <w:p w:rsidR="009E7DFB" w:rsidRPr="00347218" w:rsidRDefault="009E7DFB" w:rsidP="009E7DFB">
      <w:pPr>
        <w:pStyle w:val="NormalWeb"/>
        <w:shd w:val="clear" w:color="auto" w:fill="FFFFFF"/>
        <w:bidi/>
        <w:spacing w:before="0" w:beforeAutospacing="0" w:after="0" w:afterAutospacing="0"/>
        <w:jc w:val="both"/>
        <w:rPr>
          <w:rFonts w:ascii="Andalus" w:hAnsi="Andalus" w:cs="Traditional Arabic"/>
          <w:b/>
          <w:bCs/>
          <w:sz w:val="34"/>
          <w:szCs w:val="34"/>
          <w:u w:val="single"/>
        </w:rPr>
      </w:pPr>
    </w:p>
    <w:p w:rsidR="009E7DFB" w:rsidRPr="00347218" w:rsidRDefault="009E7DFB" w:rsidP="009E7DFB">
      <w:pPr>
        <w:pStyle w:val="NormalWeb"/>
        <w:shd w:val="clear" w:color="auto" w:fill="FFFFFF"/>
        <w:bidi/>
        <w:spacing w:before="0" w:beforeAutospacing="0" w:after="0" w:afterAutospacing="0"/>
        <w:jc w:val="both"/>
        <w:rPr>
          <w:rFonts w:ascii="Andalus" w:hAnsi="Andalus" w:cs="Traditional Arabic"/>
          <w:b/>
          <w:bCs/>
          <w:sz w:val="34"/>
          <w:szCs w:val="34"/>
          <w:u w:val="single"/>
        </w:rPr>
      </w:pPr>
    </w:p>
    <w:p w:rsidR="009E7DFB" w:rsidRPr="00347218" w:rsidRDefault="009E7DFB" w:rsidP="009E7DFB">
      <w:pPr>
        <w:pStyle w:val="NormalWeb"/>
        <w:shd w:val="clear" w:color="auto" w:fill="FFFFFF"/>
        <w:bidi/>
        <w:spacing w:before="0" w:beforeAutospacing="0" w:after="0" w:afterAutospacing="0"/>
        <w:jc w:val="both"/>
        <w:rPr>
          <w:rFonts w:ascii="Andalus" w:hAnsi="Andalus" w:cs="Traditional Arabic"/>
          <w:b/>
          <w:bCs/>
          <w:sz w:val="34"/>
          <w:szCs w:val="34"/>
          <w:u w:val="single"/>
        </w:rPr>
      </w:pPr>
    </w:p>
    <w:p w:rsidR="009E7DFB" w:rsidRPr="00347218" w:rsidRDefault="009E7DFB" w:rsidP="009E7DFB">
      <w:pPr>
        <w:pStyle w:val="NormalWeb"/>
        <w:shd w:val="clear" w:color="auto" w:fill="FFFFFF"/>
        <w:bidi/>
        <w:spacing w:before="0" w:beforeAutospacing="0" w:after="0" w:afterAutospacing="0"/>
        <w:jc w:val="both"/>
        <w:rPr>
          <w:rFonts w:ascii="Andalus" w:hAnsi="Andalus" w:cs="Traditional Arabic"/>
          <w:b/>
          <w:bCs/>
          <w:sz w:val="34"/>
          <w:szCs w:val="34"/>
          <w:u w:val="single"/>
        </w:rPr>
      </w:pPr>
    </w:p>
    <w:p w:rsidR="009E7DFB" w:rsidRPr="00347218" w:rsidRDefault="009E7DFB" w:rsidP="009E7DFB">
      <w:pPr>
        <w:pStyle w:val="NormalWeb"/>
        <w:shd w:val="clear" w:color="auto" w:fill="FFFFFF"/>
        <w:bidi/>
        <w:spacing w:before="0" w:beforeAutospacing="0" w:after="0" w:afterAutospacing="0"/>
        <w:jc w:val="both"/>
        <w:rPr>
          <w:rFonts w:ascii="Andalus" w:hAnsi="Andalus" w:cs="Traditional Arabic"/>
          <w:b/>
          <w:bCs/>
          <w:sz w:val="34"/>
          <w:szCs w:val="34"/>
          <w:u w:val="single"/>
          <w:rtl/>
        </w:rPr>
      </w:pPr>
    </w:p>
    <w:p w:rsidR="00F87AAD" w:rsidRPr="00347218" w:rsidRDefault="00F87AAD" w:rsidP="00F87AAD">
      <w:pPr>
        <w:pStyle w:val="NormalWeb"/>
        <w:shd w:val="clear" w:color="auto" w:fill="FFFFFF"/>
        <w:bidi/>
        <w:spacing w:before="0" w:beforeAutospacing="0" w:after="0" w:afterAutospacing="0"/>
        <w:jc w:val="both"/>
        <w:rPr>
          <w:rFonts w:ascii="Andalus" w:hAnsi="Andalus" w:cs="Traditional Arabic"/>
          <w:b/>
          <w:bCs/>
          <w:sz w:val="34"/>
          <w:szCs w:val="34"/>
          <w:u w:val="single"/>
        </w:rPr>
      </w:pPr>
    </w:p>
    <w:p w:rsidR="00CD3D43" w:rsidRPr="00347218" w:rsidRDefault="00CD3D43" w:rsidP="00CD3D43">
      <w:pPr>
        <w:pStyle w:val="NormalWeb"/>
        <w:shd w:val="clear" w:color="auto" w:fill="FFFFFF"/>
        <w:bidi/>
        <w:spacing w:before="0" w:beforeAutospacing="0" w:after="0" w:afterAutospacing="0"/>
        <w:jc w:val="both"/>
        <w:rPr>
          <w:rFonts w:ascii="Andalus" w:hAnsi="Andalus" w:cs="Traditional Arabic"/>
          <w:b/>
          <w:bCs/>
          <w:sz w:val="34"/>
          <w:szCs w:val="34"/>
          <w:u w:val="single"/>
          <w:rtl/>
        </w:rPr>
      </w:pPr>
    </w:p>
    <w:p w:rsidR="00347218" w:rsidRPr="00347218" w:rsidRDefault="00347218">
      <w:pPr>
        <w:rPr>
          <w:rFonts w:ascii="Andalus" w:eastAsia="Times New Roman" w:hAnsi="Andalus" w:cs="Traditional Arabic"/>
          <w:b/>
          <w:bCs/>
          <w:sz w:val="34"/>
          <w:szCs w:val="34"/>
          <w:rtl/>
          <w:lang w:eastAsia="fr-FR"/>
        </w:rPr>
      </w:pPr>
      <w:r w:rsidRPr="00347218">
        <w:rPr>
          <w:rFonts w:ascii="Andalus" w:hAnsi="Andalus" w:cs="Traditional Arabic"/>
          <w:b/>
          <w:bCs/>
          <w:sz w:val="34"/>
          <w:szCs w:val="34"/>
          <w:rtl/>
        </w:rPr>
        <w:br w:type="page"/>
      </w:r>
    </w:p>
    <w:p w:rsidR="00966CA4" w:rsidRPr="00347218" w:rsidRDefault="009C3E5E" w:rsidP="00347218">
      <w:pPr>
        <w:pStyle w:val="Titre1"/>
        <w:bidi/>
        <w:jc w:val="center"/>
        <w:rPr>
          <w:rtl/>
        </w:rPr>
      </w:pPr>
      <w:bookmarkStart w:id="10" w:name="_Toc76555350"/>
      <w:r w:rsidRPr="00347218">
        <w:rPr>
          <w:rtl/>
        </w:rPr>
        <w:lastRenderedPageBreak/>
        <w:t xml:space="preserve">المبحث الرابع: </w:t>
      </w:r>
      <w:r w:rsidR="00966CA4" w:rsidRPr="00347218">
        <w:rPr>
          <w:rtl/>
        </w:rPr>
        <w:t xml:space="preserve">مسائل </w:t>
      </w:r>
      <w:r w:rsidR="00347218">
        <w:rPr>
          <w:rtl/>
        </w:rPr>
        <w:t>مهمة حول الإجهاض</w:t>
      </w:r>
      <w:bookmarkEnd w:id="10"/>
      <w:r w:rsidR="00173F9B">
        <w:rPr>
          <w:rFonts w:hint="cs"/>
          <w:rtl/>
        </w:rPr>
        <w:t>.</w:t>
      </w:r>
    </w:p>
    <w:p w:rsidR="00966CA4" w:rsidRPr="00347218" w:rsidRDefault="009C3E5E" w:rsidP="00347218">
      <w:pPr>
        <w:pStyle w:val="Titre1"/>
        <w:bidi/>
        <w:jc w:val="center"/>
      </w:pPr>
      <w:bookmarkStart w:id="11" w:name="_Toc76555351"/>
      <w:r w:rsidRPr="00347218">
        <w:rPr>
          <w:rtl/>
          <w:lang w:bidi="ar-EG"/>
        </w:rPr>
        <w:t xml:space="preserve">المطلب الأول: </w:t>
      </w:r>
      <w:r w:rsidR="00690F01" w:rsidRPr="00347218">
        <w:rPr>
          <w:rFonts w:hint="cs"/>
          <w:rtl/>
          <w:lang w:bidi="ar-EG"/>
        </w:rPr>
        <w:t xml:space="preserve">حكم </w:t>
      </w:r>
      <w:r w:rsidR="00966CA4" w:rsidRPr="00347218">
        <w:rPr>
          <w:rtl/>
          <w:lang w:bidi="ar-EG"/>
        </w:rPr>
        <w:t>إسقاط الجنين المشوه خِلْقي</w:t>
      </w:r>
      <w:r w:rsidR="007A39A9" w:rsidRPr="00347218">
        <w:rPr>
          <w:rtl/>
          <w:lang w:bidi="ar-EG"/>
        </w:rPr>
        <w:t>ًا</w:t>
      </w:r>
      <w:r w:rsidR="00966CA4" w:rsidRPr="00347218">
        <w:rPr>
          <w:rStyle w:val="Appelnotedebasdep"/>
          <w:rFonts w:ascii="Andalus" w:hAnsi="Andalus"/>
          <w:sz w:val="34"/>
          <w:szCs w:val="34"/>
          <w:u w:val="single"/>
          <w:rtl/>
          <w:lang w:bidi="ar-EG"/>
        </w:rPr>
        <w:footnoteReference w:id="59"/>
      </w:r>
      <w:bookmarkEnd w:id="11"/>
    </w:p>
    <w:p w:rsidR="00347218" w:rsidRDefault="00347218" w:rsidP="00DC0A82">
      <w:pPr>
        <w:bidi/>
        <w:spacing w:after="0" w:line="240" w:lineRule="auto"/>
        <w:jc w:val="both"/>
        <w:rPr>
          <w:rFonts w:ascii="Traditional Arabic" w:eastAsia="Times New Roman" w:hAnsi="Traditional Arabic" w:cs="Traditional Arabic"/>
          <w:color w:val="000000"/>
          <w:sz w:val="34"/>
          <w:szCs w:val="34"/>
          <w:rtl/>
          <w:lang w:eastAsia="fr-FR" w:bidi="ar-EG"/>
        </w:rPr>
      </w:pPr>
    </w:p>
    <w:p w:rsidR="00966CA4" w:rsidRPr="00347218" w:rsidRDefault="00966CA4" w:rsidP="00347218">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t>فتوى مجلس المجمع الفقهي الإسلامي برابطة العالم الإسلامي 1410 هـ / 1990م، الدورة الثانية عشرة بمكة المكرمة.</w:t>
      </w:r>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t>إذا كان الحمل قد بلغ مائة وعشرين يوم</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لا يجوز إسقاطه، ولو كان التشخيص الطبي يفيد أنه مشوه الخِلقة، إلا إذا ثبت بتقرير لجنة طبية من الأطباء الثقات المختصين أن بقاء الحمل فيه خطر مؤكد على حياة الأم، فعندئذ يجوز إسقاطه، سواء كان مشوه</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أم لا، دفع</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لأعظم الضررين.</w:t>
      </w:r>
    </w:p>
    <w:p w:rsidR="009C3E5E" w:rsidRPr="00347218" w:rsidRDefault="00966CA4" w:rsidP="00DC0A82">
      <w:pPr>
        <w:bidi/>
        <w:spacing w:after="0" w:line="240" w:lineRule="auto"/>
        <w:jc w:val="both"/>
        <w:rPr>
          <w:rFonts w:ascii="Traditional Arabic" w:eastAsia="Times New Roman" w:hAnsi="Traditional Arabic" w:cs="Traditional Arabic"/>
          <w:color w:val="000000"/>
          <w:sz w:val="34"/>
          <w:szCs w:val="34"/>
          <w:lang w:eastAsia="fr-FR" w:bidi="ar-EG"/>
        </w:rPr>
      </w:pPr>
      <w:r w:rsidRPr="00347218">
        <w:rPr>
          <w:rFonts w:ascii="Traditional Arabic" w:eastAsia="Times New Roman" w:hAnsi="Traditional Arabic" w:cs="Traditional Arabic"/>
          <w:color w:val="000000"/>
          <w:sz w:val="34"/>
          <w:szCs w:val="34"/>
          <w:rtl/>
          <w:lang w:eastAsia="fr-FR" w:bidi="ar-EG"/>
        </w:rPr>
        <w:t>أما قبل مرور مائة وعشرين يوم</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 أربعة أشهر ) على الحمل، إذا ثبت وتأكد بتقرير لجنة طبية من الأطباء المختصين الثقات، وبناء على الفحوص الفنية، بالأجهزة والوسائل المختبرية، أن الجنين مشوه تشويه</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خطير</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غير قابل للعلاج، وأنه إذا بقى، وولِدَ في موعده، ستكون حياته سيئة وآلام</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عليه وعلى أهله، فعندئذ يجوز إسقاطه بناء على طلب الوالدين، والمجلس إذ يقرر ذلك، يوصي الأطباء والوالدين بتقوى الله والتثبيت في هذا الأمر. والله ولي التوفيق.</w:t>
      </w: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both"/>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both"/>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both"/>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both"/>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rtl/>
          <w:lang w:eastAsia="fr-FR" w:bidi="ar-EG"/>
        </w:rPr>
      </w:pPr>
    </w:p>
    <w:p w:rsidR="00325BAB" w:rsidRPr="00347218" w:rsidRDefault="00325BAB" w:rsidP="00325BAB">
      <w:pPr>
        <w:bidi/>
        <w:spacing w:after="0" w:line="240" w:lineRule="auto"/>
        <w:jc w:val="both"/>
        <w:rPr>
          <w:rFonts w:ascii="Traditional Arabic" w:eastAsia="Times New Roman" w:hAnsi="Traditional Arabic" w:cs="Traditional Arabic"/>
          <w:color w:val="000000"/>
          <w:sz w:val="34"/>
          <w:szCs w:val="34"/>
          <w:rtl/>
          <w:lang w:eastAsia="fr-FR" w:bidi="ar-EG"/>
        </w:rPr>
      </w:pPr>
    </w:p>
    <w:p w:rsidR="00966CA4" w:rsidRPr="00347218" w:rsidRDefault="009C3E5E" w:rsidP="00347218">
      <w:pPr>
        <w:pStyle w:val="Titre1"/>
        <w:bidi/>
        <w:jc w:val="center"/>
        <w:rPr>
          <w:rtl/>
        </w:rPr>
      </w:pPr>
      <w:bookmarkStart w:id="12" w:name="_Toc76555352"/>
      <w:r w:rsidRPr="00347218">
        <w:rPr>
          <w:rtl/>
          <w:lang w:bidi="ar-EG"/>
        </w:rPr>
        <w:lastRenderedPageBreak/>
        <w:t xml:space="preserve">المطلب الثاني: </w:t>
      </w:r>
      <w:r w:rsidR="00966CA4" w:rsidRPr="00347218">
        <w:rPr>
          <w:rtl/>
          <w:lang w:bidi="ar-EG"/>
        </w:rPr>
        <w:t>حُكْمُ إجهاض جنين الاغتصاب</w:t>
      </w:r>
      <w:r w:rsidR="00966CA4" w:rsidRPr="00347218">
        <w:rPr>
          <w:rStyle w:val="Appelnotedebasdep"/>
          <w:rFonts w:ascii="Andalus" w:hAnsi="Andalus"/>
          <w:sz w:val="34"/>
          <w:szCs w:val="34"/>
          <w:u w:val="single"/>
          <w:rtl/>
          <w:lang w:bidi="ar-EG"/>
        </w:rPr>
        <w:footnoteReference w:id="60"/>
      </w:r>
      <w:bookmarkEnd w:id="12"/>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b/>
          <w:bCs/>
          <w:color w:val="000000"/>
          <w:sz w:val="34"/>
          <w:szCs w:val="34"/>
          <w:rtl/>
          <w:lang w:eastAsia="fr-FR" w:bidi="ar-EG"/>
        </w:rPr>
        <w:t>معنى الاغتصاب</w:t>
      </w:r>
      <w:r w:rsidRPr="00347218">
        <w:rPr>
          <w:rFonts w:ascii="Traditional Arabic" w:eastAsia="Times New Roman" w:hAnsi="Traditional Arabic" w:cs="Traditional Arabic"/>
          <w:color w:val="000000"/>
          <w:sz w:val="34"/>
          <w:szCs w:val="34"/>
          <w:rtl/>
          <w:lang w:eastAsia="fr-FR" w:bidi="ar-EG"/>
        </w:rPr>
        <w:t>: أَخْذُ الشيء قهر</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وظلم</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والمراد بالاغتصاب هنا إكراه المرأة على الزنا.</w:t>
      </w:r>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t>إن جنين الاغتصاب أثر من آثار فِعْلِ المغتصب الصائل ( الظالم ) وثمرة من ثمراته.</w:t>
      </w:r>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t>والاغتصاب بمعنى هتك العرض والإتيان بالفاحشة ظلم</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وقهر</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جريمة مغلظة، تجمع بين ارتكاب فاحشة الزنا، التي هي كبيرة من الكبائر، وبين إيقاع الظلم والقهر بالمغتصبة، البريئة الشريفة، وهو نوع من البغي الذي اعتبره الإسلام كبيرة أخرى،وصدق الله تعالى حيث قال: (إِنَّ اللَّهَ يَأْمُرُ بِالْعَدْلِ وَالْإِحْسَانِ وَإِيتَاءِ ذِي الْقُرْبَى وَيَنْهَى عَنِ الْفَحْشَاءِ وَالْمُنْكَرِ وَالْبَغْيِ يَعِظُكُمْ لَعَلَّكُمْ تَذَكَّرُونَ ) ( النحل: 90)</w:t>
      </w:r>
    </w:p>
    <w:p w:rsidR="00966CA4" w:rsidRPr="00347218" w:rsidRDefault="00966CA4" w:rsidP="00DC0A82">
      <w:pPr>
        <w:bidi/>
        <w:spacing w:after="0" w:line="240" w:lineRule="auto"/>
        <w:jc w:val="both"/>
        <w:rPr>
          <w:rFonts w:ascii="Traditional Arabic" w:eastAsia="Times New Roman" w:hAnsi="Traditional Arabic" w:cs="Traditional Arabic"/>
          <w:sz w:val="34"/>
          <w:szCs w:val="34"/>
          <w:rtl/>
          <w:lang w:eastAsia="fr-FR"/>
        </w:rPr>
      </w:pPr>
      <w:r w:rsidRPr="00347218">
        <w:rPr>
          <w:rFonts w:ascii="Traditional Arabic" w:eastAsia="Times New Roman" w:hAnsi="Traditional Arabic" w:cs="Traditional Arabic"/>
          <w:color w:val="000000"/>
          <w:sz w:val="34"/>
          <w:szCs w:val="34"/>
          <w:rtl/>
          <w:lang w:eastAsia="fr-FR" w:bidi="ar-EG"/>
        </w:rPr>
        <w:t xml:space="preserve">والشريعة الإسلامية تأبى الخضوع أمام جبروت وغطرسة أهل الظلم والبغي والاغتصاب، فجعلت صدهم وردهم </w:t>
      </w:r>
      <w:r w:rsidRPr="00347218">
        <w:rPr>
          <w:rFonts w:ascii="Traditional Arabic" w:eastAsia="Times New Roman" w:hAnsi="Traditional Arabic" w:cs="Traditional Arabic"/>
          <w:sz w:val="34"/>
          <w:szCs w:val="34"/>
          <w:rtl/>
          <w:lang w:eastAsia="fr-FR" w:bidi="ar-EG"/>
        </w:rPr>
        <w:t>نوع</w:t>
      </w:r>
      <w:r w:rsidR="007A39A9" w:rsidRPr="00347218">
        <w:rPr>
          <w:rFonts w:ascii="Traditional Arabic" w:eastAsia="Times New Roman" w:hAnsi="Traditional Arabic" w:cs="Traditional Arabic"/>
          <w:sz w:val="34"/>
          <w:szCs w:val="34"/>
          <w:rtl/>
          <w:lang w:eastAsia="fr-FR" w:bidi="ar-EG"/>
        </w:rPr>
        <w:t>ًا</w:t>
      </w:r>
      <w:r w:rsidRPr="00347218">
        <w:rPr>
          <w:rFonts w:ascii="Traditional Arabic" w:eastAsia="Times New Roman" w:hAnsi="Traditional Arabic" w:cs="Traditional Arabic"/>
          <w:sz w:val="34"/>
          <w:szCs w:val="34"/>
          <w:rtl/>
          <w:lang w:eastAsia="fr-FR" w:bidi="ar-EG"/>
        </w:rPr>
        <w:t xml:space="preserve"> من الجهاد في سبيل الله تعالى لتنقية المجتمع من شرودهم وآثامهم.</w:t>
      </w:r>
    </w:p>
    <w:p w:rsidR="00347218" w:rsidRDefault="00347218" w:rsidP="00DC0A82">
      <w:pPr>
        <w:bidi/>
        <w:spacing w:after="0" w:line="240" w:lineRule="auto"/>
        <w:jc w:val="both"/>
        <w:rPr>
          <w:rFonts w:ascii="Traditional Arabic" w:eastAsia="Times New Roman" w:hAnsi="Traditional Arabic" w:cs="Traditional Arabic"/>
          <w:b/>
          <w:bCs/>
          <w:sz w:val="34"/>
          <w:szCs w:val="34"/>
          <w:rtl/>
          <w:lang w:eastAsia="fr-FR" w:bidi="ar-EG"/>
        </w:rPr>
      </w:pPr>
    </w:p>
    <w:p w:rsidR="00966CA4" w:rsidRPr="00347218" w:rsidRDefault="00966CA4" w:rsidP="00347218">
      <w:pPr>
        <w:bidi/>
        <w:spacing w:after="0" w:line="240" w:lineRule="auto"/>
        <w:jc w:val="both"/>
        <w:rPr>
          <w:rFonts w:ascii="Traditional Arabic" w:eastAsia="Times New Roman" w:hAnsi="Traditional Arabic" w:cs="Traditional Arabic"/>
          <w:color w:val="C00000"/>
          <w:sz w:val="34"/>
          <w:szCs w:val="34"/>
          <w:rtl/>
          <w:lang w:eastAsia="fr-FR"/>
        </w:rPr>
      </w:pPr>
      <w:r w:rsidRPr="00347218">
        <w:rPr>
          <w:rFonts w:ascii="Traditional Arabic" w:eastAsia="Times New Roman" w:hAnsi="Traditional Arabic" w:cs="Traditional Arabic"/>
          <w:b/>
          <w:bCs/>
          <w:color w:val="C00000"/>
          <w:sz w:val="34"/>
          <w:szCs w:val="34"/>
          <w:rtl/>
          <w:lang w:eastAsia="fr-FR" w:bidi="ar-EG"/>
        </w:rPr>
        <w:t>وبناء على ما سبق نقول وبالله تعالى التوفيق والسداد:</w:t>
      </w:r>
    </w:p>
    <w:p w:rsidR="00966CA4" w:rsidRPr="00347218" w:rsidRDefault="00966CA4" w:rsidP="00DC0A82">
      <w:pPr>
        <w:bidi/>
        <w:spacing w:after="0" w:line="240" w:lineRule="auto"/>
        <w:jc w:val="both"/>
        <w:rPr>
          <w:rFonts w:ascii="Traditional Arabic" w:eastAsia="Times New Roman" w:hAnsi="Traditional Arabic" w:cs="Traditional Arabic"/>
          <w:color w:val="C00000"/>
          <w:sz w:val="34"/>
          <w:szCs w:val="34"/>
          <w:rtl/>
          <w:lang w:eastAsia="fr-FR"/>
        </w:rPr>
      </w:pPr>
      <w:r w:rsidRPr="00347218">
        <w:rPr>
          <w:rFonts w:ascii="Traditional Arabic" w:eastAsia="Times New Roman" w:hAnsi="Traditional Arabic" w:cs="Traditional Arabic"/>
          <w:b/>
          <w:bCs/>
          <w:color w:val="C00000"/>
          <w:sz w:val="34"/>
          <w:szCs w:val="34"/>
          <w:rtl/>
          <w:lang w:eastAsia="fr-FR" w:bidi="ar-EG"/>
        </w:rPr>
        <w:t>* يجوز إجهاض جنين الاغتصاب وذلك بالضوابط التالية:</w:t>
      </w:r>
    </w:p>
    <w:p w:rsidR="00966CA4" w:rsidRPr="00347218" w:rsidRDefault="00966CA4" w:rsidP="00DC0A82">
      <w:pPr>
        <w:bidi/>
        <w:spacing w:after="0" w:line="240" w:lineRule="auto"/>
        <w:jc w:val="both"/>
        <w:rPr>
          <w:rFonts w:ascii="Traditional Arabic" w:eastAsia="Times New Roman" w:hAnsi="Traditional Arabic" w:cs="Traditional Arabic"/>
          <w:sz w:val="34"/>
          <w:szCs w:val="34"/>
          <w:rtl/>
          <w:lang w:eastAsia="fr-FR"/>
        </w:rPr>
      </w:pPr>
      <w:r w:rsidRPr="00347218">
        <w:rPr>
          <w:rFonts w:ascii="Traditional Arabic" w:eastAsia="Times New Roman" w:hAnsi="Traditional Arabic" w:cs="Traditional Arabic"/>
          <w:sz w:val="34"/>
          <w:szCs w:val="34"/>
          <w:rtl/>
          <w:lang w:eastAsia="fr-FR" w:bidi="ar-EG"/>
        </w:rPr>
        <w:t>أول</w:t>
      </w:r>
      <w:r w:rsidR="007A39A9" w:rsidRPr="00347218">
        <w:rPr>
          <w:rFonts w:ascii="Traditional Arabic" w:eastAsia="Times New Roman" w:hAnsi="Traditional Arabic" w:cs="Traditional Arabic"/>
          <w:sz w:val="34"/>
          <w:szCs w:val="34"/>
          <w:rtl/>
          <w:lang w:eastAsia="fr-FR" w:bidi="ar-EG"/>
        </w:rPr>
        <w:t>ًا</w:t>
      </w:r>
      <w:r w:rsidRPr="00347218">
        <w:rPr>
          <w:rFonts w:ascii="Traditional Arabic" w:eastAsia="Times New Roman" w:hAnsi="Traditional Arabic" w:cs="Traditional Arabic"/>
          <w:sz w:val="34"/>
          <w:szCs w:val="34"/>
          <w:rtl/>
          <w:lang w:eastAsia="fr-FR" w:bidi="ar-EG"/>
        </w:rPr>
        <w:t>: التأكد من ثبوت حالة الاغتصاب.</w:t>
      </w:r>
    </w:p>
    <w:p w:rsidR="00966CA4" w:rsidRPr="00347218" w:rsidRDefault="00966CA4" w:rsidP="00DC0A82">
      <w:pPr>
        <w:bidi/>
        <w:spacing w:after="0" w:line="240" w:lineRule="auto"/>
        <w:jc w:val="both"/>
        <w:rPr>
          <w:rFonts w:ascii="Traditional Arabic" w:eastAsia="Times New Roman" w:hAnsi="Traditional Arabic" w:cs="Traditional Arabic"/>
          <w:sz w:val="34"/>
          <w:szCs w:val="34"/>
          <w:rtl/>
          <w:lang w:eastAsia="fr-FR"/>
        </w:rPr>
      </w:pPr>
      <w:r w:rsidRPr="00347218">
        <w:rPr>
          <w:rFonts w:ascii="Traditional Arabic" w:eastAsia="Times New Roman" w:hAnsi="Traditional Arabic" w:cs="Traditional Arabic"/>
          <w:sz w:val="34"/>
          <w:szCs w:val="34"/>
          <w:rtl/>
          <w:lang w:eastAsia="fr-FR" w:bidi="ar-EG"/>
        </w:rPr>
        <w:t>ثاني</w:t>
      </w:r>
      <w:r w:rsidR="007A39A9" w:rsidRPr="00347218">
        <w:rPr>
          <w:rFonts w:ascii="Traditional Arabic" w:eastAsia="Times New Roman" w:hAnsi="Traditional Arabic" w:cs="Traditional Arabic"/>
          <w:sz w:val="34"/>
          <w:szCs w:val="34"/>
          <w:rtl/>
          <w:lang w:eastAsia="fr-FR" w:bidi="ar-EG"/>
        </w:rPr>
        <w:t>ًا</w:t>
      </w:r>
      <w:r w:rsidRPr="00347218">
        <w:rPr>
          <w:rFonts w:ascii="Traditional Arabic" w:eastAsia="Times New Roman" w:hAnsi="Traditional Arabic" w:cs="Traditional Arabic"/>
          <w:sz w:val="34"/>
          <w:szCs w:val="34"/>
          <w:rtl/>
          <w:lang w:eastAsia="fr-FR" w:bidi="ar-EG"/>
        </w:rPr>
        <w:t>: أن يتم الإجهاض بعد الاغتصاب مباشرة.</w:t>
      </w:r>
    </w:p>
    <w:p w:rsidR="00966CA4" w:rsidRPr="00347218" w:rsidRDefault="00966CA4" w:rsidP="00DC0A82">
      <w:pPr>
        <w:bidi/>
        <w:spacing w:after="0" w:line="240" w:lineRule="auto"/>
        <w:jc w:val="both"/>
        <w:rPr>
          <w:rFonts w:ascii="Traditional Arabic" w:eastAsia="Times New Roman" w:hAnsi="Traditional Arabic" w:cs="Traditional Arabic"/>
          <w:sz w:val="34"/>
          <w:szCs w:val="34"/>
          <w:rtl/>
          <w:lang w:eastAsia="fr-FR"/>
        </w:rPr>
      </w:pPr>
      <w:r w:rsidRPr="00347218">
        <w:rPr>
          <w:rFonts w:ascii="Traditional Arabic" w:eastAsia="Times New Roman" w:hAnsi="Traditional Arabic" w:cs="Traditional Arabic"/>
          <w:sz w:val="34"/>
          <w:szCs w:val="34"/>
          <w:rtl/>
          <w:lang w:eastAsia="fr-FR" w:bidi="ar-EG"/>
        </w:rPr>
        <w:t>ثالث</w:t>
      </w:r>
      <w:r w:rsidR="007A39A9" w:rsidRPr="00347218">
        <w:rPr>
          <w:rFonts w:ascii="Traditional Arabic" w:eastAsia="Times New Roman" w:hAnsi="Traditional Arabic" w:cs="Traditional Arabic"/>
          <w:sz w:val="34"/>
          <w:szCs w:val="34"/>
          <w:rtl/>
          <w:lang w:eastAsia="fr-FR" w:bidi="ar-EG"/>
        </w:rPr>
        <w:t>ًا</w:t>
      </w:r>
      <w:r w:rsidRPr="00347218">
        <w:rPr>
          <w:rFonts w:ascii="Traditional Arabic" w:eastAsia="Times New Roman" w:hAnsi="Traditional Arabic" w:cs="Traditional Arabic"/>
          <w:sz w:val="34"/>
          <w:szCs w:val="34"/>
          <w:rtl/>
          <w:lang w:eastAsia="fr-FR" w:bidi="ar-EG"/>
        </w:rPr>
        <w:t>: أن لا</w:t>
      </w:r>
      <w:r w:rsidRPr="00347218">
        <w:rPr>
          <w:rFonts w:ascii="Traditional Arabic" w:eastAsia="Times New Roman" w:hAnsi="Traditional Arabic" w:cs="Traditional Arabic"/>
          <w:color w:val="000000"/>
          <w:sz w:val="34"/>
          <w:szCs w:val="34"/>
          <w:rtl/>
          <w:lang w:eastAsia="fr-FR" w:bidi="ar-EG"/>
        </w:rPr>
        <w:t xml:space="preserve"> يكون الجنين قد نفخت فيه الروح، فإن مَرَّ على الجنين أربعة أشهر ونفخت فيه الروح، حَرُمَ إجراء </w:t>
      </w:r>
      <w:r w:rsidRPr="00347218">
        <w:rPr>
          <w:rFonts w:ascii="Traditional Arabic" w:eastAsia="Times New Roman" w:hAnsi="Traditional Arabic" w:cs="Traditional Arabic"/>
          <w:sz w:val="34"/>
          <w:szCs w:val="34"/>
          <w:rtl/>
          <w:lang w:eastAsia="fr-FR" w:bidi="ar-EG"/>
        </w:rPr>
        <w:t>عملية الإجهاض.</w:t>
      </w:r>
    </w:p>
    <w:p w:rsidR="00966CA4" w:rsidRPr="00347218" w:rsidRDefault="00966CA4" w:rsidP="00DC0A82">
      <w:pPr>
        <w:bidi/>
        <w:spacing w:after="0" w:line="240" w:lineRule="auto"/>
        <w:jc w:val="both"/>
        <w:rPr>
          <w:rFonts w:ascii="Traditional Arabic" w:eastAsia="Times New Roman" w:hAnsi="Traditional Arabic" w:cs="Traditional Arabic"/>
          <w:sz w:val="34"/>
          <w:szCs w:val="34"/>
          <w:rtl/>
          <w:lang w:eastAsia="fr-FR"/>
        </w:rPr>
      </w:pPr>
      <w:r w:rsidRPr="00347218">
        <w:rPr>
          <w:rFonts w:ascii="Traditional Arabic" w:eastAsia="Times New Roman" w:hAnsi="Traditional Arabic" w:cs="Traditional Arabic"/>
          <w:sz w:val="34"/>
          <w:szCs w:val="34"/>
          <w:rtl/>
          <w:lang w:eastAsia="fr-FR" w:bidi="ar-EG"/>
        </w:rPr>
        <w:t>رابع</w:t>
      </w:r>
      <w:r w:rsidR="007A39A9" w:rsidRPr="00347218">
        <w:rPr>
          <w:rFonts w:ascii="Traditional Arabic" w:eastAsia="Times New Roman" w:hAnsi="Traditional Arabic" w:cs="Traditional Arabic"/>
          <w:sz w:val="34"/>
          <w:szCs w:val="34"/>
          <w:rtl/>
          <w:lang w:eastAsia="fr-FR" w:bidi="ar-EG"/>
        </w:rPr>
        <w:t>ًا</w:t>
      </w:r>
      <w:r w:rsidRPr="00347218">
        <w:rPr>
          <w:rFonts w:ascii="Traditional Arabic" w:eastAsia="Times New Roman" w:hAnsi="Traditional Arabic" w:cs="Traditional Arabic"/>
          <w:sz w:val="34"/>
          <w:szCs w:val="34"/>
          <w:rtl/>
          <w:lang w:eastAsia="fr-FR" w:bidi="ar-EG"/>
        </w:rPr>
        <w:t>: يجب أن تتم عملية الإجهاض تحت إشراف طبي مأمون مراعاة لسلامة الأم.</w:t>
      </w:r>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sz w:val="34"/>
          <w:szCs w:val="34"/>
          <w:rtl/>
          <w:lang w:eastAsia="fr-FR" w:bidi="ar-EG"/>
        </w:rPr>
        <w:t>خامس</w:t>
      </w:r>
      <w:r w:rsidR="007A39A9" w:rsidRPr="00347218">
        <w:rPr>
          <w:rFonts w:ascii="Traditional Arabic" w:eastAsia="Times New Roman" w:hAnsi="Traditional Arabic" w:cs="Traditional Arabic"/>
          <w:sz w:val="34"/>
          <w:szCs w:val="34"/>
          <w:rtl/>
          <w:lang w:eastAsia="fr-FR" w:bidi="ar-EG"/>
        </w:rPr>
        <w:t>ًا</w:t>
      </w:r>
      <w:r w:rsidRPr="00347218">
        <w:rPr>
          <w:rFonts w:ascii="Traditional Arabic" w:eastAsia="Times New Roman" w:hAnsi="Traditional Arabic" w:cs="Traditional Arabic"/>
          <w:sz w:val="34"/>
          <w:szCs w:val="34"/>
          <w:rtl/>
          <w:lang w:eastAsia="fr-FR" w:bidi="ar-EG"/>
        </w:rPr>
        <w:t>: تتم</w:t>
      </w:r>
      <w:r w:rsidRPr="00347218">
        <w:rPr>
          <w:rFonts w:ascii="Traditional Arabic" w:eastAsia="Times New Roman" w:hAnsi="Traditional Arabic" w:cs="Traditional Arabic"/>
          <w:color w:val="000000"/>
          <w:sz w:val="34"/>
          <w:szCs w:val="34"/>
          <w:rtl/>
          <w:lang w:eastAsia="fr-FR" w:bidi="ar-EG"/>
        </w:rPr>
        <w:t xml:space="preserve"> عملية الإجهاض بطلب من الأم المغتصبة أو من ينوب عنها أمام الجهات الحكومية الرسمية للتأكد من حالة الاغتصاب وإثباتها وتتبع الجاني الظالم الذي اعتدى على هذه المرأة الشريفة. </w:t>
      </w:r>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lastRenderedPageBreak/>
        <w:t>لا مانع شرع</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من العمليات الجراحية التي تجرى للأنثى التي اختطفت وأكرهت على مواقعتها جنسي</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لإعادة بكارتها.</w:t>
      </w:r>
    </w:p>
    <w:p w:rsidR="007F795C" w:rsidRPr="00347218" w:rsidRDefault="00966CA4" w:rsidP="00814462">
      <w:pPr>
        <w:bidi/>
        <w:spacing w:after="0" w:line="240" w:lineRule="auto"/>
        <w:jc w:val="both"/>
        <w:rPr>
          <w:rFonts w:ascii="Traditional Arabic" w:eastAsia="Times New Roman" w:hAnsi="Traditional Arabic" w:cs="Traditional Arabic"/>
          <w:color w:val="000000"/>
          <w:sz w:val="34"/>
          <w:szCs w:val="34"/>
          <w:lang w:eastAsia="fr-FR" w:bidi="ar-EG"/>
        </w:rPr>
      </w:pPr>
      <w:r w:rsidRPr="00347218">
        <w:rPr>
          <w:rFonts w:ascii="Traditional Arabic" w:eastAsia="Times New Roman" w:hAnsi="Traditional Arabic" w:cs="Traditional Arabic"/>
          <w:color w:val="000000"/>
          <w:sz w:val="34"/>
          <w:szCs w:val="34"/>
          <w:rtl/>
          <w:lang w:eastAsia="fr-FR" w:bidi="ar-EG"/>
        </w:rPr>
        <w:t>ولا مانع شرع</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من تفريغ ما في أحشائها من نطفة ملوثة للذنب البشري بشرط أن لا يكون قد مَرَّ على هذا الحمل مائة وعشرون يوم</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لأنه لا يحل في هذه الحالة إسقاط الجنين لكونه أصبح نفس</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ذات روح يجب المحافظة عليها، والاعتداء عليها لا يجوز إلا إذ كان استمرار وجوده خطر</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على حياة الأم.</w:t>
      </w: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both"/>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both"/>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both"/>
        <w:rPr>
          <w:rFonts w:ascii="Traditional Arabic" w:eastAsia="Times New Roman" w:hAnsi="Traditional Arabic" w:cs="Traditional Arabic"/>
          <w:color w:val="000000"/>
          <w:sz w:val="34"/>
          <w:szCs w:val="34"/>
          <w:lang w:eastAsia="fr-FR" w:bidi="ar-EG"/>
        </w:rPr>
      </w:pPr>
    </w:p>
    <w:p w:rsidR="009E7DFB" w:rsidRPr="00347218" w:rsidRDefault="009E7DFB" w:rsidP="009E7DFB">
      <w:pPr>
        <w:bidi/>
        <w:spacing w:after="0" w:line="240" w:lineRule="auto"/>
        <w:jc w:val="both"/>
        <w:rPr>
          <w:rFonts w:ascii="Traditional Arabic" w:eastAsia="Times New Roman" w:hAnsi="Traditional Arabic" w:cs="Traditional Arabic"/>
          <w:color w:val="000000"/>
          <w:sz w:val="34"/>
          <w:szCs w:val="34"/>
          <w:rtl/>
          <w:lang w:eastAsia="fr-FR" w:bidi="ar-EG"/>
        </w:rPr>
      </w:pPr>
    </w:p>
    <w:p w:rsidR="00966CA4" w:rsidRPr="00347218" w:rsidRDefault="009C3E5E" w:rsidP="00347218">
      <w:pPr>
        <w:pStyle w:val="Titre1"/>
        <w:bidi/>
        <w:jc w:val="center"/>
        <w:rPr>
          <w:rtl/>
        </w:rPr>
      </w:pPr>
      <w:bookmarkStart w:id="13" w:name="_Toc76555353"/>
      <w:r w:rsidRPr="00347218">
        <w:rPr>
          <w:rtl/>
          <w:lang w:bidi="ar-EG"/>
        </w:rPr>
        <w:lastRenderedPageBreak/>
        <w:t xml:space="preserve">المطلب الثالث: </w:t>
      </w:r>
      <w:r w:rsidR="00966CA4" w:rsidRPr="00347218">
        <w:rPr>
          <w:rtl/>
          <w:lang w:bidi="ar-EG"/>
        </w:rPr>
        <w:t>حُكْمُ الإجهاض بسبب الزنا</w:t>
      </w:r>
      <w:r w:rsidR="00966CA4" w:rsidRPr="00347218">
        <w:rPr>
          <w:rStyle w:val="Appelnotedebasdep"/>
          <w:rFonts w:ascii="Andalus" w:hAnsi="Andalus"/>
          <w:sz w:val="34"/>
          <w:szCs w:val="34"/>
          <w:u w:val="single"/>
          <w:rtl/>
          <w:lang w:bidi="ar-EG"/>
        </w:rPr>
        <w:footnoteReference w:id="61"/>
      </w:r>
      <w:bookmarkEnd w:id="13"/>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t>يَحرمُ على المرأة التي حملت من الزنا أن تجهض نفسها لتستر على جريمتها، سواء نفخت الروح في الجنين أم لم تنفخ فيه الروح، وهذا الحكم يتضمن كل من يساعدها على الإجهاض في جميع مراحل الحمل، وذلك لما يلي:</w:t>
      </w:r>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t>قال الله تعالى: (وَلَا تَزِرُ وَازِرَةٌ وِزْرَ أُخْرَى ) ( الإسراء:15 )</w:t>
      </w:r>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t>(1) إن أهم الدوافع الذي تدفع المرأة التي حملت من الزنا إلى الإجهاض، رغبتها في التخلص من حملها لتستر على نفسها، ولا يوجد مبرر في الشريعة الإسلامية للتضحية بحياة بريء من أجل ذنب ارتكبه غيره، دون أن يكون له أي دخل فيه، وهذا يشمل جميع مراحل الحمل.</w:t>
      </w:r>
    </w:p>
    <w:p w:rsidR="00966CA4"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rPr>
      </w:pPr>
      <w:r w:rsidRPr="00347218">
        <w:rPr>
          <w:rFonts w:ascii="Traditional Arabic" w:eastAsia="Times New Roman" w:hAnsi="Traditional Arabic" w:cs="Traditional Arabic"/>
          <w:color w:val="000000"/>
          <w:sz w:val="34"/>
          <w:szCs w:val="34"/>
          <w:rtl/>
          <w:lang w:eastAsia="fr-FR" w:bidi="ar-EG"/>
        </w:rPr>
        <w:t>(2) إن الحكم بجواز الإجهاض قبل نفخ الروح في الجنين، في الزواج الصحيح، إنما يكون لضرورة شرعية، وهذه رخصة لا يجوز الحصول عليها بارتكاب المعصية.</w:t>
      </w:r>
    </w:p>
    <w:p w:rsidR="009C3E5E" w:rsidRPr="00347218" w:rsidRDefault="00966CA4" w:rsidP="00DC0A82">
      <w:pPr>
        <w:bidi/>
        <w:spacing w:after="0" w:line="240" w:lineRule="auto"/>
        <w:jc w:val="both"/>
        <w:rPr>
          <w:rFonts w:ascii="Traditional Arabic" w:eastAsia="Times New Roman" w:hAnsi="Traditional Arabic" w:cs="Traditional Arabic"/>
          <w:color w:val="000000"/>
          <w:sz w:val="34"/>
          <w:szCs w:val="34"/>
          <w:rtl/>
          <w:lang w:eastAsia="fr-FR" w:bidi="ar-EG"/>
        </w:rPr>
      </w:pPr>
      <w:r w:rsidRPr="00347218">
        <w:rPr>
          <w:rFonts w:ascii="Traditional Arabic" w:eastAsia="Times New Roman" w:hAnsi="Traditional Arabic" w:cs="Traditional Arabic"/>
          <w:color w:val="000000"/>
          <w:sz w:val="34"/>
          <w:szCs w:val="34"/>
          <w:rtl/>
          <w:lang w:eastAsia="fr-FR" w:bidi="ar-EG"/>
        </w:rPr>
        <w:t>(3) إن القول بجواز إسقاط الزانية لحملها من الزنا مناقضة صريحة لقاعدة سد الذرائع، فإذا لم يردع الزانية عن الفاحشة مخافة الله تعالى فإنه يردعها عاقبة هذه الفضيحة بين الناس، من ظهور الحمل الذي يكشف كل مستور، فإذا جاء من يضع بين يديها سبيل</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شرعي</w:t>
      </w:r>
      <w:r w:rsidR="007A39A9" w:rsidRPr="00347218">
        <w:rPr>
          <w:rFonts w:ascii="Traditional Arabic" w:eastAsia="Times New Roman" w:hAnsi="Traditional Arabic" w:cs="Traditional Arabic"/>
          <w:color w:val="000000"/>
          <w:sz w:val="34"/>
          <w:szCs w:val="34"/>
          <w:rtl/>
          <w:lang w:eastAsia="fr-FR" w:bidi="ar-EG"/>
        </w:rPr>
        <w:t>ًا</w:t>
      </w:r>
      <w:r w:rsidRPr="00347218">
        <w:rPr>
          <w:rFonts w:ascii="Traditional Arabic" w:eastAsia="Times New Roman" w:hAnsi="Traditional Arabic" w:cs="Traditional Arabic"/>
          <w:color w:val="000000"/>
          <w:sz w:val="34"/>
          <w:szCs w:val="34"/>
          <w:rtl/>
          <w:lang w:eastAsia="fr-FR" w:bidi="ar-EG"/>
        </w:rPr>
        <w:t xml:space="preserve"> للتخلص من حملها الذي سيفضحها بين الناس، زالت عنها العقبة التي كانت تصدها عن هذه الفاحشة، وفتحت أمامها ذريعة تسير على ضوئها</w:t>
      </w:r>
      <w:r w:rsidR="009C3E5E" w:rsidRPr="00347218">
        <w:rPr>
          <w:rFonts w:ascii="Traditional Arabic" w:eastAsia="Times New Roman" w:hAnsi="Traditional Arabic" w:cs="Traditional Arabic"/>
          <w:color w:val="000000"/>
          <w:sz w:val="34"/>
          <w:szCs w:val="34"/>
          <w:rtl/>
          <w:lang w:eastAsia="fr-FR" w:bidi="ar-EG"/>
        </w:rPr>
        <w:t>.</w:t>
      </w:r>
    </w:p>
    <w:p w:rsidR="002917E7" w:rsidRPr="00347218" w:rsidRDefault="002917E7" w:rsidP="002917E7">
      <w:pPr>
        <w:bidi/>
        <w:spacing w:after="0" w:line="240" w:lineRule="auto"/>
        <w:rPr>
          <w:rFonts w:ascii="Simplified Arabic" w:eastAsia="Times New Roman" w:hAnsi="Simplified Arabic" w:cs="Traditional Arabic"/>
          <w:b/>
          <w:bCs/>
          <w:color w:val="000000"/>
          <w:sz w:val="34"/>
          <w:szCs w:val="34"/>
          <w:rtl/>
          <w:lang w:eastAsia="fr-FR" w:bidi="ar-EG"/>
        </w:rPr>
      </w:pPr>
    </w:p>
    <w:p w:rsidR="007F795C" w:rsidRPr="00347218" w:rsidRDefault="007F795C" w:rsidP="007F795C">
      <w:pPr>
        <w:bidi/>
        <w:spacing w:after="0" w:line="240" w:lineRule="auto"/>
        <w:rPr>
          <w:rFonts w:ascii="Simplified Arabic" w:eastAsia="Times New Roman" w:hAnsi="Simplified Arabic" w:cs="Traditional Arabic"/>
          <w:b/>
          <w:bCs/>
          <w:color w:val="000000"/>
          <w:sz w:val="34"/>
          <w:szCs w:val="34"/>
          <w:rtl/>
          <w:lang w:eastAsia="fr-FR" w:bidi="ar-EG"/>
        </w:rPr>
      </w:pPr>
    </w:p>
    <w:p w:rsidR="007F795C" w:rsidRPr="00347218" w:rsidRDefault="007F795C" w:rsidP="007F795C">
      <w:pPr>
        <w:bidi/>
        <w:spacing w:after="0" w:line="240" w:lineRule="auto"/>
        <w:rPr>
          <w:rFonts w:ascii="Simplified Arabic" w:eastAsia="Times New Roman" w:hAnsi="Simplified Arabic" w:cs="Traditional Arabic"/>
          <w:b/>
          <w:bCs/>
          <w:color w:val="000000"/>
          <w:sz w:val="34"/>
          <w:szCs w:val="34"/>
          <w:rtl/>
          <w:lang w:eastAsia="fr-FR" w:bidi="ar-EG"/>
        </w:rPr>
      </w:pPr>
    </w:p>
    <w:p w:rsidR="007F795C" w:rsidRPr="00347218" w:rsidRDefault="007F795C" w:rsidP="007F795C">
      <w:pPr>
        <w:bidi/>
        <w:spacing w:after="0" w:line="240" w:lineRule="auto"/>
        <w:rPr>
          <w:rFonts w:ascii="Simplified Arabic" w:eastAsia="Times New Roman" w:hAnsi="Simplified Arabic" w:cs="Traditional Arabic"/>
          <w:b/>
          <w:bCs/>
          <w:color w:val="000000"/>
          <w:sz w:val="34"/>
          <w:szCs w:val="34"/>
          <w:rtl/>
          <w:lang w:eastAsia="fr-FR" w:bidi="ar-EG"/>
        </w:rPr>
      </w:pPr>
    </w:p>
    <w:p w:rsidR="007F795C" w:rsidRPr="00347218" w:rsidRDefault="007F795C" w:rsidP="007F795C">
      <w:pPr>
        <w:bidi/>
        <w:spacing w:after="0" w:line="240" w:lineRule="auto"/>
        <w:rPr>
          <w:rFonts w:ascii="Simplified Arabic" w:eastAsia="Times New Roman" w:hAnsi="Simplified Arabic" w:cs="Traditional Arabic"/>
          <w:b/>
          <w:bCs/>
          <w:color w:val="000000"/>
          <w:sz w:val="34"/>
          <w:szCs w:val="34"/>
          <w:rtl/>
          <w:lang w:eastAsia="fr-FR" w:bidi="ar-EG"/>
        </w:rPr>
      </w:pPr>
    </w:p>
    <w:p w:rsidR="00347218" w:rsidRDefault="00347218">
      <w:pPr>
        <w:rPr>
          <w:rFonts w:ascii="Simplified Arabic" w:eastAsia="Times New Roman" w:hAnsi="Simplified Arabic" w:cs="Traditional Arabic"/>
          <w:b/>
          <w:bCs/>
          <w:color w:val="000000"/>
          <w:sz w:val="34"/>
          <w:szCs w:val="34"/>
          <w:rtl/>
          <w:lang w:eastAsia="fr-FR" w:bidi="ar-EG"/>
        </w:rPr>
      </w:pPr>
      <w:r>
        <w:rPr>
          <w:rFonts w:ascii="Simplified Arabic" w:eastAsia="Times New Roman" w:hAnsi="Simplified Arabic" w:cs="Traditional Arabic"/>
          <w:b/>
          <w:bCs/>
          <w:color w:val="000000"/>
          <w:sz w:val="34"/>
          <w:szCs w:val="34"/>
          <w:rtl/>
          <w:lang w:eastAsia="fr-FR" w:bidi="ar-EG"/>
        </w:rPr>
        <w:br w:type="page"/>
      </w:r>
    </w:p>
    <w:p w:rsidR="009C3E5E" w:rsidRPr="00347218" w:rsidRDefault="009C3E5E" w:rsidP="00347218">
      <w:pPr>
        <w:pStyle w:val="Titre1"/>
        <w:bidi/>
        <w:jc w:val="center"/>
        <w:rPr>
          <w:rtl/>
          <w:lang w:bidi="ar-EG"/>
        </w:rPr>
      </w:pPr>
      <w:bookmarkStart w:id="14" w:name="_Toc76555354"/>
      <w:r w:rsidRPr="00347218">
        <w:rPr>
          <w:rtl/>
          <w:lang w:bidi="ar-EG"/>
        </w:rPr>
        <w:lastRenderedPageBreak/>
        <w:t>الخاتمة</w:t>
      </w:r>
      <w:bookmarkEnd w:id="14"/>
    </w:p>
    <w:p w:rsidR="00C953D3" w:rsidRPr="00347218" w:rsidRDefault="00C953D3" w:rsidP="00DC0A82">
      <w:pPr>
        <w:bidi/>
        <w:spacing w:after="0" w:line="240" w:lineRule="auto"/>
        <w:jc w:val="both"/>
        <w:rPr>
          <w:rFonts w:ascii="Traditional Arabic" w:eastAsia="Times New Roman" w:hAnsi="Traditional Arabic" w:cs="Traditional Arabic"/>
          <w:color w:val="000000"/>
          <w:sz w:val="34"/>
          <w:szCs w:val="34"/>
          <w:rtl/>
          <w:lang w:eastAsia="fr-FR" w:bidi="ar-EG"/>
        </w:rPr>
      </w:pPr>
      <w:r w:rsidRPr="00347218">
        <w:rPr>
          <w:rFonts w:ascii="Traditional Arabic" w:eastAsia="Times New Roman" w:hAnsi="Traditional Arabic" w:cs="Traditional Arabic"/>
          <w:color w:val="000000"/>
          <w:sz w:val="34"/>
          <w:szCs w:val="34"/>
          <w:rtl/>
          <w:lang w:eastAsia="fr-FR" w:bidi="ar-EG"/>
        </w:rPr>
        <w:t>هذا أهم ما جاء في هذا البحث، وقد تحريت فيه الدقة في النقل والتحرير</w:t>
      </w:r>
      <w:r w:rsidR="007C33D0" w:rsidRPr="00347218">
        <w:rPr>
          <w:rFonts w:ascii="Traditional Arabic" w:eastAsia="Times New Roman" w:hAnsi="Traditional Arabic" w:cs="Traditional Arabic" w:hint="cs"/>
          <w:color w:val="000000"/>
          <w:sz w:val="34"/>
          <w:szCs w:val="34"/>
          <w:rtl/>
          <w:lang w:eastAsia="fr-FR" w:bidi="ar-EG"/>
        </w:rPr>
        <w:t>، مع شيء من التحليل</w:t>
      </w:r>
      <w:r w:rsidRPr="00347218">
        <w:rPr>
          <w:rFonts w:ascii="Traditional Arabic" w:eastAsia="Times New Roman" w:hAnsi="Traditional Arabic" w:cs="Traditional Arabic"/>
          <w:color w:val="000000"/>
          <w:sz w:val="34"/>
          <w:szCs w:val="34"/>
          <w:rtl/>
          <w:lang w:eastAsia="fr-FR" w:bidi="ar-EG"/>
        </w:rPr>
        <w:t>، مع التزام الأمانة العلمية، وغرضي في ذلك كله البحث العلمي الخالص، فإن أصبت فمن الله تعالى وحده، وإن أخطأت فمن نفسي والشيطان، وعذري في ذلك أن بضاعتي مزجاة، والعذر عند أهل الفضل مقبول.</w:t>
      </w:r>
    </w:p>
    <w:p w:rsidR="00690F01" w:rsidRPr="00347218" w:rsidRDefault="00C953D3" w:rsidP="00AF5EF1">
      <w:pPr>
        <w:bidi/>
        <w:spacing w:after="0" w:line="240" w:lineRule="auto"/>
        <w:jc w:val="center"/>
        <w:rPr>
          <w:rFonts w:ascii="Traditional Arabic" w:eastAsia="Times New Roman" w:hAnsi="Traditional Arabic" w:cs="Traditional Arabic"/>
          <w:color w:val="000000"/>
          <w:sz w:val="34"/>
          <w:szCs w:val="34"/>
          <w:lang w:eastAsia="fr-FR" w:bidi="ar-EG"/>
        </w:rPr>
      </w:pPr>
      <w:r w:rsidRPr="00347218">
        <w:rPr>
          <w:rFonts w:ascii="Traditional Arabic" w:eastAsia="Times New Roman" w:hAnsi="Traditional Arabic" w:cs="Traditional Arabic"/>
          <w:color w:val="000000"/>
          <w:sz w:val="34"/>
          <w:szCs w:val="34"/>
          <w:rtl/>
          <w:lang w:eastAsia="fr-FR" w:bidi="ar-EG"/>
        </w:rPr>
        <w:t xml:space="preserve">والحمد </w:t>
      </w:r>
      <w:r w:rsidR="00B74D2C" w:rsidRPr="00347218">
        <w:rPr>
          <w:rFonts w:ascii="Traditional Arabic" w:eastAsia="Times New Roman" w:hAnsi="Traditional Arabic" w:cs="Traditional Arabic"/>
          <w:color w:val="000000"/>
          <w:sz w:val="34"/>
          <w:szCs w:val="34"/>
          <w:rtl/>
          <w:lang w:eastAsia="fr-FR" w:bidi="ar-EG"/>
        </w:rPr>
        <w:t>لله رب العالمي</w:t>
      </w:r>
      <w:r w:rsidR="00E3282A" w:rsidRPr="00347218">
        <w:rPr>
          <w:rFonts w:ascii="Traditional Arabic" w:eastAsia="Times New Roman" w:hAnsi="Traditional Arabic" w:cs="Traditional Arabic"/>
          <w:color w:val="000000"/>
          <w:sz w:val="34"/>
          <w:szCs w:val="34"/>
          <w:rtl/>
          <w:lang w:eastAsia="fr-FR" w:bidi="ar-EG"/>
        </w:rPr>
        <w:t>ن.</w:t>
      </w: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center"/>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center"/>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center"/>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center"/>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center"/>
        <w:rPr>
          <w:rFonts w:ascii="Traditional Arabic" w:eastAsia="Times New Roman" w:hAnsi="Traditional Arabic" w:cs="Traditional Arabic"/>
          <w:color w:val="000000"/>
          <w:sz w:val="34"/>
          <w:szCs w:val="34"/>
          <w:lang w:eastAsia="fr-FR" w:bidi="ar-EG"/>
        </w:rPr>
      </w:pPr>
    </w:p>
    <w:p w:rsidR="00CD3D43" w:rsidRPr="00347218" w:rsidRDefault="00CD3D43" w:rsidP="00CD3D43">
      <w:pPr>
        <w:bidi/>
        <w:spacing w:after="0" w:line="240" w:lineRule="auto"/>
        <w:jc w:val="center"/>
        <w:rPr>
          <w:rFonts w:ascii="Traditional Arabic" w:eastAsia="Times New Roman" w:hAnsi="Traditional Arabic" w:cs="Traditional Arabic"/>
          <w:color w:val="000000"/>
          <w:sz w:val="34"/>
          <w:szCs w:val="34"/>
          <w:lang w:eastAsia="fr-FR" w:bidi="ar-EG"/>
        </w:rPr>
      </w:pPr>
    </w:p>
    <w:p w:rsidR="00CD3D43" w:rsidRDefault="00CD3D43" w:rsidP="00CD3D43">
      <w:pPr>
        <w:bidi/>
        <w:spacing w:after="0" w:line="240" w:lineRule="auto"/>
        <w:jc w:val="center"/>
        <w:rPr>
          <w:rFonts w:ascii="Traditional Arabic" w:eastAsia="Times New Roman" w:hAnsi="Traditional Arabic" w:cs="Traditional Arabic"/>
          <w:color w:val="000000"/>
          <w:sz w:val="34"/>
          <w:szCs w:val="34"/>
          <w:rtl/>
          <w:lang w:eastAsia="fr-FR" w:bidi="ar-EG"/>
        </w:rPr>
      </w:pPr>
    </w:p>
    <w:p w:rsidR="00347218" w:rsidRDefault="00347218" w:rsidP="00347218">
      <w:pPr>
        <w:bidi/>
        <w:spacing w:after="0" w:line="240" w:lineRule="auto"/>
        <w:jc w:val="center"/>
        <w:rPr>
          <w:rFonts w:ascii="Traditional Arabic" w:eastAsia="Times New Roman" w:hAnsi="Traditional Arabic" w:cs="Traditional Arabic" w:hint="cs"/>
          <w:color w:val="000000"/>
          <w:sz w:val="34"/>
          <w:szCs w:val="34"/>
          <w:rtl/>
          <w:lang w:eastAsia="fr-FR" w:bidi="ar-EG"/>
        </w:rPr>
      </w:pPr>
    </w:p>
    <w:p w:rsidR="00173F9B" w:rsidRPr="00347218" w:rsidRDefault="00173F9B" w:rsidP="00173F9B">
      <w:pPr>
        <w:bidi/>
        <w:spacing w:after="0" w:line="240" w:lineRule="auto"/>
        <w:jc w:val="center"/>
        <w:rPr>
          <w:rFonts w:ascii="Traditional Arabic" w:eastAsia="Times New Roman" w:hAnsi="Traditional Arabic" w:cs="Traditional Arabic"/>
          <w:color w:val="000000"/>
          <w:sz w:val="34"/>
          <w:szCs w:val="34"/>
          <w:lang w:eastAsia="fr-FR" w:bidi="ar-EG"/>
        </w:rPr>
      </w:pPr>
    </w:p>
    <w:p w:rsidR="002917E7" w:rsidRPr="00347218" w:rsidRDefault="002917E7" w:rsidP="002917E7">
      <w:pPr>
        <w:bidi/>
        <w:spacing w:after="0" w:line="240" w:lineRule="auto"/>
        <w:jc w:val="center"/>
        <w:rPr>
          <w:rFonts w:ascii="Traditional Arabic" w:eastAsia="Times New Roman" w:hAnsi="Traditional Arabic" w:cs="Traditional Arabic"/>
          <w:color w:val="000000"/>
          <w:sz w:val="34"/>
          <w:szCs w:val="34"/>
          <w:rtl/>
          <w:lang w:eastAsia="fr-FR" w:bidi="ar-EG"/>
        </w:rPr>
      </w:pPr>
    </w:p>
    <w:p w:rsidR="00690F01" w:rsidRPr="00347218" w:rsidRDefault="00347218" w:rsidP="00347218">
      <w:pPr>
        <w:pStyle w:val="Titre1"/>
        <w:bidi/>
        <w:jc w:val="center"/>
        <w:rPr>
          <w:lang w:bidi="ar-DZ"/>
        </w:rPr>
      </w:pPr>
      <w:bookmarkStart w:id="15" w:name="_Toc76555355"/>
      <w:r>
        <w:rPr>
          <w:rFonts w:hint="cs"/>
          <w:rtl/>
          <w:lang w:bidi="ar-DZ"/>
        </w:rPr>
        <w:lastRenderedPageBreak/>
        <w:t>فهرس المصادر والمراجع</w:t>
      </w:r>
      <w:bookmarkEnd w:id="15"/>
    </w:p>
    <w:p w:rsidR="00BE7E91" w:rsidRPr="00347218" w:rsidRDefault="00BE7E91" w:rsidP="0046520A">
      <w:pPr>
        <w:pStyle w:val="Paragraphedeliste"/>
        <w:numPr>
          <w:ilvl w:val="0"/>
          <w:numId w:val="1"/>
        </w:numPr>
        <w:bidi/>
        <w:spacing w:after="0"/>
        <w:jc w:val="both"/>
        <w:rPr>
          <w:rFonts w:ascii="Traditional Arabic" w:eastAsia="Times New Roman" w:hAnsi="Traditional Arabic" w:cs="Traditional Arabic"/>
          <w:sz w:val="34"/>
          <w:szCs w:val="34"/>
          <w:rtl/>
          <w:lang w:eastAsia="fr-FR"/>
        </w:rPr>
      </w:pPr>
      <w:r w:rsidRPr="00347218">
        <w:rPr>
          <w:rFonts w:ascii="Traditional Arabic" w:hAnsi="Traditional Arabic" w:cs="Traditional Arabic"/>
          <w:sz w:val="34"/>
          <w:szCs w:val="34"/>
          <w:rtl/>
          <w:lang w:bidi="ar-DZ"/>
        </w:rPr>
        <w:t xml:space="preserve">إجهاض الجنين: صلاح الدق، موقع مسجد التوحيد بلبيس، نشر بتاريخ: </w:t>
      </w:r>
      <w:r w:rsidRPr="00347218">
        <w:rPr>
          <w:rFonts w:ascii="Traditional Arabic" w:eastAsia="Times New Roman" w:hAnsi="Traditional Arabic" w:cs="Traditional Arabic"/>
          <w:sz w:val="34"/>
          <w:szCs w:val="34"/>
          <w:lang w:eastAsia="fr-FR"/>
        </w:rPr>
        <w:t>06/12/2011</w:t>
      </w:r>
      <w:r w:rsidRPr="00347218">
        <w:rPr>
          <w:rFonts w:ascii="Traditional Arabic" w:eastAsia="Times New Roman" w:hAnsi="Traditional Arabic" w:cs="Traditional Arabic" w:hint="cs"/>
          <w:sz w:val="34"/>
          <w:szCs w:val="34"/>
          <w:rtl/>
          <w:lang w:eastAsia="fr-FR"/>
        </w:rPr>
        <w:t>.</w:t>
      </w:r>
    </w:p>
    <w:p w:rsidR="00BE7E91" w:rsidRPr="00347218" w:rsidRDefault="00BE7E91" w:rsidP="0046520A">
      <w:pPr>
        <w:pStyle w:val="Paragraphedeliste"/>
        <w:numPr>
          <w:ilvl w:val="0"/>
          <w:numId w:val="1"/>
        </w:numPr>
        <w:bidi/>
        <w:spacing w:after="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sz w:val="34"/>
          <w:szCs w:val="34"/>
          <w:rtl/>
        </w:rPr>
        <w:t xml:space="preserve">الإجهاض بين الشريعة والقوانين الوضعية: </w:t>
      </w:r>
      <w:hyperlink r:id="rId10" w:history="1">
        <w:r w:rsidRPr="00347218">
          <w:rPr>
            <w:rStyle w:val="Lienhypertexte"/>
            <w:rFonts w:ascii="Traditional Arabic" w:hAnsi="Traditional Arabic" w:cs="Traditional Arabic"/>
            <w:color w:val="auto"/>
            <w:sz w:val="34"/>
            <w:szCs w:val="34"/>
            <w:u w:val="none"/>
            <w:bdr w:val="none" w:sz="0" w:space="0" w:color="auto" w:frame="1"/>
            <w:shd w:val="clear" w:color="auto" w:fill="FFFFFF"/>
            <w:rtl/>
          </w:rPr>
          <w:t>عبدالصبور عبدالقوي علي مصري</w:t>
        </w:r>
      </w:hyperlink>
      <w:r w:rsidRPr="00347218">
        <w:rPr>
          <w:rFonts w:ascii="Traditional Arabic" w:hAnsi="Traditional Arabic" w:cs="Traditional Arabic"/>
          <w:sz w:val="34"/>
          <w:szCs w:val="34"/>
          <w:rtl/>
        </w:rPr>
        <w:t xml:space="preserve">، موقع الألوكة، تاريخ النشر: </w:t>
      </w:r>
      <w:r w:rsidRPr="00347218">
        <w:rPr>
          <w:rFonts w:ascii="Traditional Arabic" w:hAnsi="Traditional Arabic" w:cs="Traditional Arabic"/>
          <w:sz w:val="34"/>
          <w:szCs w:val="34"/>
          <w:shd w:val="clear" w:color="auto" w:fill="FFFFFF"/>
        </w:rPr>
        <w:t xml:space="preserve">10/3/2014 </w:t>
      </w:r>
      <w:r w:rsidRPr="00347218">
        <w:rPr>
          <w:rFonts w:ascii="Traditional Arabic" w:hAnsi="Traditional Arabic" w:cs="Traditional Arabic"/>
          <w:sz w:val="34"/>
          <w:szCs w:val="34"/>
          <w:shd w:val="clear" w:color="auto" w:fill="FFFFFF"/>
          <w:rtl/>
        </w:rPr>
        <w:t>ميلادي - 8/5/1435 هجري.</w:t>
      </w:r>
    </w:p>
    <w:p w:rsidR="007245D8" w:rsidRPr="00347218" w:rsidRDefault="007245D8" w:rsidP="0046520A">
      <w:pPr>
        <w:pStyle w:val="Notedebasdepage"/>
        <w:numPr>
          <w:ilvl w:val="0"/>
          <w:numId w:val="1"/>
        </w:numPr>
        <w:bidi/>
        <w:jc w:val="both"/>
        <w:rPr>
          <w:rFonts w:ascii="Traditional Arabic" w:hAnsi="Traditional Arabic" w:cs="Traditional Arabic"/>
          <w:sz w:val="34"/>
          <w:szCs w:val="34"/>
          <w:lang w:bidi="ar-DZ"/>
        </w:rPr>
      </w:pPr>
      <w:r w:rsidRPr="00347218">
        <w:rPr>
          <w:rFonts w:ascii="Traditional Arabic" w:hAnsi="Traditional Arabic" w:cs="Traditional Arabic" w:hint="cs"/>
          <w:sz w:val="34"/>
          <w:szCs w:val="34"/>
          <w:rtl/>
          <w:lang w:bidi="ar-DZ"/>
        </w:rPr>
        <w:t xml:space="preserve">الإجهاض دراسة فقهية مقاصدية: فريدة صادق زوزو، موقع الملتقى الفقهي، إشراف الدكتور: عبد العزيز بن فوزان الفوزان، تاريخ الإضافة 04/08/1433هـ، الموافق ل 24/06/2012، </w:t>
      </w:r>
    </w:p>
    <w:p w:rsidR="00BE7E91" w:rsidRPr="00347218" w:rsidRDefault="00BE7E91" w:rsidP="007245D8">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lang w:bidi="ar-DZ"/>
        </w:rPr>
        <w:t>التعريفات على مهمات التعاريف: عبد الرؤوف المناوي، عالم الكتب، القاهرة، ط1، 1410ه، 1990م</w:t>
      </w:r>
      <w:r w:rsidRPr="00347218">
        <w:rPr>
          <w:rFonts w:ascii="Traditional Arabic" w:hAnsi="Traditional Arabic" w:cs="Traditional Arabic" w:hint="cs"/>
          <w:sz w:val="34"/>
          <w:szCs w:val="34"/>
          <w:rtl/>
          <w:lang w:bidi="ar-DZ"/>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shd w:val="clear" w:color="auto" w:fill="FFFFFF"/>
          <w:rtl/>
        </w:rPr>
        <w:t>جرائم الاعتداء على الأشخاص: حسن محمد ربيع، دار النهضة العربية - القاهرة – 1996</w:t>
      </w:r>
      <w:r w:rsidRPr="00347218">
        <w:rPr>
          <w:rFonts w:ascii="Traditional Arabic" w:hAnsi="Traditional Arabic" w:cs="Traditional Arabic" w:hint="cs"/>
          <w:sz w:val="34"/>
          <w:szCs w:val="34"/>
          <w:shd w:val="clear" w:color="auto" w:fill="FFFFFF"/>
          <w:rtl/>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lang w:bidi="ar-DZ"/>
        </w:rPr>
        <w:t>الجرائم الجنسية والحمل والإجهاض من الوجهة الطبية الشرعية: أسامة رمضان الغمري، دار الكتب القانونية، مصر</w:t>
      </w:r>
      <w:r w:rsidRPr="00347218">
        <w:rPr>
          <w:rFonts w:ascii="Traditional Arabic" w:hAnsi="Traditional Arabic" w:cs="Traditional Arabic" w:hint="cs"/>
          <w:sz w:val="34"/>
          <w:szCs w:val="34"/>
          <w:rtl/>
          <w:lang w:bidi="ar-DZ"/>
        </w:rPr>
        <w:t>.</w:t>
      </w:r>
      <w:r w:rsidRPr="00347218">
        <w:rPr>
          <w:rFonts w:ascii="Traditional Arabic" w:hAnsi="Traditional Arabic" w:cs="Traditional Arabic"/>
          <w:sz w:val="34"/>
          <w:szCs w:val="34"/>
          <w:rtl/>
          <w:lang w:bidi="ar-DZ"/>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lang w:bidi="ar-DZ"/>
        </w:rPr>
        <w:t>الجرائم الواقعة على الإنسان، شرح قانون العقوبات الأردني: السعيد كامل، مكتبة دار الثقافة، الأردن، ط1، 1999م</w:t>
      </w:r>
      <w:r w:rsidRPr="00347218">
        <w:rPr>
          <w:rFonts w:ascii="Traditional Arabic" w:hAnsi="Traditional Arabic" w:cs="Traditional Arabic" w:hint="cs"/>
          <w:sz w:val="34"/>
          <w:szCs w:val="34"/>
          <w:rtl/>
          <w:lang w:bidi="ar-DZ"/>
        </w:rPr>
        <w:t>.</w:t>
      </w:r>
    </w:p>
    <w:p w:rsidR="00BE7E91" w:rsidRPr="00347218" w:rsidRDefault="00BE7E91" w:rsidP="0046520A">
      <w:pPr>
        <w:pStyle w:val="Paragraphedeliste"/>
        <w:numPr>
          <w:ilvl w:val="0"/>
          <w:numId w:val="1"/>
        </w:numPr>
        <w:bidi/>
        <w:spacing w:after="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sz w:val="34"/>
          <w:szCs w:val="34"/>
          <w:shd w:val="clear" w:color="auto" w:fill="FFFFFF"/>
          <w:rtl/>
        </w:rPr>
        <w:t xml:space="preserve">حكم الإجهاض: يونس عبد الرب فاضل الطلول، موقع جامعة الإيمان، تاريخ الإضافة: </w:t>
      </w:r>
      <w:r w:rsidRPr="00347218">
        <w:rPr>
          <w:rFonts w:ascii="Traditional Arabic" w:hAnsi="Traditional Arabic" w:cs="Traditional Arabic"/>
          <w:sz w:val="34"/>
          <w:szCs w:val="34"/>
          <w:shd w:val="clear" w:color="auto" w:fill="FFFFFF"/>
        </w:rPr>
        <w:t xml:space="preserve">11 </w:t>
      </w:r>
      <w:r w:rsidRPr="00347218">
        <w:rPr>
          <w:rFonts w:ascii="Traditional Arabic" w:hAnsi="Traditional Arabic" w:cs="Traditional Arabic"/>
          <w:sz w:val="34"/>
          <w:szCs w:val="34"/>
          <w:shd w:val="clear" w:color="auto" w:fill="FFFFFF"/>
          <w:rtl/>
        </w:rPr>
        <w:t>يناير 2013</w:t>
      </w:r>
      <w:r w:rsidRPr="00347218">
        <w:rPr>
          <w:rFonts w:ascii="Traditional Arabic" w:hAnsi="Traditional Arabic" w:cs="Traditional Arabic" w:hint="cs"/>
          <w:sz w:val="34"/>
          <w:szCs w:val="34"/>
          <w:shd w:val="clear" w:color="auto" w:fill="FFFFFF"/>
          <w:rtl/>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lang w:bidi="ar-DZ"/>
        </w:rPr>
        <w:t>حماية الجنين في الشريعة والقانون: علي الشيخ ابراهيم المبارك، المكتب الجامعي الحديث، 2009م</w:t>
      </w:r>
      <w:r w:rsidRPr="00347218">
        <w:rPr>
          <w:rFonts w:ascii="Traditional Arabic" w:hAnsi="Traditional Arabic" w:cs="Traditional Arabic" w:hint="cs"/>
          <w:sz w:val="34"/>
          <w:szCs w:val="34"/>
          <w:rtl/>
          <w:lang w:bidi="ar-DZ"/>
        </w:rPr>
        <w:t>.</w:t>
      </w:r>
    </w:p>
    <w:p w:rsidR="00BE7E91" w:rsidRPr="00347218" w:rsidRDefault="00BE7E91" w:rsidP="0046520A">
      <w:pPr>
        <w:pStyle w:val="Paragraphedeliste"/>
        <w:numPr>
          <w:ilvl w:val="0"/>
          <w:numId w:val="1"/>
        </w:numPr>
        <w:bidi/>
        <w:spacing w:after="0"/>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lang w:bidi="ar-DZ"/>
        </w:rPr>
        <w:t>شرح قانون العقوبات، القسم الخاص بجرائم الاعتداء على الأشخاص: أحمد حسني طه، مطبعة النور، 2006م</w:t>
      </w:r>
      <w:r w:rsidRPr="00347218">
        <w:rPr>
          <w:rFonts w:ascii="Traditional Arabic" w:hAnsi="Traditional Arabic" w:cs="Traditional Arabic" w:hint="cs"/>
          <w:sz w:val="34"/>
          <w:szCs w:val="34"/>
          <w:rtl/>
          <w:lang w:bidi="ar-DZ"/>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lang w:bidi="ar-DZ"/>
        </w:rPr>
        <w:t>فتاوى دار الإفتاء المصرية</w:t>
      </w:r>
      <w:r w:rsidRPr="00347218">
        <w:rPr>
          <w:rFonts w:ascii="Traditional Arabic" w:hAnsi="Traditional Arabic" w:cs="Traditional Arabic" w:hint="cs"/>
          <w:sz w:val="34"/>
          <w:szCs w:val="34"/>
          <w:rtl/>
          <w:lang w:bidi="ar-DZ"/>
        </w:rPr>
        <w:t>،</w:t>
      </w:r>
      <w:r w:rsidRPr="00347218">
        <w:rPr>
          <w:rFonts w:ascii="Traditional Arabic" w:hAnsi="Traditional Arabic" w:cs="Traditional Arabic"/>
          <w:sz w:val="34"/>
          <w:szCs w:val="34"/>
          <w:rtl/>
          <w:lang w:bidi="ar-DZ"/>
        </w:rPr>
        <w:t xml:space="preserve"> موقع المكتبة الشاملة</w:t>
      </w:r>
      <w:r w:rsidR="007A39A9" w:rsidRPr="00347218">
        <w:rPr>
          <w:rFonts w:ascii="Traditional Arabic" w:hAnsi="Traditional Arabic" w:cs="Traditional Arabic"/>
          <w:sz w:val="34"/>
          <w:szCs w:val="34"/>
          <w:rtl/>
          <w:lang w:bidi="ar-DZ"/>
        </w:rPr>
        <w:t>،</w:t>
      </w:r>
      <w:r w:rsidRPr="00347218">
        <w:rPr>
          <w:rFonts w:ascii="Traditional Arabic" w:hAnsi="Traditional Arabic" w:cs="Traditional Arabic"/>
          <w:sz w:val="34"/>
          <w:szCs w:val="34"/>
          <w:rtl/>
          <w:lang w:bidi="ar-DZ"/>
        </w:rPr>
        <w:t xml:space="preserve"> د.ط، د.ت</w:t>
      </w:r>
      <w:r w:rsidRPr="00347218">
        <w:rPr>
          <w:rFonts w:ascii="Traditional Arabic" w:hAnsi="Traditional Arabic" w:cs="Traditional Arabic" w:hint="cs"/>
          <w:sz w:val="34"/>
          <w:szCs w:val="34"/>
          <w:rtl/>
          <w:lang w:bidi="ar-DZ"/>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rPr>
        <w:t>لسان العرب: ابن منظور، دار صادر، بيروت، ط3، 1414ه</w:t>
      </w:r>
      <w:r w:rsidRPr="00347218">
        <w:rPr>
          <w:rFonts w:ascii="Traditional Arabic" w:hAnsi="Traditional Arabic" w:cs="Traditional Arabic" w:hint="cs"/>
          <w:sz w:val="34"/>
          <w:szCs w:val="34"/>
          <w:rtl/>
        </w:rPr>
        <w:t>.</w:t>
      </w:r>
    </w:p>
    <w:p w:rsidR="00BE7E91" w:rsidRPr="00347218" w:rsidRDefault="00BE7E91" w:rsidP="0046520A">
      <w:pPr>
        <w:pStyle w:val="Paragraphedeliste"/>
        <w:numPr>
          <w:ilvl w:val="0"/>
          <w:numId w:val="1"/>
        </w:numPr>
        <w:bidi/>
        <w:spacing w:after="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sz w:val="34"/>
          <w:szCs w:val="34"/>
          <w:shd w:val="clear" w:color="auto" w:fill="FFFFFF"/>
          <w:rtl/>
        </w:rPr>
        <w:t>المسؤولية الجنائية للأطباء: أسامة عبدالله قايد، رسالة دكتوراه، دار النهضة العربية - القاهرة – 1999</w:t>
      </w:r>
      <w:r w:rsidRPr="00347218">
        <w:rPr>
          <w:rFonts w:ascii="Traditional Arabic" w:hAnsi="Traditional Arabic" w:cs="Traditional Arabic" w:hint="cs"/>
          <w:sz w:val="34"/>
          <w:szCs w:val="34"/>
          <w:shd w:val="clear" w:color="auto" w:fill="FFFFFF"/>
          <w:rtl/>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lang w:bidi="ar-DZ"/>
        </w:rPr>
        <w:t>مسؤولية الطب الشرعي، دراسة مقارنة في الفقه الإسلامي والقانون الوضعي، الإسكندرية، مصر، 2008م</w:t>
      </w:r>
      <w:r w:rsidRPr="00347218">
        <w:rPr>
          <w:rFonts w:ascii="Traditional Arabic" w:hAnsi="Traditional Arabic" w:cs="Traditional Arabic" w:hint="cs"/>
          <w:sz w:val="34"/>
          <w:szCs w:val="34"/>
          <w:rtl/>
          <w:lang w:bidi="ar-DZ"/>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rtl/>
        </w:rPr>
        <w:t>المصباح المنير</w:t>
      </w:r>
      <w:r w:rsidRPr="00347218">
        <w:rPr>
          <w:rFonts w:ascii="Traditional Arabic" w:hAnsi="Traditional Arabic" w:cs="Traditional Arabic"/>
          <w:sz w:val="34"/>
          <w:szCs w:val="34"/>
          <w:rtl/>
          <w:lang w:bidi="ar-DZ"/>
        </w:rPr>
        <w:t>في غريب الشرح الكبير: أحمد بن محمد بن علي الفيومي، المكتبة العلمية، بيروت</w:t>
      </w:r>
      <w:r w:rsidRPr="00347218">
        <w:rPr>
          <w:rFonts w:ascii="Traditional Arabic" w:hAnsi="Traditional Arabic" w:cs="Traditional Arabic"/>
          <w:sz w:val="34"/>
          <w:szCs w:val="34"/>
          <w:rtl/>
        </w:rPr>
        <w:t>.</w:t>
      </w:r>
    </w:p>
    <w:p w:rsidR="00BE7E91" w:rsidRPr="00347218" w:rsidRDefault="00BE7E91" w:rsidP="0046520A">
      <w:pPr>
        <w:pStyle w:val="Paragraphedeliste"/>
        <w:numPr>
          <w:ilvl w:val="0"/>
          <w:numId w:val="1"/>
        </w:numPr>
        <w:bidi/>
        <w:spacing w:after="0"/>
        <w:jc w:val="both"/>
        <w:rPr>
          <w:rFonts w:ascii="Traditional Arabic" w:hAnsi="Traditional Arabic" w:cs="Traditional Arabic"/>
          <w:sz w:val="34"/>
          <w:szCs w:val="34"/>
          <w:shd w:val="clear" w:color="auto" w:fill="FFFFFF"/>
          <w:rtl/>
        </w:rPr>
      </w:pPr>
      <w:r w:rsidRPr="00347218">
        <w:rPr>
          <w:rFonts w:ascii="Traditional Arabic" w:hAnsi="Traditional Arabic" w:cs="Traditional Arabic"/>
          <w:sz w:val="34"/>
          <w:szCs w:val="34"/>
          <w:shd w:val="clear" w:color="auto" w:fill="FFFFFF"/>
          <w:rtl/>
        </w:rPr>
        <w:lastRenderedPageBreak/>
        <w:t>المطلع على ألفاظ المقنع: محمد بن أبي الفتح بن أبي الفضل البعلي، تحقيق: محمود الأرناؤوط، وياسين محمود الخطيب، دار السوادي للتوزيع، ط1، 1423ه، 2003م</w:t>
      </w:r>
      <w:r w:rsidRPr="00347218">
        <w:rPr>
          <w:rFonts w:ascii="Traditional Arabic" w:hAnsi="Traditional Arabic" w:cs="Traditional Arabic" w:hint="cs"/>
          <w:sz w:val="34"/>
          <w:szCs w:val="34"/>
          <w:shd w:val="clear" w:color="auto" w:fill="FFFFFF"/>
          <w:rtl/>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rtl/>
          <w:lang w:bidi="ar-DZ"/>
        </w:rPr>
      </w:pPr>
      <w:r w:rsidRPr="00347218">
        <w:rPr>
          <w:rFonts w:ascii="Traditional Arabic" w:hAnsi="Traditional Arabic" w:cs="Traditional Arabic"/>
          <w:sz w:val="34"/>
          <w:szCs w:val="34"/>
          <w:shd w:val="clear" w:color="auto" w:fill="FFFFFF"/>
          <w:rtl/>
        </w:rPr>
        <w:t>الموسوعة الفقهية الكويتية: مجموعة من المؤلفين، وزارة الأوقاف والشؤون الإسلامية، الكويت، ط1، 14.45ه، 1427م</w:t>
      </w:r>
      <w:r w:rsidRPr="00347218">
        <w:rPr>
          <w:rFonts w:ascii="Traditional Arabic" w:hAnsi="Traditional Arabic" w:cs="Traditional Arabic" w:hint="cs"/>
          <w:sz w:val="34"/>
          <w:szCs w:val="34"/>
          <w:shd w:val="clear" w:color="auto" w:fill="FFFFFF"/>
          <w:rtl/>
        </w:rPr>
        <w:t>.</w:t>
      </w:r>
    </w:p>
    <w:p w:rsidR="00BE7E91" w:rsidRPr="00347218" w:rsidRDefault="00BE7E91" w:rsidP="0046520A">
      <w:pPr>
        <w:pStyle w:val="Notedebasdepage"/>
        <w:numPr>
          <w:ilvl w:val="0"/>
          <w:numId w:val="1"/>
        </w:numPr>
        <w:bidi/>
        <w:jc w:val="both"/>
        <w:rPr>
          <w:rFonts w:ascii="Traditional Arabic" w:hAnsi="Traditional Arabic" w:cs="Traditional Arabic"/>
          <w:sz w:val="34"/>
          <w:szCs w:val="34"/>
          <w:lang w:bidi="ar-DZ"/>
        </w:rPr>
      </w:pPr>
      <w:r w:rsidRPr="00347218">
        <w:rPr>
          <w:rFonts w:ascii="Traditional Arabic" w:hAnsi="Traditional Arabic" w:cs="Traditional Arabic"/>
          <w:sz w:val="34"/>
          <w:szCs w:val="34"/>
          <w:rtl/>
          <w:lang w:bidi="ar-DZ"/>
        </w:rPr>
        <w:t>النهاية في غريب الحديث: ابن الأثير أبو السعادات، تحقيق: الطاهر أحمد الزاوي،محمود محمد الطناحي، المكتبة العلمية، بيروت، 1399ه، 1979م، ج1ص 113.</w:t>
      </w:r>
    </w:p>
    <w:p w:rsidR="005F2BD6" w:rsidRPr="00347218" w:rsidRDefault="005F2BD6" w:rsidP="005F2BD6">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rtl/>
          <w:lang w:bidi="ar-DZ"/>
        </w:rPr>
      </w:pPr>
    </w:p>
    <w:p w:rsidR="007245D8" w:rsidRPr="00347218" w:rsidRDefault="007245D8" w:rsidP="007245D8">
      <w:pPr>
        <w:pStyle w:val="Notedebasdepage"/>
        <w:bidi/>
        <w:rPr>
          <w:rFonts w:ascii="Traditional Arabic" w:hAnsi="Traditional Arabic" w:cs="Traditional Arabic"/>
          <w:sz w:val="34"/>
          <w:szCs w:val="34"/>
          <w:lang w:bidi="ar-DZ"/>
        </w:rPr>
      </w:pPr>
    </w:p>
    <w:p w:rsidR="00CD3D43" w:rsidRPr="00347218" w:rsidRDefault="00CD3D43" w:rsidP="00CD3D43">
      <w:pPr>
        <w:pStyle w:val="Notedebasdepage"/>
        <w:bidi/>
        <w:rPr>
          <w:rFonts w:ascii="Traditional Arabic" w:hAnsi="Traditional Arabic" w:cs="Traditional Arabic"/>
          <w:sz w:val="34"/>
          <w:szCs w:val="34"/>
          <w:lang w:bidi="ar-DZ"/>
        </w:rPr>
      </w:pPr>
    </w:p>
    <w:p w:rsidR="00CD3D43" w:rsidRDefault="00CD3D43" w:rsidP="00CD3D43">
      <w:pPr>
        <w:pStyle w:val="Notedebasdepage"/>
        <w:bidi/>
        <w:rPr>
          <w:rFonts w:ascii="Traditional Arabic" w:hAnsi="Traditional Arabic" w:cs="Traditional Arabic"/>
          <w:sz w:val="34"/>
          <w:szCs w:val="34"/>
          <w:rtl/>
          <w:lang w:bidi="ar-DZ"/>
        </w:rPr>
      </w:pPr>
    </w:p>
    <w:p w:rsidR="00347218" w:rsidRDefault="00347218" w:rsidP="00347218">
      <w:pPr>
        <w:pStyle w:val="Notedebasdepage"/>
        <w:bidi/>
        <w:rPr>
          <w:rFonts w:ascii="Traditional Arabic" w:hAnsi="Traditional Arabic" w:cs="Traditional Arabic"/>
          <w:sz w:val="34"/>
          <w:szCs w:val="34"/>
          <w:rtl/>
          <w:lang w:bidi="ar-DZ"/>
        </w:rPr>
      </w:pPr>
    </w:p>
    <w:p w:rsidR="00347218" w:rsidRDefault="00347218" w:rsidP="00347218">
      <w:pPr>
        <w:pStyle w:val="Notedebasdepage"/>
        <w:bidi/>
        <w:rPr>
          <w:rFonts w:ascii="Traditional Arabic" w:hAnsi="Traditional Arabic" w:cs="Traditional Arabic"/>
          <w:sz w:val="34"/>
          <w:szCs w:val="34"/>
          <w:rtl/>
          <w:lang w:bidi="ar-DZ"/>
        </w:rPr>
      </w:pPr>
    </w:p>
    <w:p w:rsidR="00347218" w:rsidRPr="00347218" w:rsidRDefault="00347218" w:rsidP="00347218">
      <w:pPr>
        <w:pStyle w:val="Notedebasdepage"/>
        <w:bidi/>
        <w:rPr>
          <w:rFonts w:ascii="Traditional Arabic" w:hAnsi="Traditional Arabic" w:cs="Traditional Arabic"/>
          <w:sz w:val="34"/>
          <w:szCs w:val="34"/>
          <w:lang w:bidi="ar-DZ"/>
        </w:rPr>
      </w:pPr>
    </w:p>
    <w:p w:rsidR="00CD3D43" w:rsidRPr="00347218" w:rsidRDefault="00CD3D43" w:rsidP="00CD3D43">
      <w:pPr>
        <w:pStyle w:val="Notedebasdepage"/>
        <w:bidi/>
        <w:rPr>
          <w:rFonts w:ascii="Traditional Arabic" w:hAnsi="Traditional Arabic" w:cs="Traditional Arabic"/>
          <w:sz w:val="34"/>
          <w:szCs w:val="34"/>
          <w:lang w:bidi="ar-DZ"/>
        </w:rPr>
      </w:pPr>
    </w:p>
    <w:p w:rsidR="002917E7" w:rsidRPr="00347218" w:rsidRDefault="002917E7" w:rsidP="002917E7">
      <w:pPr>
        <w:pStyle w:val="Notedebasdepage"/>
        <w:bidi/>
        <w:rPr>
          <w:rFonts w:ascii="Traditional Arabic" w:hAnsi="Traditional Arabic" w:cs="Traditional Arabic"/>
          <w:sz w:val="34"/>
          <w:szCs w:val="34"/>
          <w:rtl/>
          <w:lang w:bidi="ar-DZ"/>
        </w:rPr>
      </w:pPr>
    </w:p>
    <w:p w:rsidR="002A6FB1" w:rsidRDefault="002A6FB1" w:rsidP="00347218">
      <w:pPr>
        <w:pStyle w:val="Titre1"/>
        <w:bidi/>
        <w:jc w:val="center"/>
        <w:rPr>
          <w:rFonts w:hint="cs"/>
          <w:rtl/>
          <w:lang w:bidi="ar-DZ"/>
        </w:rPr>
      </w:pPr>
      <w:bookmarkStart w:id="16" w:name="_Toc76555356"/>
    </w:p>
    <w:p w:rsidR="009E7DFB" w:rsidRDefault="009E7DFB" w:rsidP="002A6FB1">
      <w:pPr>
        <w:pStyle w:val="Titre1"/>
        <w:bidi/>
        <w:jc w:val="center"/>
        <w:rPr>
          <w:rtl/>
          <w:lang w:bidi="ar-DZ"/>
        </w:rPr>
      </w:pPr>
      <w:r w:rsidRPr="00347218">
        <w:rPr>
          <w:rtl/>
          <w:lang w:bidi="ar-DZ"/>
        </w:rPr>
        <w:lastRenderedPageBreak/>
        <w:t>فهرس الموضوعات</w:t>
      </w:r>
      <w:bookmarkEnd w:id="16"/>
    </w:p>
    <w:sdt>
      <w:sdtPr>
        <w:rPr>
          <w:rFonts w:asciiTheme="minorHAnsi" w:eastAsiaTheme="minorHAnsi" w:hAnsiTheme="minorHAnsi" w:cs="Traditional Arabic"/>
          <w:color w:val="auto"/>
          <w:sz w:val="34"/>
          <w:szCs w:val="34"/>
          <w:rtl/>
          <w:lang w:val="fr-FR"/>
        </w:rPr>
        <w:id w:val="228120827"/>
        <w:docPartObj>
          <w:docPartGallery w:val="Table of Contents"/>
          <w:docPartUnique/>
        </w:docPartObj>
      </w:sdtPr>
      <w:sdtEndPr>
        <w:rPr>
          <w:b/>
          <w:bCs/>
          <w:noProof/>
        </w:rPr>
      </w:sdtEndPr>
      <w:sdtContent>
        <w:p w:rsidR="00347218" w:rsidRPr="00347218" w:rsidRDefault="00347218" w:rsidP="00347218">
          <w:pPr>
            <w:pStyle w:val="En-ttedetabledesmatires"/>
            <w:bidi/>
            <w:rPr>
              <w:rFonts w:cs="Traditional Arabic"/>
              <w:sz w:val="34"/>
              <w:szCs w:val="34"/>
            </w:rPr>
          </w:pPr>
        </w:p>
        <w:p w:rsidR="00347218" w:rsidRPr="00347218" w:rsidRDefault="00482B3F" w:rsidP="00347218">
          <w:pPr>
            <w:pStyle w:val="TM1"/>
            <w:tabs>
              <w:tab w:val="right" w:leader="dot" w:pos="9062"/>
            </w:tabs>
            <w:bidi/>
            <w:rPr>
              <w:rFonts w:cs="Traditional Arabic"/>
              <w:noProof/>
              <w:sz w:val="34"/>
              <w:szCs w:val="34"/>
            </w:rPr>
          </w:pPr>
          <w:r w:rsidRPr="00347218">
            <w:rPr>
              <w:rFonts w:cs="Traditional Arabic"/>
              <w:b/>
              <w:bCs/>
              <w:noProof/>
              <w:sz w:val="34"/>
              <w:szCs w:val="34"/>
            </w:rPr>
            <w:fldChar w:fldCharType="begin"/>
          </w:r>
          <w:r w:rsidR="00347218" w:rsidRPr="00347218">
            <w:rPr>
              <w:rFonts w:cs="Traditional Arabic"/>
              <w:b/>
              <w:bCs/>
              <w:noProof/>
              <w:sz w:val="34"/>
              <w:szCs w:val="34"/>
            </w:rPr>
            <w:instrText xml:space="preserve"> TOC \o "1-3" \h \z \u </w:instrText>
          </w:r>
          <w:r w:rsidRPr="00347218">
            <w:rPr>
              <w:rFonts w:cs="Traditional Arabic"/>
              <w:b/>
              <w:bCs/>
              <w:noProof/>
              <w:sz w:val="34"/>
              <w:szCs w:val="34"/>
            </w:rPr>
            <w:fldChar w:fldCharType="separate"/>
          </w:r>
          <w:hyperlink w:anchor="_Toc76555340" w:history="1">
            <w:r w:rsidR="00347218" w:rsidRPr="00347218">
              <w:rPr>
                <w:rStyle w:val="Lienhypertexte"/>
                <w:rFonts w:cs="Traditional Arabic"/>
                <w:noProof/>
                <w:sz w:val="34"/>
                <w:szCs w:val="34"/>
                <w:rtl/>
              </w:rPr>
              <w:t>مقدمة:</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_Toc76555340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4</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41" w:history="1">
            <w:r w:rsidR="00347218" w:rsidRPr="00347218">
              <w:rPr>
                <w:rStyle w:val="Lienhypertexte"/>
                <w:rFonts w:cs="Traditional Arabic"/>
                <w:noProof/>
                <w:sz w:val="34"/>
                <w:szCs w:val="34"/>
                <w:rtl/>
              </w:rPr>
              <w:t>المبحث الأول: تعريف الإجهاض</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_Toc76555341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6</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42" w:history="1">
            <w:r w:rsidR="00347218" w:rsidRPr="00347218">
              <w:rPr>
                <w:rStyle w:val="Lienhypertexte"/>
                <w:rFonts w:cs="Traditional Arabic"/>
                <w:noProof/>
                <w:sz w:val="34"/>
                <w:szCs w:val="34"/>
                <w:rtl/>
              </w:rPr>
              <w:t>المطلب الأول: الإجهاض في اللغة</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_Toc76555342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6</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43" w:history="1">
            <w:r w:rsidR="00347218" w:rsidRPr="00347218">
              <w:rPr>
                <w:rStyle w:val="Lienhypertexte"/>
                <w:rFonts w:cs="Traditional Arabic"/>
                <w:noProof/>
                <w:sz w:val="34"/>
                <w:szCs w:val="34"/>
                <w:rtl/>
              </w:rPr>
              <w:t>المطلب الثاني: تعريف الإجهاض في الاصطلاح الشرعي</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_Toc76555343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7</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44" w:history="1">
            <w:r w:rsidR="00347218" w:rsidRPr="00347218">
              <w:rPr>
                <w:rStyle w:val="Lienhypertexte"/>
                <w:rFonts w:cs="Traditional Arabic"/>
                <w:noProof/>
                <w:sz w:val="34"/>
                <w:szCs w:val="34"/>
                <w:rtl/>
              </w:rPr>
              <w:t>المبحث الثاني: أنواع الإجهاض، وبواعثه</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_Toc76555344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8</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45" w:history="1">
            <w:r w:rsidR="00347218" w:rsidRPr="00347218">
              <w:rPr>
                <w:rStyle w:val="Lienhypertexte"/>
                <w:rFonts w:cs="Traditional Arabic"/>
                <w:noProof/>
                <w:sz w:val="34"/>
                <w:szCs w:val="34"/>
                <w:rtl/>
              </w:rPr>
              <w:t>المطلب الأول: أنواع الإجهاض</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_Toc76555345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8</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46" w:history="1">
            <w:r w:rsidR="00347218" w:rsidRPr="00347218">
              <w:rPr>
                <w:rStyle w:val="Lienhypertexte"/>
                <w:rFonts w:cs="Traditional Arabic"/>
                <w:noProof/>
                <w:sz w:val="34"/>
                <w:szCs w:val="34"/>
                <w:rtl/>
              </w:rPr>
              <w:t>المطلب الثاني: بواعث الإجهاض</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_Toc76555346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10</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47" w:history="1">
            <w:r w:rsidR="00347218" w:rsidRPr="00347218">
              <w:rPr>
                <w:rStyle w:val="Lienhypertexte"/>
                <w:rFonts w:cs="Traditional Arabic"/>
                <w:noProof/>
                <w:sz w:val="34"/>
                <w:szCs w:val="34"/>
                <w:rtl/>
                <w:lang w:bidi="ar-DZ"/>
              </w:rPr>
              <w:t>المبحث الثالث: حكم الإجهاض في الشريعة الإسلامية، وعقوبته</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_Toc76555347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11</w:t>
            </w:r>
            <w:r w:rsidRPr="00347218">
              <w:rPr>
                <w:rFonts w:cs="Traditional Arabic"/>
                <w:noProof/>
                <w:webHidden/>
                <w:sz w:val="34"/>
                <w:szCs w:val="34"/>
              </w:rPr>
              <w:fldChar w:fldCharType="end"/>
            </w:r>
          </w:hyperlink>
        </w:p>
        <w:bookmarkStart w:id="17" w:name="_GoBack"/>
        <w:bookmarkEnd w:id="17"/>
        <w:p w:rsidR="00347218" w:rsidRPr="00347218" w:rsidRDefault="00482B3F" w:rsidP="00347218">
          <w:pPr>
            <w:pStyle w:val="TM1"/>
            <w:tabs>
              <w:tab w:val="right" w:leader="dot" w:pos="9062"/>
            </w:tabs>
            <w:bidi/>
            <w:rPr>
              <w:rFonts w:cs="Traditional Arabic"/>
              <w:noProof/>
              <w:sz w:val="34"/>
              <w:szCs w:val="34"/>
            </w:rPr>
          </w:pPr>
          <w:r w:rsidRPr="00482B3F">
            <w:rPr>
              <w:rStyle w:val="Lienhypertexte"/>
            </w:rPr>
            <w:fldChar w:fldCharType="begin"/>
          </w:r>
          <w:r w:rsidR="004C27C1">
            <w:rPr>
              <w:rStyle w:val="Lienhypertexte"/>
              <w:rFonts w:cs="Traditional Arabic"/>
              <w:noProof/>
              <w:sz w:val="34"/>
              <w:szCs w:val="34"/>
            </w:rPr>
            <w:instrText xml:space="preserve"> HYPERLINK \l "_Toc76555348" </w:instrText>
          </w:r>
          <w:r w:rsidRPr="00482B3F">
            <w:rPr>
              <w:rStyle w:val="Lienhypertexte"/>
            </w:rPr>
            <w:fldChar w:fldCharType="separate"/>
          </w:r>
          <w:r w:rsidR="00347218" w:rsidRPr="00347218">
            <w:rPr>
              <w:rStyle w:val="Lienhypertexte"/>
              <w:rFonts w:cs="Traditional Arabic"/>
              <w:noProof/>
              <w:sz w:val="34"/>
              <w:szCs w:val="34"/>
              <w:rtl/>
            </w:rPr>
            <w:t>المطلب الأول: حكم الإجهاض في الشريعة الإسلامية</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_Toc76555348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11</w:t>
          </w:r>
          <w:r w:rsidRPr="00347218">
            <w:rPr>
              <w:rFonts w:cs="Traditional Arabic"/>
              <w:noProof/>
              <w:webHidden/>
              <w:sz w:val="34"/>
              <w:szCs w:val="34"/>
            </w:rPr>
            <w:fldChar w:fldCharType="end"/>
          </w:r>
          <w:r>
            <w:rPr>
              <w:rFonts w:cs="Traditional Arabic"/>
              <w:noProof/>
              <w:sz w:val="34"/>
              <w:szCs w:val="34"/>
            </w:rPr>
            <w:fldChar w:fldCharType="end"/>
          </w:r>
        </w:p>
        <w:p w:rsidR="00347218" w:rsidRPr="00347218" w:rsidRDefault="00482B3F" w:rsidP="00E5309F">
          <w:pPr>
            <w:pStyle w:val="TM1"/>
            <w:tabs>
              <w:tab w:val="right" w:leader="dot" w:pos="9062"/>
            </w:tabs>
            <w:bidi/>
            <w:rPr>
              <w:rFonts w:cs="Traditional Arabic"/>
              <w:noProof/>
              <w:sz w:val="34"/>
              <w:szCs w:val="34"/>
            </w:rPr>
          </w:pPr>
          <w:hyperlink w:anchor="_Toc76555349" w:history="1">
            <w:r w:rsidR="00347218" w:rsidRPr="00347218">
              <w:rPr>
                <w:rStyle w:val="Lienhypertexte"/>
                <w:rFonts w:cs="Traditional Arabic"/>
                <w:noProof/>
                <w:sz w:val="34"/>
                <w:szCs w:val="34"/>
                <w:rtl/>
              </w:rPr>
              <w:t>المطلب ال</w:t>
            </w:r>
            <w:r w:rsidR="00E5309F">
              <w:rPr>
                <w:rStyle w:val="Lienhypertexte"/>
                <w:rFonts w:cs="Traditional Arabic" w:hint="cs"/>
                <w:noProof/>
                <w:sz w:val="34"/>
                <w:szCs w:val="34"/>
                <w:rtl/>
              </w:rPr>
              <w:t>ثاني</w:t>
            </w:r>
            <w:r w:rsidR="00347218" w:rsidRPr="00347218">
              <w:rPr>
                <w:rStyle w:val="Lienhypertexte"/>
                <w:rFonts w:cs="Traditional Arabic"/>
                <w:noProof/>
                <w:sz w:val="34"/>
                <w:szCs w:val="34"/>
                <w:rtl/>
              </w:rPr>
              <w:t xml:space="preserve">: </w:t>
            </w:r>
            <w:r w:rsidR="00E5309F">
              <w:rPr>
                <w:rStyle w:val="Lienhypertexte"/>
                <w:rFonts w:cs="Traditional Arabic" w:hint="cs"/>
                <w:noProof/>
                <w:sz w:val="34"/>
                <w:szCs w:val="34"/>
                <w:rtl/>
              </w:rPr>
              <w:t>عقوبة</w:t>
            </w:r>
            <w:r w:rsidR="00347218" w:rsidRPr="00347218">
              <w:rPr>
                <w:rStyle w:val="Lienhypertexte"/>
                <w:rFonts w:cs="Traditional Arabic"/>
                <w:noProof/>
                <w:sz w:val="34"/>
                <w:szCs w:val="34"/>
                <w:rtl/>
              </w:rPr>
              <w:t xml:space="preserve"> الإجهاض في الشريعة الإسلامية</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_Toc76555349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23</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50" w:history="1">
            <w:r w:rsidR="00347218" w:rsidRPr="00347218">
              <w:rPr>
                <w:rStyle w:val="Lienhypertexte"/>
                <w:rFonts w:cs="Traditional Arabic"/>
                <w:noProof/>
                <w:sz w:val="34"/>
                <w:szCs w:val="34"/>
                <w:rtl/>
              </w:rPr>
              <w:t>المبحث الرابع: مسائل مهمة حول الإجهاض</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_Toc76555350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24</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51" w:history="1">
            <w:r w:rsidR="00347218" w:rsidRPr="00347218">
              <w:rPr>
                <w:rStyle w:val="Lienhypertexte"/>
                <w:rFonts w:cs="Traditional Arabic"/>
                <w:noProof/>
                <w:sz w:val="34"/>
                <w:szCs w:val="34"/>
                <w:rtl/>
                <w:lang w:bidi="ar-EG"/>
              </w:rPr>
              <w:t>المطلب الأول: حكم إسقاط الجنين المشوه خِلْقيًا</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_Toc76555351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24</w:t>
            </w:r>
            <w:r w:rsidRPr="00347218">
              <w:rPr>
                <w:rFonts w:cs="Traditional Arabic"/>
                <w:noProof/>
                <w:webHidden/>
                <w:sz w:val="34"/>
                <w:szCs w:val="34"/>
              </w:rPr>
              <w:fldChar w:fldCharType="end"/>
            </w:r>
          </w:hyperlink>
        </w:p>
        <w:p w:rsidR="00347218" w:rsidRPr="00347218" w:rsidRDefault="00482B3F" w:rsidP="00347218">
          <w:pPr>
            <w:pStyle w:val="TM1"/>
            <w:tabs>
              <w:tab w:val="right" w:leader="dot" w:pos="9062"/>
            </w:tabs>
            <w:bidi/>
            <w:rPr>
              <w:rFonts w:cs="Traditional Arabic"/>
              <w:noProof/>
              <w:sz w:val="34"/>
              <w:szCs w:val="34"/>
            </w:rPr>
          </w:pPr>
          <w:hyperlink w:anchor="_Toc76555352" w:history="1">
            <w:r w:rsidR="00347218" w:rsidRPr="00347218">
              <w:rPr>
                <w:rStyle w:val="Lienhypertexte"/>
                <w:rFonts w:cs="Traditional Arabic"/>
                <w:noProof/>
                <w:sz w:val="34"/>
                <w:szCs w:val="34"/>
                <w:rtl/>
                <w:lang w:bidi="ar-EG"/>
              </w:rPr>
              <w:t>المطلب الثاني: حُكْمُ إجهاض جنين الاغتصاب</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_Toc76555352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25</w:t>
            </w:r>
            <w:r w:rsidRPr="00347218">
              <w:rPr>
                <w:rFonts w:cs="Traditional Arabic"/>
                <w:noProof/>
                <w:webHidden/>
                <w:sz w:val="34"/>
                <w:szCs w:val="34"/>
              </w:rPr>
              <w:fldChar w:fldCharType="end"/>
            </w:r>
          </w:hyperlink>
        </w:p>
        <w:p w:rsidR="00347218" w:rsidRPr="00347218" w:rsidRDefault="00482B3F" w:rsidP="00537083">
          <w:pPr>
            <w:pStyle w:val="TM1"/>
            <w:tabs>
              <w:tab w:val="right" w:leader="dot" w:pos="9062"/>
            </w:tabs>
            <w:bidi/>
            <w:rPr>
              <w:rFonts w:cs="Traditional Arabic"/>
              <w:noProof/>
              <w:sz w:val="34"/>
              <w:szCs w:val="34"/>
            </w:rPr>
          </w:pPr>
          <w:hyperlink w:anchor="_Toc76555353" w:history="1">
            <w:r w:rsidR="00347218" w:rsidRPr="00347218">
              <w:rPr>
                <w:rStyle w:val="Lienhypertexte"/>
                <w:rFonts w:cs="Traditional Arabic"/>
                <w:noProof/>
                <w:sz w:val="34"/>
                <w:szCs w:val="34"/>
                <w:rtl/>
                <w:lang w:bidi="ar-EG"/>
              </w:rPr>
              <w:t>المطلب الثالث: حُكْمُ الإجهاض بسبب الزنا</w:t>
            </w:r>
            <w:r w:rsidR="00347218" w:rsidRPr="00347218">
              <w:rPr>
                <w:rFonts w:cs="Traditional Arabic"/>
                <w:noProof/>
                <w:webHidden/>
                <w:sz w:val="34"/>
                <w:szCs w:val="34"/>
              </w:rPr>
              <w:tab/>
            </w:r>
            <w:r w:rsidR="00537083">
              <w:rPr>
                <w:rFonts w:cs="Traditional Arabic" w:hint="cs"/>
                <w:noProof/>
                <w:webHidden/>
                <w:sz w:val="34"/>
                <w:szCs w:val="34"/>
                <w:rtl/>
              </w:rPr>
              <w:t>26</w:t>
            </w:r>
          </w:hyperlink>
        </w:p>
        <w:p w:rsidR="00347218" w:rsidRPr="00347218" w:rsidRDefault="00482B3F" w:rsidP="00537083">
          <w:pPr>
            <w:pStyle w:val="TM1"/>
            <w:tabs>
              <w:tab w:val="right" w:leader="dot" w:pos="9062"/>
            </w:tabs>
            <w:bidi/>
            <w:rPr>
              <w:rFonts w:cs="Traditional Arabic"/>
              <w:noProof/>
              <w:sz w:val="34"/>
              <w:szCs w:val="34"/>
            </w:rPr>
          </w:pPr>
          <w:hyperlink w:anchor="_Toc76555354" w:history="1">
            <w:r w:rsidR="00347218" w:rsidRPr="00347218">
              <w:rPr>
                <w:rStyle w:val="Lienhypertexte"/>
                <w:rFonts w:cs="Traditional Arabic"/>
                <w:noProof/>
                <w:sz w:val="34"/>
                <w:szCs w:val="34"/>
                <w:rtl/>
                <w:lang w:bidi="ar-EG"/>
              </w:rPr>
              <w:t>الخاتمة</w:t>
            </w:r>
            <w:r w:rsidR="00347218" w:rsidRPr="00347218">
              <w:rPr>
                <w:rFonts w:cs="Traditional Arabic"/>
                <w:noProof/>
                <w:webHidden/>
                <w:sz w:val="34"/>
                <w:szCs w:val="34"/>
              </w:rPr>
              <w:tab/>
            </w:r>
            <w:r w:rsidR="00537083">
              <w:rPr>
                <w:rFonts w:cs="Traditional Arabic" w:hint="cs"/>
                <w:noProof/>
                <w:webHidden/>
                <w:sz w:val="34"/>
                <w:szCs w:val="34"/>
                <w:rtl/>
              </w:rPr>
              <w:t>27</w:t>
            </w:r>
          </w:hyperlink>
        </w:p>
        <w:p w:rsidR="00347218" w:rsidRPr="00347218" w:rsidRDefault="00482B3F" w:rsidP="00347218">
          <w:pPr>
            <w:pStyle w:val="TM1"/>
            <w:tabs>
              <w:tab w:val="right" w:leader="dot" w:pos="9062"/>
            </w:tabs>
            <w:bidi/>
            <w:rPr>
              <w:rFonts w:cs="Traditional Arabic"/>
              <w:noProof/>
              <w:sz w:val="34"/>
              <w:szCs w:val="34"/>
            </w:rPr>
          </w:pPr>
          <w:hyperlink w:anchor="_Toc76555355" w:history="1">
            <w:r w:rsidR="00347218" w:rsidRPr="00347218">
              <w:rPr>
                <w:rStyle w:val="Lienhypertexte"/>
                <w:rFonts w:cs="Traditional Arabic"/>
                <w:noProof/>
                <w:sz w:val="34"/>
                <w:szCs w:val="34"/>
                <w:rtl/>
                <w:lang w:bidi="ar-DZ"/>
              </w:rPr>
              <w:t>فهرس المصادر والمراجع</w:t>
            </w:r>
            <w:r w:rsidR="00347218" w:rsidRPr="00347218">
              <w:rPr>
                <w:rFonts w:cs="Traditional Arabic"/>
                <w:noProof/>
                <w:webHidden/>
                <w:sz w:val="34"/>
                <w:szCs w:val="34"/>
              </w:rPr>
              <w:tab/>
            </w:r>
            <w:r w:rsidRPr="00347218">
              <w:rPr>
                <w:rFonts w:cs="Traditional Arabic"/>
                <w:noProof/>
                <w:webHidden/>
                <w:sz w:val="34"/>
                <w:szCs w:val="34"/>
              </w:rPr>
              <w:fldChar w:fldCharType="begin"/>
            </w:r>
            <w:r w:rsidR="00347218" w:rsidRPr="00347218">
              <w:rPr>
                <w:rFonts w:cs="Traditional Arabic"/>
                <w:noProof/>
                <w:webHidden/>
                <w:sz w:val="34"/>
                <w:szCs w:val="34"/>
              </w:rPr>
              <w:instrText xml:space="preserve"> PAGEREF _Toc76555355 \h </w:instrText>
            </w:r>
            <w:r w:rsidRPr="00347218">
              <w:rPr>
                <w:rFonts w:cs="Traditional Arabic"/>
                <w:noProof/>
                <w:webHidden/>
                <w:sz w:val="34"/>
                <w:szCs w:val="34"/>
              </w:rPr>
            </w:r>
            <w:r w:rsidRPr="00347218">
              <w:rPr>
                <w:rFonts w:cs="Traditional Arabic"/>
                <w:noProof/>
                <w:webHidden/>
                <w:sz w:val="34"/>
                <w:szCs w:val="34"/>
              </w:rPr>
              <w:fldChar w:fldCharType="separate"/>
            </w:r>
            <w:r w:rsidR="00347218" w:rsidRPr="00347218">
              <w:rPr>
                <w:rFonts w:cs="Traditional Arabic"/>
                <w:noProof/>
                <w:webHidden/>
                <w:sz w:val="34"/>
                <w:szCs w:val="34"/>
              </w:rPr>
              <w:t>29</w:t>
            </w:r>
            <w:r w:rsidRPr="00347218">
              <w:rPr>
                <w:rFonts w:cs="Traditional Arabic"/>
                <w:noProof/>
                <w:webHidden/>
                <w:sz w:val="34"/>
                <w:szCs w:val="34"/>
              </w:rPr>
              <w:fldChar w:fldCharType="end"/>
            </w:r>
          </w:hyperlink>
        </w:p>
        <w:p w:rsidR="00347218" w:rsidRPr="00347218" w:rsidRDefault="00482B3F" w:rsidP="00537083">
          <w:pPr>
            <w:pStyle w:val="TM1"/>
            <w:tabs>
              <w:tab w:val="right" w:leader="dot" w:pos="9062"/>
            </w:tabs>
            <w:bidi/>
            <w:rPr>
              <w:rFonts w:cs="Traditional Arabic"/>
              <w:noProof/>
              <w:sz w:val="34"/>
              <w:szCs w:val="34"/>
            </w:rPr>
          </w:pPr>
          <w:hyperlink w:anchor="_Toc76555356" w:history="1">
            <w:r w:rsidR="00347218" w:rsidRPr="00347218">
              <w:rPr>
                <w:rStyle w:val="Lienhypertexte"/>
                <w:rFonts w:cs="Traditional Arabic"/>
                <w:noProof/>
                <w:sz w:val="34"/>
                <w:szCs w:val="34"/>
                <w:rtl/>
                <w:lang w:bidi="ar-DZ"/>
              </w:rPr>
              <w:t>فهرس الموضوعات</w:t>
            </w:r>
            <w:r w:rsidR="00347218" w:rsidRPr="00347218">
              <w:rPr>
                <w:rFonts w:cs="Traditional Arabic"/>
                <w:noProof/>
                <w:webHidden/>
                <w:sz w:val="34"/>
                <w:szCs w:val="34"/>
              </w:rPr>
              <w:tab/>
            </w:r>
            <w:r w:rsidR="00537083">
              <w:rPr>
                <w:rFonts w:cs="Traditional Arabic" w:hint="cs"/>
                <w:noProof/>
                <w:webHidden/>
                <w:sz w:val="34"/>
                <w:szCs w:val="34"/>
                <w:rtl/>
              </w:rPr>
              <w:t>30</w:t>
            </w:r>
          </w:hyperlink>
        </w:p>
        <w:p w:rsidR="00347218" w:rsidRPr="00347218" w:rsidRDefault="00482B3F" w:rsidP="00347218">
          <w:pPr>
            <w:bidi/>
            <w:rPr>
              <w:rFonts w:cs="Traditional Arabic"/>
              <w:sz w:val="34"/>
              <w:szCs w:val="34"/>
              <w:rtl/>
            </w:rPr>
          </w:pPr>
          <w:r w:rsidRPr="00347218">
            <w:rPr>
              <w:rFonts w:cs="Traditional Arabic"/>
              <w:b/>
              <w:bCs/>
              <w:noProof/>
              <w:sz w:val="34"/>
              <w:szCs w:val="34"/>
            </w:rPr>
            <w:fldChar w:fldCharType="end"/>
          </w:r>
        </w:p>
      </w:sdtContent>
    </w:sdt>
    <w:sectPr w:rsidR="00347218" w:rsidRPr="00347218" w:rsidSect="00347218">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161" w:rsidRDefault="008B1161" w:rsidP="00501C95">
      <w:pPr>
        <w:spacing w:after="0" w:line="240" w:lineRule="auto"/>
      </w:pPr>
      <w:r>
        <w:separator/>
      </w:r>
    </w:p>
  </w:endnote>
  <w:endnote w:type="continuationSeparator" w:id="1">
    <w:p w:rsidR="008B1161" w:rsidRDefault="008B1161" w:rsidP="00501C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0000000000000000000"/>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0000000000000000000"/>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hint="cs"/>
      </w:rPr>
      <w:id w:val="311991311"/>
      <w:docPartObj>
        <w:docPartGallery w:val="Page Numbers (Bottom of Page)"/>
        <w:docPartUnique/>
      </w:docPartObj>
    </w:sdtPr>
    <w:sdtContent>
      <w:p w:rsidR="00501C95" w:rsidRPr="00D21074" w:rsidRDefault="00482B3F" w:rsidP="00D21074">
        <w:pPr>
          <w:pStyle w:val="Pieddepage"/>
          <w:tabs>
            <w:tab w:val="clear" w:pos="8306"/>
          </w:tabs>
          <w:ind w:right="-851"/>
        </w:pPr>
        <w:r>
          <w:rPr>
            <w:noProof/>
          </w:rPr>
          <w:pict>
            <v:group id="مجموعة 3" o:spid="_x0000_s2053" style="position:absolute;margin-left:80.55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NB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BjgiNBJAMAAGoMAAAO&#10;AAAAAAAAAAAAAAAAAC4CAABkcnMvZTJvRG9jLnhtbFBLAQItABQABgAIAAAAIQDusl/M3gAAAAkB&#10;AAAPAAAAAAAAAAAAAAAAAH4FAABkcnMvZG93bnJldi54bWxQSwUGAAAAAAQABADzAAAAiQYAAAAA&#10;">
              <v:rect id="Rectangle 20" o:spid="_x0000_s2054"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N98IA&#10;AADaAAAADwAAAGRycy9kb3ducmV2LnhtbESPQWsCMRSE74L/ITyhN812D0W2RimFoqeC2h68vW5e&#10;N0uTl2XzXLf++qYgeBxm5htmtRmDVwP1qY1s4HFRgCKuo225MfBxfJsvQSVBtugjk4FfSrBZTycr&#10;rGy88J6GgzQqQzhVaMCJdJXWqXYUMC1iR5y979gHlCz7RtseLxkevC6L4kkHbDkvOOzo1VH9czgH&#10;A/Y9Hmk4S/N1XW73/nT1rpRPYx5m48szKKFR7uFbe2cNlPB/Jd8Av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I33wgAAANoAAAAPAAAAAAAAAAAAAAAAAJgCAABkcnMvZG93&#10;bnJldi54bWxQSwUGAAAAAAQABAD1AAAAhwMAAAAA&#10;" fillcolor="white [3201]" strokecolor="#9bbb59 [3206]" strokeweight="2pt"/>
              <v:rect id="Rectangle 21" o:spid="_x0000_s2055"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6" style="position:absolute;left:10190;top:14378;width:548;height:7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D21074" w:rsidRPr="00A74C62" w:rsidRDefault="00482B3F" w:rsidP="00D21074">
                      <w:pPr>
                        <w:pStyle w:val="Pieddepage"/>
                        <w:jc w:val="center"/>
                        <w:rPr>
                          <w:rFonts w:ascii="Tahoma" w:hAnsi="Tahoma" w:cs="Tahoma"/>
                          <w:b/>
                          <w:bCs/>
                        </w:rPr>
                      </w:pPr>
                      <w:r w:rsidRPr="00A74C62">
                        <w:rPr>
                          <w:rFonts w:ascii="Tahoma" w:hAnsi="Tahoma" w:cs="Tahoma"/>
                          <w:b/>
                          <w:bCs/>
                          <w:sz w:val="24"/>
                          <w:szCs w:val="24"/>
                        </w:rPr>
                        <w:fldChar w:fldCharType="begin"/>
                      </w:r>
                      <w:r w:rsidR="00D21074"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537083" w:rsidRPr="00537083">
                        <w:rPr>
                          <w:rFonts w:ascii="Tahoma" w:hAnsi="Tahoma" w:cs="Tahoma"/>
                          <w:b/>
                          <w:bCs/>
                          <w:noProof/>
                          <w:sz w:val="24"/>
                          <w:szCs w:val="24"/>
                          <w:lang w:val="ar-SA"/>
                        </w:rPr>
                        <w:t>30</w:t>
                      </w:r>
                      <w:r w:rsidRPr="00A74C62">
                        <w:rPr>
                          <w:rFonts w:ascii="Tahoma" w:hAnsi="Tahoma" w:cs="Tahoma"/>
                          <w:b/>
                          <w:bCs/>
                          <w:sz w:val="24"/>
                          <w:szCs w:val="24"/>
                        </w:rPr>
                        <w:fldChar w:fldCharType="end"/>
                      </w:r>
                    </w:p>
                  </w:txbxContent>
                </v:textbox>
              </v:rect>
              <w10:wrap anchorx="margin" anchory="margin"/>
            </v:group>
          </w:pict>
        </w:r>
        <w:r>
          <w:rPr>
            <w:noProof/>
          </w:rPr>
          <w:pict>
            <v:shapetype id="_x0000_t202" coordsize="21600,21600" o:spt="202" path="m,l,21600r21600,l21600,xe">
              <v:stroke joinstyle="miter"/>
              <v:path gradientshapeok="t" o:connecttype="rect"/>
            </v:shapetype>
            <v:shape id="مربع نص 521" o:spid="_x0000_s2052" type="#_x0000_t202" style="position:absolute;margin-left:203.9pt;margin-top:-4.1pt;width:105.05pt;height:26.8pt;flip:x;z-index:-251655168;visibility:visible;mso-wrap-distance-top:3.6pt;mso-wrap-distance-bottom:3.6pt;mso-position-horizontal-relative:text;mso-position-vertical-relative:tex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" filled="f" strokecolor="white [3212]">
              <v:textbox>
                <w:txbxContent>
                  <w:p w:rsidR="00D21074" w:rsidRDefault="00482B3F" w:rsidP="00D21074">
                    <w:hyperlink r:id="rId1" w:history="1">
                      <w:r w:rsidR="00D21074" w:rsidRPr="00C01086">
                        <w:rPr>
                          <w:rStyle w:val="Lienhypertexte"/>
                          <w:sz w:val="26"/>
                          <w:szCs w:val="26"/>
                        </w:rPr>
                        <w:t>www.alukah.net</w:t>
                      </w:r>
                    </w:hyperlink>
                  </w:p>
                </w:txbxContent>
              </v:textbox>
              <w10:wrap type="tight"/>
            </v:shape>
          </w:pict>
        </w:r>
        <w:r w:rsidR="00D21074">
          <w:rPr>
            <w:noProof/>
            <w:lang w:eastAsia="fr-FR"/>
          </w:rPr>
          <w:drawing>
            <wp:anchor distT="0" distB="0" distL="114300" distR="114300" simplePos="0" relativeHeight="251659776" behindDoc="1" locked="0" layoutInCell="1" allowOverlap="1">
              <wp:simplePos x="0" y="0"/>
              <wp:positionH relativeFrom="column">
                <wp:posOffset>-5080</wp:posOffset>
              </wp:positionH>
              <wp:positionV relativeFrom="paragraph">
                <wp:posOffset>-151765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2670" cy="543560"/>
                      </a:xfrm>
                      <a:prstGeom prst="rect">
                        <a:avLst/>
                      </a:prstGeom>
                      <a:noFill/>
                      <a:ln>
                        <a:noFill/>
                      </a:ln>
                    </pic:spPr>
                  </pic:pic>
                </a:graphicData>
              </a:graphic>
            </wp:anchor>
          </w:drawing>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161" w:rsidRDefault="008B1161" w:rsidP="007A39A9">
      <w:pPr>
        <w:bidi/>
        <w:spacing w:after="0" w:line="240" w:lineRule="auto"/>
      </w:pPr>
      <w:r>
        <w:separator/>
      </w:r>
    </w:p>
  </w:footnote>
  <w:footnote w:type="continuationSeparator" w:id="1">
    <w:p w:rsidR="008B1161" w:rsidRDefault="008B1161" w:rsidP="00501C95">
      <w:pPr>
        <w:spacing w:after="0" w:line="240" w:lineRule="auto"/>
      </w:pPr>
      <w:r>
        <w:continuationSeparator/>
      </w:r>
    </w:p>
  </w:footnote>
  <w:footnote w:id="2">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Pr="007A39A9">
        <w:rPr>
          <w:rFonts w:ascii="Traditional Arabic" w:hAnsi="Traditional Arabic" w:cs="Traditional Arabic"/>
          <w:sz w:val="28"/>
          <w:szCs w:val="28"/>
          <w:rtl/>
        </w:rPr>
        <w:t xml:space="preserve"> المصباح المنير</w:t>
      </w:r>
      <w:r w:rsidR="00290336" w:rsidRPr="007A39A9">
        <w:rPr>
          <w:rFonts w:ascii="Traditional Arabic" w:hAnsi="Traditional Arabic" w:cs="Traditional Arabic"/>
          <w:sz w:val="28"/>
          <w:szCs w:val="28"/>
          <w:rtl/>
          <w:lang w:bidi="ar-DZ"/>
        </w:rPr>
        <w:t xml:space="preserve"> في غريب الشرح الكبير: أحمد بن محمد بن علي الفيومي، المكتبة العلمية، بيروت، </w:t>
      </w:r>
      <w:r w:rsidR="000D4D39" w:rsidRPr="007A39A9">
        <w:rPr>
          <w:rFonts w:ascii="Traditional Arabic" w:hAnsi="Traditional Arabic" w:cs="Traditional Arabic" w:hint="cs"/>
          <w:sz w:val="28"/>
          <w:szCs w:val="28"/>
          <w:rtl/>
          <w:lang w:bidi="ar-DZ"/>
        </w:rPr>
        <w:t>د.ط، د.ت،</w:t>
      </w:r>
      <w:r w:rsidR="00290336" w:rsidRPr="007A39A9">
        <w:rPr>
          <w:rFonts w:ascii="Traditional Arabic" w:hAnsi="Traditional Arabic" w:cs="Traditional Arabic"/>
          <w:sz w:val="28"/>
          <w:szCs w:val="28"/>
          <w:rtl/>
        </w:rPr>
        <w:t>ج1ص113.</w:t>
      </w:r>
    </w:p>
  </w:footnote>
  <w:footnote w:id="3">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Pr="007A39A9">
        <w:rPr>
          <w:rFonts w:ascii="Traditional Arabic" w:hAnsi="Traditional Arabic" w:cs="Traditional Arabic"/>
          <w:sz w:val="28"/>
          <w:szCs w:val="28"/>
          <w:rtl/>
        </w:rPr>
        <w:t xml:space="preserve"> لسان العرب</w:t>
      </w:r>
      <w:r w:rsidR="00290336" w:rsidRPr="007A39A9">
        <w:rPr>
          <w:rFonts w:ascii="Traditional Arabic" w:hAnsi="Traditional Arabic" w:cs="Traditional Arabic"/>
          <w:sz w:val="28"/>
          <w:szCs w:val="28"/>
          <w:rtl/>
        </w:rPr>
        <w:t>: ابن منظور، دار صادر، بيروت، ط3، 1414ه،ج7ص131.</w:t>
      </w:r>
    </w:p>
  </w:footnote>
  <w:footnote w:id="4">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xml:space="preserve">- </w:t>
      </w:r>
      <w:r w:rsidRPr="007A39A9">
        <w:rPr>
          <w:rFonts w:ascii="Traditional Arabic" w:hAnsi="Traditional Arabic" w:cs="Traditional Arabic"/>
          <w:sz w:val="28"/>
          <w:szCs w:val="28"/>
          <w:shd w:val="clear" w:color="auto" w:fill="FFFFFF"/>
          <w:rtl/>
        </w:rPr>
        <w:t>المطلع</w:t>
      </w:r>
      <w:r w:rsidR="00FB25B3" w:rsidRPr="007A39A9">
        <w:rPr>
          <w:rFonts w:ascii="Traditional Arabic" w:hAnsi="Traditional Arabic" w:cs="Traditional Arabic"/>
          <w:sz w:val="28"/>
          <w:szCs w:val="28"/>
          <w:shd w:val="clear" w:color="auto" w:fill="FFFFFF"/>
          <w:rtl/>
        </w:rPr>
        <w:t xml:space="preserve"> على ألفاظ المقنع: محمد بن أبي الفتح بن أبي الفضل البعلي، تحقيق: محمود الأرناؤوط، وياسين محمود الخطيب، دار السوادي للتوزيع، ط1، 1423ه، 2003م،ج1ص364.</w:t>
      </w:r>
    </w:p>
  </w:footnote>
  <w:footnote w:id="5">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xml:space="preserve">- </w:t>
      </w:r>
      <w:r w:rsidRPr="007A39A9">
        <w:rPr>
          <w:rFonts w:ascii="Traditional Arabic" w:hAnsi="Traditional Arabic" w:cs="Traditional Arabic"/>
          <w:sz w:val="28"/>
          <w:szCs w:val="28"/>
          <w:shd w:val="clear" w:color="auto" w:fill="FFFFFF"/>
          <w:rtl/>
        </w:rPr>
        <w:t>الموسوعة الفقهية</w:t>
      </w:r>
      <w:r w:rsidR="00FB25B3" w:rsidRPr="007A39A9">
        <w:rPr>
          <w:rFonts w:ascii="Traditional Arabic" w:hAnsi="Traditional Arabic" w:cs="Traditional Arabic"/>
          <w:sz w:val="28"/>
          <w:szCs w:val="28"/>
          <w:shd w:val="clear" w:color="auto" w:fill="FFFFFF"/>
          <w:rtl/>
        </w:rPr>
        <w:t xml:space="preserve"> الكويتية: مجموعة من المؤلفين، وزارة الأوقاف والشؤون الإسلامية، الكويت، ط1، 14.45ه، 1427م، ج1، </w:t>
      </w:r>
      <w:r w:rsidRPr="007A39A9">
        <w:rPr>
          <w:rFonts w:ascii="Traditional Arabic" w:hAnsi="Traditional Arabic" w:cs="Traditional Arabic"/>
          <w:sz w:val="28"/>
          <w:szCs w:val="28"/>
          <w:shd w:val="clear" w:color="auto" w:fill="FFFFFF"/>
          <w:rtl/>
        </w:rPr>
        <w:t>ص 56، مادة: إجهاض</w:t>
      </w:r>
      <w:r w:rsidRPr="007A39A9">
        <w:rPr>
          <w:rFonts w:ascii="Traditional Arabic" w:hAnsi="Traditional Arabic" w:cs="Traditional Arabic"/>
          <w:sz w:val="28"/>
          <w:szCs w:val="28"/>
          <w:shd w:val="clear" w:color="auto" w:fill="FFFFFF"/>
        </w:rPr>
        <w:t>.</w:t>
      </w:r>
    </w:p>
  </w:footnote>
  <w:footnote w:id="6">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00FB25B3" w:rsidRPr="007A39A9">
        <w:rPr>
          <w:rFonts w:ascii="Traditional Arabic" w:hAnsi="Traditional Arabic" w:cs="Traditional Arabic"/>
          <w:sz w:val="28"/>
          <w:szCs w:val="28"/>
          <w:rtl/>
          <w:lang w:bidi="ar-DZ"/>
        </w:rPr>
        <w:t xml:space="preserve"> النهاية في</w:t>
      </w:r>
      <w:r w:rsidRPr="007A39A9">
        <w:rPr>
          <w:rFonts w:ascii="Traditional Arabic" w:hAnsi="Traditional Arabic" w:cs="Traditional Arabic"/>
          <w:sz w:val="28"/>
          <w:szCs w:val="28"/>
          <w:rtl/>
          <w:lang w:bidi="ar-DZ"/>
        </w:rPr>
        <w:t xml:space="preserve"> غريب الحديث</w:t>
      </w:r>
      <w:r w:rsidR="00FB25B3" w:rsidRPr="007A39A9">
        <w:rPr>
          <w:rFonts w:ascii="Traditional Arabic" w:hAnsi="Traditional Arabic" w:cs="Traditional Arabic"/>
          <w:sz w:val="28"/>
          <w:szCs w:val="28"/>
          <w:rtl/>
          <w:lang w:bidi="ar-DZ"/>
        </w:rPr>
        <w:t>: ابن الأثير أبو السعادات، تحقيق: الطاهر أحمد الزاوي،محمود محمد الطناحي، المكتبة العلمية، بيروت،</w:t>
      </w:r>
      <w:r w:rsidR="000D4D39" w:rsidRPr="007A39A9">
        <w:rPr>
          <w:rFonts w:ascii="Traditional Arabic" w:hAnsi="Traditional Arabic" w:cs="Traditional Arabic" w:hint="cs"/>
          <w:sz w:val="28"/>
          <w:szCs w:val="28"/>
          <w:rtl/>
          <w:lang w:bidi="ar-DZ"/>
        </w:rPr>
        <w:t xml:space="preserve"> د.ط،</w:t>
      </w:r>
      <w:r w:rsidR="00FB25B3" w:rsidRPr="007A39A9">
        <w:rPr>
          <w:rFonts w:ascii="Traditional Arabic" w:hAnsi="Traditional Arabic" w:cs="Traditional Arabic"/>
          <w:sz w:val="28"/>
          <w:szCs w:val="28"/>
          <w:rtl/>
          <w:lang w:bidi="ar-DZ"/>
        </w:rPr>
        <w:t xml:space="preserve"> 1399ه، 1979م،ج1ص 113.</w:t>
      </w:r>
    </w:p>
  </w:footnote>
  <w:footnote w:id="7">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التعريفات</w:t>
      </w:r>
      <w:r w:rsidR="00FB25B3" w:rsidRPr="007A39A9">
        <w:rPr>
          <w:rFonts w:ascii="Traditional Arabic" w:hAnsi="Traditional Arabic" w:cs="Traditional Arabic"/>
          <w:sz w:val="28"/>
          <w:szCs w:val="28"/>
          <w:rtl/>
          <w:lang w:bidi="ar-DZ"/>
        </w:rPr>
        <w:t xml:space="preserve"> على مهمات التعاريف: عبد الرؤوفا</w:t>
      </w:r>
      <w:r w:rsidRPr="007A39A9">
        <w:rPr>
          <w:rFonts w:ascii="Traditional Arabic" w:hAnsi="Traditional Arabic" w:cs="Traditional Arabic"/>
          <w:sz w:val="28"/>
          <w:szCs w:val="28"/>
          <w:rtl/>
          <w:lang w:bidi="ar-DZ"/>
        </w:rPr>
        <w:t>لمناوي</w:t>
      </w:r>
      <w:r w:rsidR="00FB25B3" w:rsidRPr="007A39A9">
        <w:rPr>
          <w:rFonts w:ascii="Traditional Arabic" w:hAnsi="Traditional Arabic" w:cs="Traditional Arabic"/>
          <w:sz w:val="28"/>
          <w:szCs w:val="28"/>
          <w:rtl/>
          <w:lang w:bidi="ar-DZ"/>
        </w:rPr>
        <w:t>، عالم الكتب، القاهرة، ط1، 1410ه، 1990م، ج1 ص38.</w:t>
      </w:r>
    </w:p>
  </w:footnote>
  <w:footnote w:id="8">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ينظر</w:t>
      </w:r>
      <w:r w:rsidR="00FB25B3" w:rsidRPr="007A39A9">
        <w:rPr>
          <w:rFonts w:ascii="Traditional Arabic" w:hAnsi="Traditional Arabic" w:cs="Traditional Arabic"/>
          <w:sz w:val="28"/>
          <w:szCs w:val="28"/>
          <w:rtl/>
          <w:lang w:bidi="ar-DZ"/>
        </w:rPr>
        <w:t>: موقع المكتبة الشاملة، فتاوى دار الإفتاء المصرية، د.ط، د.ت،</w:t>
      </w:r>
      <w:r w:rsidRPr="007A39A9">
        <w:rPr>
          <w:rFonts w:ascii="Traditional Arabic" w:hAnsi="Traditional Arabic" w:cs="Traditional Arabic"/>
          <w:sz w:val="28"/>
          <w:szCs w:val="28"/>
          <w:rtl/>
          <w:lang w:bidi="ar-DZ"/>
        </w:rPr>
        <w:t xml:space="preserve"> ج9، ص 3094، 3095، برقم 1200.</w:t>
      </w:r>
    </w:p>
  </w:footnote>
  <w:footnote w:id="9">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Pr="007A39A9">
        <w:rPr>
          <w:rFonts w:ascii="Traditional Arabic" w:hAnsi="Traditional Arabic" w:cs="Traditional Arabic"/>
          <w:sz w:val="28"/>
          <w:szCs w:val="28"/>
          <w:shd w:val="clear" w:color="auto" w:fill="FFFFFF"/>
          <w:rtl/>
        </w:rPr>
        <w:t xml:space="preserve"> جرائم الاعتداء على الأشخاص</w:t>
      </w:r>
      <w:r w:rsidR="00BC612F" w:rsidRPr="007A39A9">
        <w:rPr>
          <w:rFonts w:ascii="Traditional Arabic" w:hAnsi="Traditional Arabic" w:cs="Traditional Arabic"/>
          <w:sz w:val="28"/>
          <w:szCs w:val="28"/>
          <w:shd w:val="clear" w:color="auto" w:fill="FFFFFF"/>
          <w:rtl/>
        </w:rPr>
        <w:t>: حسن محمد ربيع</w:t>
      </w:r>
      <w:r w:rsidRPr="007A39A9">
        <w:rPr>
          <w:rFonts w:ascii="Traditional Arabic" w:hAnsi="Traditional Arabic" w:cs="Traditional Arabic"/>
          <w:sz w:val="28"/>
          <w:szCs w:val="28"/>
          <w:shd w:val="clear" w:color="auto" w:fill="FFFFFF"/>
          <w:rtl/>
        </w:rPr>
        <w:t xml:space="preserve">، دار النهضة العربية - القاهرة </w:t>
      </w:r>
      <w:r w:rsidR="000D4D39" w:rsidRPr="007A39A9">
        <w:rPr>
          <w:rFonts w:ascii="Traditional Arabic" w:hAnsi="Traditional Arabic" w:cs="Traditional Arabic" w:hint="cs"/>
          <w:sz w:val="28"/>
          <w:szCs w:val="28"/>
          <w:shd w:val="clear" w:color="auto" w:fill="FFFFFF"/>
          <w:rtl/>
        </w:rPr>
        <w:t xml:space="preserve">د.ط، </w:t>
      </w:r>
      <w:r w:rsidRPr="007A39A9">
        <w:rPr>
          <w:rFonts w:ascii="Traditional Arabic" w:hAnsi="Traditional Arabic" w:cs="Traditional Arabic"/>
          <w:sz w:val="28"/>
          <w:szCs w:val="28"/>
          <w:shd w:val="clear" w:color="auto" w:fill="FFFFFF"/>
          <w:rtl/>
        </w:rPr>
        <w:t>1996</w:t>
      </w:r>
      <w:r w:rsidR="000D4D39" w:rsidRPr="007A39A9">
        <w:rPr>
          <w:rFonts w:ascii="Traditional Arabic" w:hAnsi="Traditional Arabic" w:cs="Traditional Arabic" w:hint="cs"/>
          <w:sz w:val="28"/>
          <w:szCs w:val="28"/>
          <w:shd w:val="clear" w:color="auto" w:fill="FFFFFF"/>
          <w:rtl/>
        </w:rPr>
        <w:t xml:space="preserve"> م</w:t>
      </w:r>
      <w:r w:rsidRPr="007A39A9">
        <w:rPr>
          <w:rFonts w:ascii="Traditional Arabic" w:hAnsi="Traditional Arabic" w:cs="Traditional Arabic"/>
          <w:sz w:val="28"/>
          <w:szCs w:val="28"/>
          <w:shd w:val="clear" w:color="auto" w:fill="FFFFFF"/>
          <w:rtl/>
        </w:rPr>
        <w:t>، ص 65</w:t>
      </w:r>
      <w:r w:rsidRPr="007A39A9">
        <w:rPr>
          <w:rFonts w:ascii="Traditional Arabic" w:hAnsi="Traditional Arabic" w:cs="Traditional Arabic"/>
          <w:sz w:val="28"/>
          <w:szCs w:val="28"/>
          <w:shd w:val="clear" w:color="auto" w:fill="FFFFFF"/>
        </w:rPr>
        <w:t>.</w:t>
      </w:r>
    </w:p>
  </w:footnote>
  <w:footnote w:id="10">
    <w:p w:rsidR="00505236" w:rsidRPr="007A39A9" w:rsidRDefault="00505236"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007A5A27" w:rsidRPr="007A39A9">
        <w:rPr>
          <w:rFonts w:ascii="Traditional Arabic" w:hAnsi="Traditional Arabic" w:cs="Traditional Arabic"/>
          <w:sz w:val="28"/>
          <w:szCs w:val="28"/>
          <w:shd w:val="clear" w:color="auto" w:fill="FFFFFF"/>
          <w:rtl/>
        </w:rPr>
        <w:t xml:space="preserve">المسؤولية الجنائية للأطباء: </w:t>
      </w:r>
      <w:r w:rsidRPr="007A39A9">
        <w:rPr>
          <w:rFonts w:ascii="Traditional Arabic" w:hAnsi="Traditional Arabic" w:cs="Traditional Arabic"/>
          <w:sz w:val="28"/>
          <w:szCs w:val="28"/>
          <w:shd w:val="clear" w:color="auto" w:fill="FFFFFF"/>
          <w:rtl/>
        </w:rPr>
        <w:t>أس</w:t>
      </w:r>
      <w:r w:rsidR="007A5A27" w:rsidRPr="007A39A9">
        <w:rPr>
          <w:rFonts w:ascii="Traditional Arabic" w:hAnsi="Traditional Arabic" w:cs="Traditional Arabic"/>
          <w:sz w:val="28"/>
          <w:szCs w:val="28"/>
          <w:shd w:val="clear" w:color="auto" w:fill="FFFFFF"/>
          <w:rtl/>
        </w:rPr>
        <w:t xml:space="preserve">امة عبدالله قايد، رسالة دكتوراه، </w:t>
      </w:r>
      <w:r w:rsidRPr="007A39A9">
        <w:rPr>
          <w:rFonts w:ascii="Traditional Arabic" w:hAnsi="Traditional Arabic" w:cs="Traditional Arabic"/>
          <w:sz w:val="28"/>
          <w:szCs w:val="28"/>
          <w:shd w:val="clear" w:color="auto" w:fill="FFFFFF"/>
          <w:rtl/>
        </w:rPr>
        <w:t xml:space="preserve">دار النهضة العربية - القاهرة </w:t>
      </w:r>
      <w:r w:rsidR="000D4D39" w:rsidRPr="007A39A9">
        <w:rPr>
          <w:rFonts w:ascii="Traditional Arabic" w:hAnsi="Traditional Arabic" w:cs="Traditional Arabic" w:hint="cs"/>
          <w:sz w:val="28"/>
          <w:szCs w:val="28"/>
          <w:shd w:val="clear" w:color="auto" w:fill="FFFFFF"/>
          <w:rtl/>
        </w:rPr>
        <w:t>د.ط،</w:t>
      </w:r>
      <w:r w:rsidRPr="007A39A9">
        <w:rPr>
          <w:rFonts w:ascii="Traditional Arabic" w:hAnsi="Traditional Arabic" w:cs="Traditional Arabic"/>
          <w:sz w:val="28"/>
          <w:szCs w:val="28"/>
          <w:shd w:val="clear" w:color="auto" w:fill="FFFFFF"/>
          <w:rtl/>
        </w:rPr>
        <w:t xml:space="preserve"> 1999، ص 134</w:t>
      </w:r>
      <w:r w:rsidRPr="007A39A9">
        <w:rPr>
          <w:rFonts w:ascii="Traditional Arabic" w:hAnsi="Traditional Arabic" w:cs="Traditional Arabic"/>
          <w:sz w:val="28"/>
          <w:szCs w:val="28"/>
          <w:shd w:val="clear" w:color="auto" w:fill="FFFFFF"/>
        </w:rPr>
        <w:t>.</w:t>
      </w:r>
    </w:p>
  </w:footnote>
  <w:footnote w:id="11">
    <w:p w:rsidR="00505236" w:rsidRPr="007A39A9" w:rsidRDefault="00505236"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مسؤولية الطب الشرعي، دراسة مقارنة في الفقه الإسلامي والقانون الوضعي، الإسكندرية، مصر، 2008م، ص 154، بتصرف شديد.</w:t>
      </w:r>
    </w:p>
  </w:footnote>
  <w:footnote w:id="12">
    <w:p w:rsidR="00926059" w:rsidRPr="007A39A9" w:rsidRDefault="00926059"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ينظر:حماية الجنين في الشريعة والقانون: علي الشيخ ابراهيم المبارك، المكتب الجامعي الحديث، 2009م،ص 178.</w:t>
      </w:r>
    </w:p>
  </w:footnote>
  <w:footnote w:id="13">
    <w:p w:rsidR="001E145B" w:rsidRPr="007A39A9" w:rsidRDefault="001E145B"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-الجرائم الجنسية والحمل والإجهاض</w:t>
      </w:r>
      <w:r w:rsidR="005B7B50" w:rsidRPr="007A39A9">
        <w:rPr>
          <w:rFonts w:ascii="Traditional Arabic" w:hAnsi="Traditional Arabic" w:cs="Traditional Arabic"/>
          <w:sz w:val="28"/>
          <w:szCs w:val="28"/>
          <w:rtl/>
          <w:lang w:bidi="ar-DZ"/>
        </w:rPr>
        <w:t xml:space="preserve"> من الوجهة الطبية الشرعية: أسامة رمضان الغمري</w:t>
      </w:r>
      <w:r w:rsidRPr="007A39A9">
        <w:rPr>
          <w:rFonts w:ascii="Traditional Arabic" w:hAnsi="Traditional Arabic" w:cs="Traditional Arabic"/>
          <w:sz w:val="28"/>
          <w:szCs w:val="28"/>
          <w:rtl/>
          <w:lang w:bidi="ar-DZ"/>
        </w:rPr>
        <w:t>، دار الكتب القانونية،</w:t>
      </w:r>
      <w:r w:rsidR="000D4D39" w:rsidRPr="007A39A9">
        <w:rPr>
          <w:rFonts w:ascii="Traditional Arabic" w:hAnsi="Traditional Arabic" w:cs="Traditional Arabic" w:hint="cs"/>
          <w:sz w:val="28"/>
          <w:szCs w:val="28"/>
          <w:rtl/>
          <w:lang w:bidi="ar-DZ"/>
        </w:rPr>
        <w:t xml:space="preserve"> د.ط، د.ت،</w:t>
      </w:r>
      <w:r w:rsidRPr="007A39A9">
        <w:rPr>
          <w:rFonts w:ascii="Traditional Arabic" w:hAnsi="Traditional Arabic" w:cs="Traditional Arabic"/>
          <w:sz w:val="28"/>
          <w:szCs w:val="28"/>
          <w:rtl/>
          <w:lang w:bidi="ar-DZ"/>
        </w:rPr>
        <w:t xml:space="preserve"> مصر، ص 82.</w:t>
      </w:r>
    </w:p>
  </w:footnote>
  <w:footnote w:id="14">
    <w:p w:rsidR="001E145B" w:rsidRPr="007A39A9" w:rsidRDefault="001E145B"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الجرائم الواقعة على الإنسان، شرح قانون العقوبات الأردني: السعيد كامل، مكتبة دار الثقافة، الأردن، ط1، 1999م، ص 26.</w:t>
      </w:r>
    </w:p>
  </w:footnote>
  <w:footnote w:id="15">
    <w:p w:rsidR="001E145B" w:rsidRPr="007A39A9" w:rsidRDefault="001E145B"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xml:space="preserve">-شرح قانون العقوبات، القسم الخاصبجرائم الاعتداء على الأشخاص: أحمد حسني طه، مطبعة النور، </w:t>
      </w:r>
      <w:r w:rsidR="000D4D39" w:rsidRPr="007A39A9">
        <w:rPr>
          <w:rFonts w:ascii="Traditional Arabic" w:hAnsi="Traditional Arabic" w:cs="Traditional Arabic" w:hint="cs"/>
          <w:sz w:val="28"/>
          <w:szCs w:val="28"/>
          <w:rtl/>
          <w:lang w:bidi="ar-DZ"/>
        </w:rPr>
        <w:t xml:space="preserve">د.ط، </w:t>
      </w:r>
      <w:r w:rsidRPr="007A39A9">
        <w:rPr>
          <w:rFonts w:ascii="Traditional Arabic" w:hAnsi="Traditional Arabic" w:cs="Traditional Arabic"/>
          <w:sz w:val="28"/>
          <w:szCs w:val="28"/>
          <w:rtl/>
          <w:lang w:bidi="ar-DZ"/>
        </w:rPr>
        <w:t>2006م، ص 209.</w:t>
      </w:r>
    </w:p>
  </w:footnote>
  <w:footnote w:id="16">
    <w:p w:rsidR="001E145B" w:rsidRPr="007A39A9" w:rsidRDefault="001E145B"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xml:space="preserve">- </w:t>
      </w:r>
      <w:r w:rsidR="007245D8" w:rsidRPr="007A39A9">
        <w:rPr>
          <w:rFonts w:ascii="Traditional Arabic" w:hAnsi="Traditional Arabic" w:cs="Traditional Arabic"/>
          <w:sz w:val="28"/>
          <w:szCs w:val="28"/>
          <w:rtl/>
          <w:lang w:bidi="ar-DZ"/>
        </w:rPr>
        <w:t xml:space="preserve">الإجهاض دراسة فقهية مقاصدية: فريدة صادق زوزو، موقع الملتقى الفقهي، إشراف الدكتور: عبد العزيز بن فوزان الفوزان، تاريخ الإضافة 04/08/1433هـ، الموافق ل 24/06/2012، على الساعة: </w:t>
      </w:r>
      <w:r w:rsidR="007245D8" w:rsidRPr="007A39A9">
        <w:rPr>
          <w:rFonts w:ascii="Traditional Arabic" w:hAnsi="Traditional Arabic" w:cs="Traditional Arabic"/>
          <w:sz w:val="28"/>
          <w:szCs w:val="28"/>
          <w:shd w:val="clear" w:color="auto" w:fill="FFFFFF"/>
          <w:rtl/>
        </w:rPr>
        <w:t>10:18 صباحا..</w:t>
      </w:r>
    </w:p>
  </w:footnote>
  <w:footnote w:id="17">
    <w:p w:rsidR="007B42FB" w:rsidRPr="007A39A9" w:rsidRDefault="007B42FB" w:rsidP="007A39A9">
      <w:pPr>
        <w:pStyle w:val="Notedebasdepage"/>
        <w:bidi/>
        <w:ind w:hanging="397"/>
        <w:jc w:val="both"/>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Pr="007A39A9">
        <w:rPr>
          <w:rFonts w:ascii="Traditional Arabic" w:hAnsi="Traditional Arabic" w:cs="Traditional Arabic"/>
          <w:sz w:val="28"/>
          <w:szCs w:val="28"/>
          <w:shd w:val="clear" w:color="auto" w:fill="FFFFFF"/>
          <w:rtl/>
        </w:rPr>
        <w:t xml:space="preserve"> ينظر: حكم الإجهاض: يونس عبد الرب فاضل الطلول، موقع جامعة الإيمان، تاريخ الإضافة: </w:t>
      </w:r>
      <w:r w:rsidRPr="007A39A9">
        <w:rPr>
          <w:rFonts w:ascii="Traditional Arabic" w:hAnsi="Traditional Arabic" w:cs="Traditional Arabic"/>
          <w:sz w:val="28"/>
          <w:szCs w:val="28"/>
          <w:shd w:val="clear" w:color="auto" w:fill="FFFFFF"/>
        </w:rPr>
        <w:t xml:space="preserve">11 </w:t>
      </w:r>
      <w:r w:rsidRPr="007A39A9">
        <w:rPr>
          <w:rFonts w:ascii="Traditional Arabic" w:hAnsi="Traditional Arabic" w:cs="Traditional Arabic"/>
          <w:sz w:val="28"/>
          <w:szCs w:val="28"/>
          <w:shd w:val="clear" w:color="auto" w:fill="FFFFFF"/>
          <w:rtl/>
        </w:rPr>
        <w:t>يناير 2013. بين فيه صاحبه حكم الإجهاض بيانا شافيا، نقلت ما ذكره،</w:t>
      </w:r>
      <w:r w:rsidR="009C3E5E" w:rsidRPr="007A39A9">
        <w:rPr>
          <w:rFonts w:ascii="Traditional Arabic" w:hAnsi="Traditional Arabic" w:cs="Traditional Arabic"/>
          <w:sz w:val="28"/>
          <w:szCs w:val="28"/>
          <w:shd w:val="clear" w:color="auto" w:fill="FFFFFF"/>
          <w:rtl/>
        </w:rPr>
        <w:t xml:space="preserve"> مع الإبقاء على هوامش البحث</w:t>
      </w:r>
      <w:r w:rsidRPr="007A39A9">
        <w:rPr>
          <w:rFonts w:ascii="Traditional Arabic" w:hAnsi="Traditional Arabic" w:cs="Traditional Arabic"/>
          <w:sz w:val="28"/>
          <w:szCs w:val="28"/>
          <w:shd w:val="clear" w:color="auto" w:fill="FFFFFF"/>
          <w:rtl/>
        </w:rPr>
        <w:t xml:space="preserve"> لكونه حرر</w:t>
      </w:r>
      <w:r w:rsidR="007A5A27" w:rsidRPr="007A39A9">
        <w:rPr>
          <w:rFonts w:ascii="Traditional Arabic" w:hAnsi="Traditional Arabic" w:cs="Traditional Arabic"/>
          <w:sz w:val="28"/>
          <w:szCs w:val="28"/>
          <w:shd w:val="clear" w:color="auto" w:fill="FFFFFF"/>
          <w:rtl/>
        </w:rPr>
        <w:t xml:space="preserve"> المسألة</w:t>
      </w:r>
      <w:r w:rsidRPr="007A39A9">
        <w:rPr>
          <w:rFonts w:ascii="Traditional Arabic" w:hAnsi="Traditional Arabic" w:cs="Traditional Arabic"/>
          <w:sz w:val="28"/>
          <w:szCs w:val="28"/>
          <w:shd w:val="clear" w:color="auto" w:fill="FFFFFF"/>
          <w:rtl/>
        </w:rPr>
        <w:t xml:space="preserve"> تحريرا دقيقا، مع بعض ال</w:t>
      </w:r>
      <w:r w:rsidR="009C3E5E" w:rsidRPr="007A39A9">
        <w:rPr>
          <w:rFonts w:ascii="Traditional Arabic" w:hAnsi="Traditional Arabic" w:cs="Traditional Arabic"/>
          <w:sz w:val="28"/>
          <w:szCs w:val="28"/>
          <w:shd w:val="clear" w:color="auto" w:fill="FFFFFF"/>
          <w:rtl/>
        </w:rPr>
        <w:t>ت</w:t>
      </w:r>
      <w:r w:rsidRPr="007A39A9">
        <w:rPr>
          <w:rFonts w:ascii="Traditional Arabic" w:hAnsi="Traditional Arabic" w:cs="Traditional Arabic"/>
          <w:sz w:val="28"/>
          <w:szCs w:val="28"/>
          <w:shd w:val="clear" w:color="auto" w:fill="FFFFFF"/>
          <w:rtl/>
        </w:rPr>
        <w:t>صرف</w:t>
      </w:r>
      <w:r w:rsidR="00966CA4" w:rsidRPr="007A39A9">
        <w:rPr>
          <w:rFonts w:ascii="Traditional Arabic" w:hAnsi="Traditional Arabic" w:cs="Traditional Arabic"/>
          <w:sz w:val="28"/>
          <w:szCs w:val="28"/>
          <w:shd w:val="clear" w:color="auto" w:fill="FFFFFF"/>
          <w:rtl/>
        </w:rPr>
        <w:t>، والاختصار.</w:t>
      </w:r>
    </w:p>
  </w:footnote>
  <w:footnote w:id="18">
    <w:p w:rsidR="007B42FB" w:rsidRPr="007A39A9" w:rsidRDefault="007B42FB"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Pr="007A39A9">
        <w:rPr>
          <w:rFonts w:ascii="Traditional Arabic" w:hAnsi="Traditional Arabic" w:cs="Traditional Arabic"/>
          <w:sz w:val="28"/>
          <w:szCs w:val="28"/>
          <w:rtl/>
        </w:rPr>
        <w:t xml:space="preserve"> أخرجه مسلم 3/ 1321، برقم: 1695.</w:t>
      </w:r>
    </w:p>
  </w:footnote>
  <w:footnote w:id="19">
    <w:p w:rsidR="007B42FB" w:rsidRPr="007A39A9" w:rsidRDefault="007B42FB"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Pr="007A39A9">
        <w:rPr>
          <w:rFonts w:ascii="Traditional Arabic" w:hAnsi="Traditional Arabic" w:cs="Traditional Arabic"/>
          <w:sz w:val="28"/>
          <w:szCs w:val="28"/>
          <w:rtl/>
        </w:rPr>
        <w:t xml:space="preserve"> إحياء علوم الدين 2/ 51.</w:t>
      </w:r>
    </w:p>
  </w:footnote>
  <w:footnote w:id="20">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Pr="007A39A9">
        <w:rPr>
          <w:rFonts w:ascii="Traditional Arabic" w:hAnsi="Traditional Arabic" w:cs="Traditional Arabic"/>
          <w:sz w:val="28"/>
          <w:szCs w:val="28"/>
          <w:rtl/>
        </w:rPr>
        <w:t xml:space="preserve"> الدر المختار 3/ 192.</w:t>
      </w:r>
    </w:p>
  </w:footnote>
  <w:footnote w:id="21">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هامش حاشية ابن عابدين 2/ 411.</w:t>
      </w:r>
    </w:p>
  </w:footnote>
  <w:footnote w:id="22">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حاشية رد المحتار 3/ 192.</w:t>
      </w:r>
    </w:p>
  </w:footnote>
  <w:footnote w:id="23">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فتح القدير 2/ 495، وانظر: حاشية رد المحتار 3/ 192.</w:t>
      </w:r>
    </w:p>
  </w:footnote>
  <w:footnote w:id="24">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حاشية رد المحتار 3/ 192.</w:t>
      </w:r>
    </w:p>
  </w:footnote>
  <w:footnote w:id="25">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Pr="007A39A9">
        <w:rPr>
          <w:rFonts w:ascii="Traditional Arabic" w:hAnsi="Traditional Arabic" w:cs="Traditional Arabic"/>
          <w:sz w:val="28"/>
          <w:szCs w:val="28"/>
          <w:rtl/>
        </w:rPr>
        <w:t xml:space="preserve"> المصدر السابق 3/ 192.</w:t>
      </w:r>
    </w:p>
  </w:footnote>
  <w:footnote w:id="26">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المصدر السابق 3/ 192.</w:t>
      </w:r>
    </w:p>
  </w:footnote>
  <w:footnote w:id="27">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الشرح الكبير للشيخ الدردير 2/ 266.</w:t>
      </w:r>
    </w:p>
  </w:footnote>
  <w:footnote w:id="28">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حاشية الدسوقي على الشرح الكبير 8/ 78.</w:t>
      </w:r>
    </w:p>
  </w:footnote>
  <w:footnote w:id="29">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انظر: حاشية البجيرمي على الاقناع 4/ 40، وانظر: نهاية المحتاج 8/ 416.</w:t>
      </w:r>
    </w:p>
  </w:footnote>
  <w:footnote w:id="30">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نهاية المحتاج إلى شرح المنهاج 20/ 166.</w:t>
      </w:r>
    </w:p>
  </w:footnote>
  <w:footnote w:id="31">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مغني المحتاج 4/ 103.</w:t>
      </w:r>
    </w:p>
  </w:footnote>
  <w:footnote w:id="32">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نهاية المحتاج إلى شرح المنهاج 29/ 463.</w:t>
      </w:r>
    </w:p>
  </w:footnote>
  <w:footnote w:id="33">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نهاية المحتاج إلى شرح المنهاج 20/ 167.</w:t>
      </w:r>
    </w:p>
  </w:footnote>
  <w:footnote w:id="34">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الروض المربع 1/ 603.</w:t>
      </w:r>
    </w:p>
  </w:footnote>
  <w:footnote w:id="35">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المغني 8/ 318.</w:t>
      </w:r>
    </w:p>
  </w:footnote>
  <w:footnote w:id="36">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الفروع 1/ 369.</w:t>
      </w:r>
    </w:p>
  </w:footnote>
  <w:footnote w:id="37">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المغني 9/ 558، وانظر: الإقناع 4/ 214.</w:t>
      </w:r>
    </w:p>
  </w:footnote>
  <w:footnote w:id="38">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العدة شرح العمدة 1/ 501.</w:t>
      </w:r>
    </w:p>
  </w:footnote>
  <w:footnote w:id="39">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002D69DA" w:rsidRPr="007A39A9">
        <w:rPr>
          <w:rFonts w:ascii="Traditional Arabic" w:hAnsi="Traditional Arabic" w:cs="Traditional Arabic"/>
          <w:sz w:val="28"/>
          <w:szCs w:val="28"/>
          <w:rtl/>
        </w:rPr>
        <w:t xml:space="preserve"> فتاوى الأزهر 2/ 317.</w:t>
      </w:r>
    </w:p>
  </w:footnote>
  <w:footnote w:id="40">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002D69DA" w:rsidRPr="007A39A9">
        <w:rPr>
          <w:rFonts w:ascii="Traditional Arabic" w:hAnsi="Traditional Arabic" w:cs="Traditional Arabic"/>
          <w:sz w:val="28"/>
          <w:szCs w:val="28"/>
          <w:rtl/>
        </w:rPr>
        <w:t xml:space="preserve"> مغني المحتاج 4/ 103.</w:t>
      </w:r>
    </w:p>
  </w:footnote>
  <w:footnote w:id="41">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w:t>
      </w:r>
      <w:r w:rsidR="002D69DA" w:rsidRPr="007A39A9">
        <w:rPr>
          <w:rFonts w:ascii="Traditional Arabic" w:hAnsi="Traditional Arabic" w:cs="Traditional Arabic"/>
          <w:sz w:val="28"/>
          <w:szCs w:val="28"/>
          <w:rtl/>
        </w:rPr>
        <w:t xml:space="preserve"> الفتاوى الهندية 44/ 6.</w:t>
      </w:r>
    </w:p>
  </w:footnote>
  <w:footnote w:id="42">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2D69DA" w:rsidRPr="007A39A9">
        <w:rPr>
          <w:rFonts w:ascii="Traditional Arabic" w:hAnsi="Traditional Arabic" w:cs="Traditional Arabic"/>
          <w:sz w:val="28"/>
          <w:szCs w:val="28"/>
          <w:rtl/>
        </w:rPr>
        <w:t>- الفتاوى الهندية 43/ 475.</w:t>
      </w:r>
    </w:p>
  </w:footnote>
  <w:footnote w:id="43">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2D69DA" w:rsidRPr="007A39A9">
        <w:rPr>
          <w:rFonts w:ascii="Traditional Arabic" w:hAnsi="Traditional Arabic" w:cs="Traditional Arabic"/>
          <w:sz w:val="28"/>
          <w:szCs w:val="28"/>
          <w:rtl/>
        </w:rPr>
        <w:t>- قرارات مجمع الفقه الإسلامي 123.</w:t>
      </w:r>
    </w:p>
  </w:footnote>
  <w:footnote w:id="44">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2D69DA" w:rsidRPr="007A39A9">
        <w:rPr>
          <w:rFonts w:ascii="Traditional Arabic" w:hAnsi="Traditional Arabic" w:cs="Traditional Arabic"/>
          <w:sz w:val="28"/>
          <w:szCs w:val="28"/>
          <w:rtl/>
        </w:rPr>
        <w:t>- صحيح البخاري 3/ 1212، برقم: 3154.</w:t>
      </w:r>
    </w:p>
  </w:footnote>
  <w:footnote w:id="45">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2D69DA" w:rsidRPr="007A39A9">
        <w:rPr>
          <w:rFonts w:ascii="Traditional Arabic" w:hAnsi="Traditional Arabic" w:cs="Traditional Arabic"/>
          <w:sz w:val="28"/>
          <w:szCs w:val="28"/>
          <w:rtl/>
        </w:rPr>
        <w:t>- انظر: الدر المختار 3/ 192.</w:t>
      </w:r>
    </w:p>
  </w:footnote>
  <w:footnote w:id="46">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2D69DA" w:rsidRPr="007A39A9">
        <w:rPr>
          <w:rFonts w:ascii="Traditional Arabic" w:hAnsi="Traditional Arabic" w:cs="Traditional Arabic"/>
          <w:sz w:val="28"/>
          <w:szCs w:val="28"/>
          <w:rtl/>
        </w:rPr>
        <w:t>- الشرح الكبير للشيخ الدردير 2/ 266.</w:t>
      </w:r>
    </w:p>
  </w:footnote>
  <w:footnote w:id="47">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2D69DA" w:rsidRPr="007A39A9">
        <w:rPr>
          <w:rFonts w:ascii="Traditional Arabic" w:hAnsi="Traditional Arabic" w:cs="Traditional Arabic"/>
          <w:sz w:val="28"/>
          <w:szCs w:val="28"/>
          <w:rtl/>
        </w:rPr>
        <w:t>- نهاية المحتاج إلى شرح المنهاج 20/ 166.</w:t>
      </w:r>
    </w:p>
  </w:footnote>
  <w:footnote w:id="48">
    <w:p w:rsidR="00E3282A" w:rsidRPr="007A39A9" w:rsidRDefault="00E3282A"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xml:space="preserve">- </w:t>
      </w:r>
      <w:r w:rsidRPr="007A39A9">
        <w:rPr>
          <w:rFonts w:ascii="Traditional Arabic" w:hAnsi="Traditional Arabic" w:cs="Traditional Arabic"/>
          <w:color w:val="000000"/>
          <w:sz w:val="28"/>
          <w:szCs w:val="28"/>
          <w:shd w:val="clear" w:color="auto" w:fill="FFFFFF"/>
          <w:rtl/>
        </w:rPr>
        <w:t>انظر: الفروع 1/ 369</w:t>
      </w:r>
      <w:r w:rsidRPr="007A39A9">
        <w:rPr>
          <w:rFonts w:ascii="Traditional Arabic" w:hAnsi="Traditional Arabic" w:cs="Traditional Arabic"/>
          <w:color w:val="000000"/>
          <w:sz w:val="28"/>
          <w:szCs w:val="28"/>
          <w:shd w:val="clear" w:color="auto" w:fill="FFFFFF"/>
        </w:rPr>
        <w:t>.</w:t>
      </w:r>
    </w:p>
  </w:footnote>
  <w:footnote w:id="49">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2D69DA" w:rsidRPr="007A39A9">
        <w:rPr>
          <w:rFonts w:ascii="Traditional Arabic" w:hAnsi="Traditional Arabic" w:cs="Traditional Arabic"/>
          <w:sz w:val="28"/>
          <w:szCs w:val="28"/>
          <w:rtl/>
        </w:rPr>
        <w:t>- انظر: الفتاوى الهندية 44/ 62.</w:t>
      </w:r>
    </w:p>
  </w:footnote>
  <w:footnote w:id="50">
    <w:p w:rsidR="002D69DA" w:rsidRPr="007A39A9" w:rsidRDefault="002D69DA"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حاشية ابن عابدين 2/ 238.</w:t>
      </w:r>
    </w:p>
  </w:footnote>
  <w:footnote w:id="51">
    <w:p w:rsidR="002D69DA" w:rsidRPr="007A39A9" w:rsidRDefault="002D69DA"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شرح القواعد الفقهية 1/ 199.</w:t>
      </w:r>
    </w:p>
  </w:footnote>
  <w:footnote w:id="52">
    <w:p w:rsidR="002D69DA" w:rsidRPr="007A39A9" w:rsidRDefault="002D69DA"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rPr>
        <w:t>- فتاوى الأزهر 2/ 317.</w:t>
      </w:r>
    </w:p>
  </w:footnote>
  <w:footnote w:id="53">
    <w:p w:rsidR="002D69DA" w:rsidRPr="007A39A9" w:rsidRDefault="002D69DA"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ED038E" w:rsidRPr="007A39A9">
        <w:rPr>
          <w:rFonts w:ascii="Traditional Arabic" w:hAnsi="Traditional Arabic" w:cs="Traditional Arabic"/>
          <w:sz w:val="28"/>
          <w:szCs w:val="28"/>
          <w:rtl/>
        </w:rPr>
        <w:t>- الفتاوى الهندية 43/ 475.</w:t>
      </w:r>
    </w:p>
  </w:footnote>
  <w:footnote w:id="54">
    <w:p w:rsidR="002D69DA" w:rsidRPr="007A39A9" w:rsidRDefault="002D69DA"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ED038E" w:rsidRPr="007A39A9">
        <w:rPr>
          <w:rFonts w:ascii="Traditional Arabic" w:hAnsi="Traditional Arabic" w:cs="Traditional Arabic"/>
          <w:sz w:val="28"/>
          <w:szCs w:val="28"/>
          <w:rtl/>
        </w:rPr>
        <w:t>- المصدر السابق 44/ 6.</w:t>
      </w:r>
    </w:p>
  </w:footnote>
  <w:footnote w:id="55">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ED038E" w:rsidRPr="007A39A9">
        <w:rPr>
          <w:rFonts w:ascii="Traditional Arabic" w:hAnsi="Traditional Arabic" w:cs="Traditional Arabic"/>
          <w:sz w:val="28"/>
          <w:szCs w:val="28"/>
          <w:rtl/>
        </w:rPr>
        <w:t>- مغني المحتاج 4/ 103.</w:t>
      </w:r>
    </w:p>
  </w:footnote>
  <w:footnote w:id="56">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ED038E" w:rsidRPr="007A39A9">
        <w:rPr>
          <w:rFonts w:ascii="Traditional Arabic" w:hAnsi="Traditional Arabic" w:cs="Traditional Arabic"/>
          <w:sz w:val="28"/>
          <w:szCs w:val="28"/>
          <w:rtl/>
        </w:rPr>
        <w:t>- المغني 2/ 413.</w:t>
      </w:r>
    </w:p>
  </w:footnote>
  <w:footnote w:id="57">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00ED038E" w:rsidRPr="007A39A9">
        <w:rPr>
          <w:rFonts w:ascii="Traditional Arabic" w:hAnsi="Traditional Arabic" w:cs="Traditional Arabic"/>
          <w:sz w:val="28"/>
          <w:szCs w:val="28"/>
          <w:rtl/>
        </w:rPr>
        <w:t>-الفتاوى ص: 289.</w:t>
      </w:r>
    </w:p>
  </w:footnote>
  <w:footnote w:id="58">
    <w:p w:rsidR="00D10102" w:rsidRPr="007A39A9" w:rsidRDefault="00D10102" w:rsidP="007A39A9">
      <w:pPr>
        <w:pStyle w:val="Notedebasdepage"/>
        <w:bidi/>
        <w:ind w:hanging="397"/>
        <w:jc w:val="both"/>
        <w:rPr>
          <w:rtl/>
          <w:lang w:bidi="ar-DZ"/>
        </w:rPr>
      </w:pPr>
      <w:r w:rsidRPr="007A39A9">
        <w:rPr>
          <w:rStyle w:val="Appelnotedebasdep"/>
          <w:vertAlign w:val="baseline"/>
        </w:rPr>
        <w:footnoteRef/>
      </w:r>
      <w:r w:rsidRPr="007A39A9">
        <w:rPr>
          <w:rFonts w:hint="cs"/>
          <w:rtl/>
          <w:lang w:bidi="ar-DZ"/>
        </w:rPr>
        <w:t xml:space="preserve">- </w:t>
      </w:r>
      <w:r w:rsidRPr="007A39A9">
        <w:rPr>
          <w:rFonts w:ascii="Traditional Arabic" w:hAnsi="Traditional Arabic" w:cs="Traditional Arabic"/>
          <w:sz w:val="28"/>
          <w:szCs w:val="28"/>
          <w:rtl/>
        </w:rPr>
        <w:t xml:space="preserve">ينظر: الإجهاض بين الشريعة والقوانين الوضعية: </w:t>
      </w:r>
      <w:hyperlink r:id="rId1" w:history="1">
        <w:r w:rsidRPr="007A39A9">
          <w:rPr>
            <w:rStyle w:val="Lienhypertexte"/>
            <w:rFonts w:ascii="Traditional Arabic" w:hAnsi="Traditional Arabic" w:cs="Traditional Arabic"/>
            <w:color w:val="auto"/>
            <w:sz w:val="28"/>
            <w:szCs w:val="28"/>
            <w:u w:val="none"/>
            <w:bdr w:val="none" w:sz="0" w:space="0" w:color="auto" w:frame="1"/>
            <w:shd w:val="clear" w:color="auto" w:fill="FFFFFF"/>
            <w:rtl/>
          </w:rPr>
          <w:t>عبد الصبور عبد القوي علي مصري</w:t>
        </w:r>
      </w:hyperlink>
      <w:r w:rsidRPr="007A39A9">
        <w:rPr>
          <w:rFonts w:ascii="Traditional Arabic" w:hAnsi="Traditional Arabic" w:cs="Traditional Arabic"/>
          <w:sz w:val="28"/>
          <w:szCs w:val="28"/>
          <w:rtl/>
        </w:rPr>
        <w:t xml:space="preserve">، موقع الألوكة، تاريخ النشر: </w:t>
      </w:r>
      <w:r w:rsidRPr="007A39A9">
        <w:rPr>
          <w:rFonts w:ascii="Traditional Arabic" w:hAnsi="Traditional Arabic" w:cs="Traditional Arabic"/>
          <w:sz w:val="28"/>
          <w:szCs w:val="28"/>
          <w:shd w:val="clear" w:color="auto" w:fill="FFFFFF"/>
        </w:rPr>
        <w:t xml:space="preserve">10/3/2014 </w:t>
      </w:r>
      <w:r w:rsidRPr="007A39A9">
        <w:rPr>
          <w:rFonts w:ascii="Traditional Arabic" w:hAnsi="Traditional Arabic" w:cs="Traditional Arabic"/>
          <w:sz w:val="28"/>
          <w:szCs w:val="28"/>
          <w:shd w:val="clear" w:color="auto" w:fill="FFFFFF"/>
          <w:rtl/>
        </w:rPr>
        <w:t>ميلادي - 8/5/1435 هجري.</w:t>
      </w:r>
    </w:p>
  </w:footnote>
  <w:footnote w:id="59">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ينظر:</w:t>
      </w:r>
      <w:r w:rsidR="00AD545E" w:rsidRPr="007A39A9">
        <w:rPr>
          <w:rFonts w:ascii="Traditional Arabic" w:hAnsi="Traditional Arabic" w:cs="Traditional Arabic"/>
          <w:sz w:val="28"/>
          <w:szCs w:val="28"/>
          <w:rtl/>
          <w:lang w:bidi="ar-DZ"/>
        </w:rPr>
        <w:t xml:space="preserve"> بحث إجهاض الجنين: صلاح الدق، موقع مسجد التوحيد بلبيس، نشر بتاريخ: </w:t>
      </w:r>
      <w:r w:rsidR="00AD545E" w:rsidRPr="007A39A9">
        <w:rPr>
          <w:rFonts w:ascii="Traditional Arabic" w:eastAsia="Times New Roman" w:hAnsi="Traditional Arabic" w:cs="Traditional Arabic"/>
          <w:sz w:val="28"/>
          <w:szCs w:val="28"/>
          <w:lang w:eastAsia="fr-FR"/>
        </w:rPr>
        <w:t>06/12/2011</w:t>
      </w:r>
      <w:r w:rsidR="00AD545E" w:rsidRPr="007A39A9">
        <w:rPr>
          <w:rFonts w:ascii="Traditional Arabic" w:eastAsia="Times New Roman" w:hAnsi="Traditional Arabic" w:cs="Traditional Arabic"/>
          <w:sz w:val="28"/>
          <w:szCs w:val="28"/>
          <w:rtl/>
          <w:lang w:eastAsia="fr-FR"/>
        </w:rPr>
        <w:t>،</w:t>
      </w:r>
      <w:r w:rsidR="00AD545E" w:rsidRPr="007A39A9">
        <w:rPr>
          <w:rFonts w:ascii="Traditional Arabic" w:hAnsi="Traditional Arabic" w:cs="Traditional Arabic"/>
          <w:sz w:val="28"/>
          <w:szCs w:val="28"/>
          <w:rtl/>
          <w:lang w:bidi="ar-DZ"/>
        </w:rPr>
        <w:t>و</w:t>
      </w:r>
      <w:r w:rsidRPr="007A39A9">
        <w:rPr>
          <w:rFonts w:ascii="Traditional Arabic" w:eastAsia="Times New Roman" w:hAnsi="Traditional Arabic" w:cs="Traditional Arabic"/>
          <w:sz w:val="28"/>
          <w:szCs w:val="28"/>
          <w:rtl/>
          <w:lang w:eastAsia="fr-FR" w:bidi="ar-EG"/>
        </w:rPr>
        <w:t>موسوعة القضايا الفقهية المعاصرة للسالوس صـ700</w:t>
      </w:r>
      <w:r w:rsidR="00FB6735" w:rsidRPr="007A39A9">
        <w:rPr>
          <w:rFonts w:ascii="Traditional Arabic" w:eastAsia="Times New Roman" w:hAnsi="Traditional Arabic" w:cs="Traditional Arabic"/>
          <w:sz w:val="28"/>
          <w:szCs w:val="28"/>
          <w:rtl/>
          <w:lang w:eastAsia="fr-FR" w:bidi="ar-EG"/>
        </w:rPr>
        <w:t>،</w:t>
      </w:r>
      <w:r w:rsidRPr="007A39A9">
        <w:rPr>
          <w:rFonts w:ascii="Traditional Arabic" w:eastAsia="Times New Roman" w:hAnsi="Traditional Arabic" w:cs="Traditional Arabic"/>
          <w:sz w:val="28"/>
          <w:szCs w:val="28"/>
          <w:rtl/>
          <w:lang w:eastAsia="fr-FR" w:bidi="ar-EG"/>
        </w:rPr>
        <w:t>701</w:t>
      </w:r>
      <w:r w:rsidR="00FB6735" w:rsidRPr="007A39A9">
        <w:rPr>
          <w:rFonts w:ascii="Traditional Arabic" w:eastAsia="Times New Roman" w:hAnsi="Traditional Arabic" w:cs="Traditional Arabic"/>
          <w:sz w:val="28"/>
          <w:szCs w:val="28"/>
          <w:rtl/>
          <w:lang w:eastAsia="fr-FR" w:bidi="ar-EG"/>
        </w:rPr>
        <w:t>.</w:t>
      </w:r>
    </w:p>
  </w:footnote>
  <w:footnote w:id="60">
    <w:p w:rsidR="00966CA4" w:rsidRPr="007A39A9" w:rsidRDefault="00966CA4" w:rsidP="007A39A9">
      <w:pPr>
        <w:bidi/>
        <w:spacing w:after="0"/>
        <w:ind w:hanging="397"/>
        <w:jc w:val="both"/>
        <w:rPr>
          <w:rFonts w:ascii="Traditional Arabic" w:eastAsia="Times New Roman" w:hAnsi="Traditional Arabic" w:cs="Traditional Arabic"/>
          <w:sz w:val="28"/>
          <w:szCs w:val="28"/>
          <w:rtl/>
          <w:lang w:eastAsia="fr-FR"/>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xml:space="preserve">- ينظر: بحث إجهاض الجنين: صلاح الدق، موقع مسجد التوحيد بلبيس، نشر بتاريخ: </w:t>
      </w:r>
      <w:r w:rsidRPr="007A39A9">
        <w:rPr>
          <w:rFonts w:ascii="Traditional Arabic" w:eastAsia="Times New Roman" w:hAnsi="Traditional Arabic" w:cs="Traditional Arabic"/>
          <w:sz w:val="28"/>
          <w:szCs w:val="28"/>
          <w:lang w:eastAsia="fr-FR"/>
        </w:rPr>
        <w:t>06/12/2011</w:t>
      </w:r>
      <w:r w:rsidRPr="007A39A9">
        <w:rPr>
          <w:rFonts w:ascii="Traditional Arabic" w:eastAsia="Times New Roman" w:hAnsi="Traditional Arabic" w:cs="Traditional Arabic"/>
          <w:sz w:val="28"/>
          <w:szCs w:val="28"/>
          <w:rtl/>
          <w:lang w:eastAsia="fr-FR"/>
        </w:rPr>
        <w:t>، و</w:t>
      </w:r>
      <w:r w:rsidRPr="007A39A9">
        <w:rPr>
          <w:rFonts w:ascii="Traditional Arabic" w:eastAsia="Times New Roman" w:hAnsi="Traditional Arabic" w:cs="Traditional Arabic"/>
          <w:sz w:val="28"/>
          <w:szCs w:val="28"/>
          <w:rtl/>
          <w:lang w:eastAsia="fr-FR" w:bidi="ar-EG"/>
        </w:rPr>
        <w:t>مجلة الشريعة – العدد 41 – بحث في جنين الاغتصاب للدكتور / سعد الدين مسعد هلالي صـ314</w:t>
      </w:r>
      <w:r w:rsidR="00FB6735" w:rsidRPr="007A39A9">
        <w:rPr>
          <w:rFonts w:ascii="Traditional Arabic" w:eastAsia="Times New Roman" w:hAnsi="Traditional Arabic" w:cs="Traditional Arabic"/>
          <w:sz w:val="28"/>
          <w:szCs w:val="28"/>
          <w:rtl/>
          <w:lang w:eastAsia="fr-FR" w:bidi="ar-EG"/>
        </w:rPr>
        <w:t>،</w:t>
      </w:r>
      <w:r w:rsidR="007A5A27" w:rsidRPr="007A39A9">
        <w:rPr>
          <w:rFonts w:ascii="Traditional Arabic" w:eastAsia="Times New Roman" w:hAnsi="Traditional Arabic" w:cs="Traditional Arabic"/>
          <w:sz w:val="28"/>
          <w:szCs w:val="28"/>
          <w:rtl/>
          <w:lang w:eastAsia="fr-FR" w:bidi="ar-EG"/>
        </w:rPr>
        <w:t xml:space="preserve">ـ315، </w:t>
      </w:r>
      <w:r w:rsidRPr="007A39A9">
        <w:rPr>
          <w:rFonts w:ascii="Traditional Arabic" w:eastAsia="Times New Roman" w:hAnsi="Traditional Arabic" w:cs="Traditional Arabic"/>
          <w:sz w:val="28"/>
          <w:szCs w:val="28"/>
          <w:rtl/>
          <w:lang w:eastAsia="fr-FR" w:bidi="ar-EG"/>
        </w:rPr>
        <w:t>أحكام الإجهاض في الفقه الإسلامي للدكتور /</w:t>
      </w:r>
      <w:r w:rsidR="007A5A27" w:rsidRPr="007A39A9">
        <w:rPr>
          <w:rFonts w:ascii="Traditional Arabic" w:eastAsia="Times New Roman" w:hAnsi="Traditional Arabic" w:cs="Traditional Arabic"/>
          <w:sz w:val="28"/>
          <w:szCs w:val="28"/>
          <w:rtl/>
          <w:lang w:eastAsia="fr-FR" w:bidi="ar-EG"/>
        </w:rPr>
        <w:t xml:space="preserve"> إبراهيم محمد قاسم صـ135: صـ140، </w:t>
      </w:r>
      <w:r w:rsidRPr="007A39A9">
        <w:rPr>
          <w:rFonts w:ascii="Traditional Arabic" w:eastAsia="Times New Roman" w:hAnsi="Traditional Arabic" w:cs="Traditional Arabic"/>
          <w:sz w:val="28"/>
          <w:szCs w:val="28"/>
          <w:rtl/>
          <w:lang w:eastAsia="fr-FR" w:bidi="ar-EG"/>
        </w:rPr>
        <w:t>الموسوعة الطبية الفقهية ل</w:t>
      </w:r>
      <w:r w:rsidR="007A5A27" w:rsidRPr="007A39A9">
        <w:rPr>
          <w:rFonts w:ascii="Traditional Arabic" w:eastAsia="Times New Roman" w:hAnsi="Traditional Arabic" w:cs="Traditional Arabic"/>
          <w:sz w:val="28"/>
          <w:szCs w:val="28"/>
          <w:rtl/>
          <w:lang w:eastAsia="fr-FR" w:bidi="ar-EG"/>
        </w:rPr>
        <w:t xml:space="preserve">لدكتور / أحمد محمد كنعان صـ527، </w:t>
      </w:r>
      <w:r w:rsidRPr="007A39A9">
        <w:rPr>
          <w:rFonts w:ascii="Traditional Arabic" w:eastAsia="Times New Roman" w:hAnsi="Traditional Arabic" w:cs="Traditional Arabic"/>
          <w:sz w:val="28"/>
          <w:szCs w:val="28"/>
          <w:rtl/>
          <w:lang w:eastAsia="fr-FR" w:bidi="ar-EG"/>
        </w:rPr>
        <w:t>فتوى دار الإفتاء المصرية الخاصة بإجهاض جنين الاغتصاب 26 جمادي الثانية 1419 هـ 16 أكتوبر 1998 م، الموسوعة الفقهية</w:t>
      </w:r>
      <w:r w:rsidR="007A39A9" w:rsidRPr="007A39A9">
        <w:rPr>
          <w:rFonts w:ascii="Traditional Arabic" w:eastAsia="Times New Roman" w:hAnsi="Traditional Arabic" w:cs="Traditional Arabic"/>
          <w:sz w:val="28"/>
          <w:szCs w:val="28"/>
          <w:rtl/>
          <w:lang w:eastAsia="fr-FR" w:bidi="ar-EG"/>
        </w:rPr>
        <w:t>:</w:t>
      </w:r>
      <w:r w:rsidRPr="007A39A9">
        <w:rPr>
          <w:rFonts w:ascii="Traditional Arabic" w:eastAsia="Times New Roman" w:hAnsi="Traditional Arabic" w:cs="Traditional Arabic"/>
          <w:sz w:val="28"/>
          <w:szCs w:val="28"/>
          <w:rtl/>
          <w:lang w:eastAsia="fr-FR" w:bidi="ar-EG"/>
        </w:rPr>
        <w:t xml:space="preserve"> أحمد محمد كنعان ص 527.</w:t>
      </w:r>
    </w:p>
    <w:p w:rsidR="00966CA4" w:rsidRPr="007A39A9" w:rsidRDefault="00966CA4" w:rsidP="007A39A9">
      <w:pPr>
        <w:pStyle w:val="Notedebasdepage"/>
        <w:bidi/>
        <w:ind w:hanging="397"/>
        <w:rPr>
          <w:rFonts w:ascii="Traditional Arabic" w:hAnsi="Traditional Arabic" w:cs="Traditional Arabic"/>
          <w:sz w:val="28"/>
          <w:szCs w:val="28"/>
          <w:rtl/>
          <w:lang w:bidi="ar-DZ"/>
        </w:rPr>
      </w:pPr>
    </w:p>
  </w:footnote>
  <w:footnote w:id="61">
    <w:p w:rsidR="00966CA4" w:rsidRPr="007A39A9" w:rsidRDefault="00966CA4" w:rsidP="007A39A9">
      <w:pPr>
        <w:pStyle w:val="Notedebasdepage"/>
        <w:bidi/>
        <w:ind w:hanging="397"/>
        <w:rPr>
          <w:rFonts w:ascii="Traditional Arabic" w:hAnsi="Traditional Arabic" w:cs="Traditional Arabic"/>
          <w:sz w:val="28"/>
          <w:szCs w:val="28"/>
          <w:rtl/>
          <w:lang w:bidi="ar-DZ"/>
        </w:rPr>
      </w:pPr>
      <w:r w:rsidRPr="007A39A9">
        <w:rPr>
          <w:rStyle w:val="Appelnotedebasdep"/>
          <w:rFonts w:ascii="Traditional Arabic" w:hAnsi="Traditional Arabic" w:cs="Traditional Arabic"/>
          <w:sz w:val="28"/>
          <w:szCs w:val="28"/>
          <w:vertAlign w:val="baseline"/>
        </w:rPr>
        <w:footnoteRef/>
      </w:r>
      <w:r w:rsidRPr="007A39A9">
        <w:rPr>
          <w:rFonts w:ascii="Traditional Arabic" w:hAnsi="Traditional Arabic" w:cs="Traditional Arabic"/>
          <w:sz w:val="28"/>
          <w:szCs w:val="28"/>
          <w:rtl/>
          <w:lang w:bidi="ar-DZ"/>
        </w:rPr>
        <w:t xml:space="preserve">- ينظر: بحث إجهاض الجنين: صلاح الدق، موقع مسجد التوحيد بلبيس، نشر بتاريخ: </w:t>
      </w:r>
      <w:r w:rsidRPr="007A39A9">
        <w:rPr>
          <w:rFonts w:ascii="Traditional Arabic" w:eastAsia="Times New Roman" w:hAnsi="Traditional Arabic" w:cs="Traditional Arabic"/>
          <w:sz w:val="28"/>
          <w:szCs w:val="28"/>
          <w:lang w:eastAsia="fr-FR"/>
        </w:rPr>
        <w:t>06/12/2011</w:t>
      </w:r>
      <w:r w:rsidRPr="007A39A9">
        <w:rPr>
          <w:rFonts w:ascii="Traditional Arabic" w:eastAsia="Times New Roman" w:hAnsi="Traditional Arabic" w:cs="Traditional Arabic"/>
          <w:sz w:val="28"/>
          <w:szCs w:val="28"/>
          <w:rtl/>
          <w:lang w:eastAsia="fr-FR"/>
        </w:rPr>
        <w:t>، و</w:t>
      </w:r>
      <w:r w:rsidRPr="007A39A9">
        <w:rPr>
          <w:rFonts w:ascii="Traditional Arabic" w:eastAsia="Times New Roman" w:hAnsi="Traditional Arabic" w:cs="Traditional Arabic"/>
          <w:sz w:val="28"/>
          <w:szCs w:val="28"/>
          <w:rtl/>
          <w:lang w:eastAsia="fr-FR" w:bidi="ar-EG"/>
        </w:rPr>
        <w:t>تحديد النسل للبوطي</w:t>
      </w:r>
      <w:r w:rsidR="009C3E5E" w:rsidRPr="007A39A9">
        <w:rPr>
          <w:rFonts w:ascii="Traditional Arabic" w:eastAsia="Times New Roman" w:hAnsi="Traditional Arabic" w:cs="Traditional Arabic"/>
          <w:sz w:val="28"/>
          <w:szCs w:val="28"/>
          <w:rtl/>
          <w:lang w:eastAsia="fr-FR" w:bidi="ar-EG"/>
        </w:rPr>
        <w:t xml:space="preserve"> ص</w:t>
      </w:r>
      <w:r w:rsidR="00224691" w:rsidRPr="007A39A9">
        <w:rPr>
          <w:rFonts w:ascii="Traditional Arabic" w:eastAsia="Times New Roman" w:hAnsi="Traditional Arabic" w:cs="Traditional Arabic"/>
          <w:sz w:val="28"/>
          <w:szCs w:val="28"/>
          <w:rtl/>
          <w:lang w:eastAsia="fr-FR" w:bidi="ar-EG"/>
        </w:rPr>
        <w:t>127-139.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4EB2"/>
    <w:multiLevelType w:val="hybridMultilevel"/>
    <w:tmpl w:val="37D2DA70"/>
    <w:lvl w:ilvl="0" w:tplc="BC06CF32">
      <w:start w:val="2"/>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F065C2"/>
    <w:multiLevelType w:val="hybridMultilevel"/>
    <w:tmpl w:val="7EF61D98"/>
    <w:lvl w:ilvl="0" w:tplc="ED66EAAC">
      <w:start w:val="1"/>
      <w:numFmt w:val="arabicAlpha"/>
      <w:lvlText w:val="%1-"/>
      <w:lvlJc w:val="left"/>
      <w:pPr>
        <w:ind w:left="720" w:hanging="360"/>
      </w:pPr>
      <w:rPr>
        <w:rFonts w:ascii="Traditional Arabic" w:hAnsi="Traditional Arabic" w:cs="Traditional Arabic" w:hint="default"/>
        <w:b/>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0A2B07"/>
    <w:multiLevelType w:val="hybridMultilevel"/>
    <w:tmpl w:val="C4523AD0"/>
    <w:lvl w:ilvl="0" w:tplc="20B07916">
      <w:start w:val="8"/>
      <w:numFmt w:val="bullet"/>
      <w:lvlText w:val=""/>
      <w:lvlJc w:val="left"/>
      <w:pPr>
        <w:ind w:left="720" w:hanging="360"/>
      </w:pPr>
      <w:rPr>
        <w:rFonts w:ascii="Symbol" w:eastAsia="Times New Roman" w:hAnsi="Symbol"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306782"/>
    <w:multiLevelType w:val="hybridMultilevel"/>
    <w:tmpl w:val="AC68B736"/>
    <w:lvl w:ilvl="0" w:tplc="A006971C">
      <w:start w:val="2"/>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FB3523B"/>
    <w:multiLevelType w:val="hybridMultilevel"/>
    <w:tmpl w:val="7A8CC664"/>
    <w:lvl w:ilvl="0" w:tplc="E314FA9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AE280F"/>
    <w:multiLevelType w:val="hybridMultilevel"/>
    <w:tmpl w:val="4D369362"/>
    <w:lvl w:ilvl="0" w:tplc="8CF2BE4E">
      <w:start w:val="1"/>
      <w:numFmt w:val="decimal"/>
      <w:lvlText w:val="%1-"/>
      <w:lvlJc w:val="left"/>
      <w:pPr>
        <w:ind w:left="720" w:hanging="360"/>
      </w:pPr>
      <w:rPr>
        <w:rFonts w:hint="default"/>
        <w:b/>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FE073E1"/>
    <w:multiLevelType w:val="hybridMultilevel"/>
    <w:tmpl w:val="123036C6"/>
    <w:lvl w:ilvl="0" w:tplc="E7FEB166">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6A0205C"/>
    <w:multiLevelType w:val="hybridMultilevel"/>
    <w:tmpl w:val="63E4A34E"/>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3"/>
  </w:num>
  <w:num w:numId="5">
    <w:abstractNumId w:val="6"/>
  </w:num>
  <w:num w:numId="6">
    <w:abstractNumId w:val="1"/>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501C95"/>
    <w:rsid w:val="00020C76"/>
    <w:rsid w:val="0007611C"/>
    <w:rsid w:val="00083A60"/>
    <w:rsid w:val="00084F6B"/>
    <w:rsid w:val="00091BFB"/>
    <w:rsid w:val="00094436"/>
    <w:rsid w:val="000C6276"/>
    <w:rsid w:val="000D4D39"/>
    <w:rsid w:val="00155CC7"/>
    <w:rsid w:val="00173F9B"/>
    <w:rsid w:val="001E145B"/>
    <w:rsid w:val="001E75F9"/>
    <w:rsid w:val="00206FDF"/>
    <w:rsid w:val="00224691"/>
    <w:rsid w:val="002820F0"/>
    <w:rsid w:val="00282402"/>
    <w:rsid w:val="0028392F"/>
    <w:rsid w:val="00290336"/>
    <w:rsid w:val="002917E7"/>
    <w:rsid w:val="00291A31"/>
    <w:rsid w:val="002A6FB1"/>
    <w:rsid w:val="002D69DA"/>
    <w:rsid w:val="002E0A26"/>
    <w:rsid w:val="0031580D"/>
    <w:rsid w:val="00325BAB"/>
    <w:rsid w:val="00335BBB"/>
    <w:rsid w:val="00347218"/>
    <w:rsid w:val="0035569E"/>
    <w:rsid w:val="003C0C5E"/>
    <w:rsid w:val="00406579"/>
    <w:rsid w:val="00440ED0"/>
    <w:rsid w:val="00446C9B"/>
    <w:rsid w:val="004648E4"/>
    <w:rsid w:val="0046520A"/>
    <w:rsid w:val="00482B3F"/>
    <w:rsid w:val="00495BD6"/>
    <w:rsid w:val="004C27C1"/>
    <w:rsid w:val="004E10B6"/>
    <w:rsid w:val="00501C95"/>
    <w:rsid w:val="00505236"/>
    <w:rsid w:val="00537083"/>
    <w:rsid w:val="005452E6"/>
    <w:rsid w:val="00562D62"/>
    <w:rsid w:val="00567AF4"/>
    <w:rsid w:val="005725D7"/>
    <w:rsid w:val="005B7B50"/>
    <w:rsid w:val="005D28E4"/>
    <w:rsid w:val="005F0BAE"/>
    <w:rsid w:val="005F2BD6"/>
    <w:rsid w:val="006876DE"/>
    <w:rsid w:val="00690F01"/>
    <w:rsid w:val="006B58F2"/>
    <w:rsid w:val="006C747F"/>
    <w:rsid w:val="006F5D63"/>
    <w:rsid w:val="00702249"/>
    <w:rsid w:val="007245D8"/>
    <w:rsid w:val="00753F5D"/>
    <w:rsid w:val="007843D7"/>
    <w:rsid w:val="0078686F"/>
    <w:rsid w:val="00786F73"/>
    <w:rsid w:val="00797A1C"/>
    <w:rsid w:val="007A39A9"/>
    <w:rsid w:val="007A5A27"/>
    <w:rsid w:val="007B42FB"/>
    <w:rsid w:val="007B4E1F"/>
    <w:rsid w:val="007C33D0"/>
    <w:rsid w:val="007D4E40"/>
    <w:rsid w:val="007D678D"/>
    <w:rsid w:val="007F795C"/>
    <w:rsid w:val="00814462"/>
    <w:rsid w:val="00816209"/>
    <w:rsid w:val="00885A74"/>
    <w:rsid w:val="008B1161"/>
    <w:rsid w:val="008B71F1"/>
    <w:rsid w:val="008E5F3A"/>
    <w:rsid w:val="00926059"/>
    <w:rsid w:val="009306AB"/>
    <w:rsid w:val="009370DD"/>
    <w:rsid w:val="00942E89"/>
    <w:rsid w:val="00966CA4"/>
    <w:rsid w:val="0098097E"/>
    <w:rsid w:val="009C3E5E"/>
    <w:rsid w:val="009E7DFB"/>
    <w:rsid w:val="00A1114F"/>
    <w:rsid w:val="00A13FBA"/>
    <w:rsid w:val="00A1410D"/>
    <w:rsid w:val="00A23274"/>
    <w:rsid w:val="00AB72CC"/>
    <w:rsid w:val="00AC523E"/>
    <w:rsid w:val="00AD545E"/>
    <w:rsid w:val="00AF5EF1"/>
    <w:rsid w:val="00B16BDE"/>
    <w:rsid w:val="00B21AB3"/>
    <w:rsid w:val="00B70426"/>
    <w:rsid w:val="00B70770"/>
    <w:rsid w:val="00B74431"/>
    <w:rsid w:val="00B74D2C"/>
    <w:rsid w:val="00B75862"/>
    <w:rsid w:val="00B7732D"/>
    <w:rsid w:val="00B83820"/>
    <w:rsid w:val="00B94A1D"/>
    <w:rsid w:val="00B95D25"/>
    <w:rsid w:val="00BA1B98"/>
    <w:rsid w:val="00BC612F"/>
    <w:rsid w:val="00BE7E91"/>
    <w:rsid w:val="00BF1309"/>
    <w:rsid w:val="00BF78CE"/>
    <w:rsid w:val="00C003E5"/>
    <w:rsid w:val="00C35F8C"/>
    <w:rsid w:val="00C7073B"/>
    <w:rsid w:val="00C953D3"/>
    <w:rsid w:val="00CD2BD0"/>
    <w:rsid w:val="00CD3D43"/>
    <w:rsid w:val="00D10102"/>
    <w:rsid w:val="00D21074"/>
    <w:rsid w:val="00DB52A5"/>
    <w:rsid w:val="00DC0A82"/>
    <w:rsid w:val="00DF325D"/>
    <w:rsid w:val="00E10B33"/>
    <w:rsid w:val="00E3282A"/>
    <w:rsid w:val="00E5309F"/>
    <w:rsid w:val="00E54A52"/>
    <w:rsid w:val="00E567A6"/>
    <w:rsid w:val="00E7109A"/>
    <w:rsid w:val="00E8045F"/>
    <w:rsid w:val="00E804AE"/>
    <w:rsid w:val="00ED038E"/>
    <w:rsid w:val="00EE2F5F"/>
    <w:rsid w:val="00F64824"/>
    <w:rsid w:val="00F8297A"/>
    <w:rsid w:val="00F87AAD"/>
    <w:rsid w:val="00FB25B3"/>
    <w:rsid w:val="00FB6735"/>
    <w:rsid w:val="00FD03AF"/>
    <w:rsid w:val="00FE7CB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824"/>
  </w:style>
  <w:style w:type="paragraph" w:styleId="Titre1">
    <w:name w:val="heading 1"/>
    <w:basedOn w:val="Normal"/>
    <w:link w:val="Titre1Car"/>
    <w:uiPriority w:val="9"/>
    <w:qFormat/>
    <w:rsid w:val="00347218"/>
    <w:pPr>
      <w:spacing w:before="100" w:beforeAutospacing="1" w:after="100" w:afterAutospacing="1" w:line="240" w:lineRule="auto"/>
      <w:outlineLvl w:val="0"/>
    </w:pPr>
    <w:rPr>
      <w:rFonts w:ascii="Traditional Arabic" w:eastAsia="Times New Roman" w:hAnsi="Traditional Arabic" w:cs="Traditional Arabic"/>
      <w:b/>
      <w:bCs/>
      <w:color w:val="C00000"/>
      <w:kern w:val="36"/>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1C95"/>
    <w:pPr>
      <w:tabs>
        <w:tab w:val="center" w:pos="4153"/>
        <w:tab w:val="right" w:pos="8306"/>
      </w:tabs>
      <w:spacing w:after="0" w:line="240" w:lineRule="auto"/>
    </w:pPr>
  </w:style>
  <w:style w:type="character" w:customStyle="1" w:styleId="En-tteCar">
    <w:name w:val="En-tête Car"/>
    <w:basedOn w:val="Policepardfaut"/>
    <w:link w:val="En-tte"/>
    <w:uiPriority w:val="99"/>
    <w:rsid w:val="00501C95"/>
  </w:style>
  <w:style w:type="paragraph" w:styleId="Pieddepage">
    <w:name w:val="footer"/>
    <w:basedOn w:val="Normal"/>
    <w:link w:val="PieddepageCar"/>
    <w:unhideWhenUsed/>
    <w:rsid w:val="00501C9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01C95"/>
  </w:style>
  <w:style w:type="paragraph" w:styleId="NormalWeb">
    <w:name w:val="Normal (Web)"/>
    <w:basedOn w:val="Normal"/>
    <w:uiPriority w:val="99"/>
    <w:semiHidden/>
    <w:unhideWhenUsed/>
    <w:rsid w:val="00501C9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50523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5236"/>
    <w:rPr>
      <w:sz w:val="20"/>
      <w:szCs w:val="20"/>
    </w:rPr>
  </w:style>
  <w:style w:type="character" w:styleId="Appelnotedebasdep">
    <w:name w:val="footnote reference"/>
    <w:basedOn w:val="Policepardfaut"/>
    <w:uiPriority w:val="99"/>
    <w:semiHidden/>
    <w:unhideWhenUsed/>
    <w:rsid w:val="00505236"/>
    <w:rPr>
      <w:vertAlign w:val="superscript"/>
    </w:rPr>
  </w:style>
  <w:style w:type="character" w:styleId="Lienhypertexte">
    <w:name w:val="Hyperlink"/>
    <w:basedOn w:val="Policepardfaut"/>
    <w:uiPriority w:val="99"/>
    <w:unhideWhenUsed/>
    <w:rsid w:val="00505236"/>
    <w:rPr>
      <w:color w:val="0000FF"/>
      <w:u w:val="single"/>
    </w:rPr>
  </w:style>
  <w:style w:type="paragraph" w:styleId="Paragraphedeliste">
    <w:name w:val="List Paragraph"/>
    <w:basedOn w:val="Normal"/>
    <w:uiPriority w:val="34"/>
    <w:qFormat/>
    <w:rsid w:val="00505236"/>
    <w:pPr>
      <w:ind w:left="720"/>
      <w:contextualSpacing/>
    </w:pPr>
  </w:style>
  <w:style w:type="character" w:customStyle="1" w:styleId="apple-converted-space">
    <w:name w:val="apple-converted-space"/>
    <w:basedOn w:val="Policepardfaut"/>
    <w:rsid w:val="007B42FB"/>
  </w:style>
  <w:style w:type="character" w:customStyle="1" w:styleId="Titre1Car">
    <w:name w:val="Titre 1 Car"/>
    <w:basedOn w:val="Policepardfaut"/>
    <w:link w:val="Titre1"/>
    <w:uiPriority w:val="9"/>
    <w:rsid w:val="00347218"/>
    <w:rPr>
      <w:rFonts w:ascii="Traditional Arabic" w:eastAsia="Times New Roman" w:hAnsi="Traditional Arabic" w:cs="Traditional Arabic"/>
      <w:b/>
      <w:bCs/>
      <w:color w:val="C00000"/>
      <w:kern w:val="36"/>
      <w:sz w:val="36"/>
      <w:szCs w:val="36"/>
      <w:lang w:eastAsia="fr-FR"/>
    </w:rPr>
  </w:style>
  <w:style w:type="paragraph" w:styleId="Corpsdetexte">
    <w:name w:val="Body Text"/>
    <w:basedOn w:val="Normal"/>
    <w:link w:val="CorpsdetexteCar"/>
    <w:uiPriority w:val="99"/>
    <w:semiHidden/>
    <w:unhideWhenUsed/>
    <w:rsid w:val="00CD2BD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CD2BD0"/>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F78CE"/>
    <w:rPr>
      <w:i/>
      <w:iCs/>
    </w:rPr>
  </w:style>
  <w:style w:type="paragraph" w:styleId="En-ttedetabledesmatires">
    <w:name w:val="TOC Heading"/>
    <w:basedOn w:val="Titre1"/>
    <w:next w:val="Normal"/>
    <w:uiPriority w:val="39"/>
    <w:unhideWhenUsed/>
    <w:qFormat/>
    <w:rsid w:val="00347218"/>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M1">
    <w:name w:val="toc 1"/>
    <w:basedOn w:val="Normal"/>
    <w:next w:val="Normal"/>
    <w:autoRedefine/>
    <w:uiPriority w:val="39"/>
    <w:unhideWhenUsed/>
    <w:rsid w:val="00347218"/>
    <w:pPr>
      <w:spacing w:after="100"/>
    </w:pPr>
  </w:style>
  <w:style w:type="paragraph" w:styleId="Textedebulles">
    <w:name w:val="Balloon Text"/>
    <w:basedOn w:val="Normal"/>
    <w:link w:val="TextedebullesCar"/>
    <w:uiPriority w:val="99"/>
    <w:semiHidden/>
    <w:unhideWhenUsed/>
    <w:rsid w:val="00C003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03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3512544">
      <w:bodyDiv w:val="1"/>
      <w:marLeft w:val="0"/>
      <w:marRight w:val="0"/>
      <w:marTop w:val="0"/>
      <w:marBottom w:val="0"/>
      <w:divBdr>
        <w:top w:val="none" w:sz="0" w:space="0" w:color="auto"/>
        <w:left w:val="none" w:sz="0" w:space="0" w:color="auto"/>
        <w:bottom w:val="none" w:sz="0" w:space="0" w:color="auto"/>
        <w:right w:val="none" w:sz="0" w:space="0" w:color="auto"/>
      </w:divBdr>
    </w:div>
    <w:div w:id="627202646">
      <w:bodyDiv w:val="1"/>
      <w:marLeft w:val="0"/>
      <w:marRight w:val="0"/>
      <w:marTop w:val="0"/>
      <w:marBottom w:val="0"/>
      <w:divBdr>
        <w:top w:val="none" w:sz="0" w:space="0" w:color="auto"/>
        <w:left w:val="none" w:sz="0" w:space="0" w:color="auto"/>
        <w:bottom w:val="none" w:sz="0" w:space="0" w:color="auto"/>
        <w:right w:val="none" w:sz="0" w:space="0" w:color="auto"/>
      </w:divBdr>
    </w:div>
    <w:div w:id="770590459">
      <w:bodyDiv w:val="1"/>
      <w:marLeft w:val="0"/>
      <w:marRight w:val="0"/>
      <w:marTop w:val="0"/>
      <w:marBottom w:val="0"/>
      <w:divBdr>
        <w:top w:val="none" w:sz="0" w:space="0" w:color="auto"/>
        <w:left w:val="none" w:sz="0" w:space="0" w:color="auto"/>
        <w:bottom w:val="none" w:sz="0" w:space="0" w:color="auto"/>
        <w:right w:val="none" w:sz="0" w:space="0" w:color="auto"/>
      </w:divBdr>
    </w:div>
    <w:div w:id="1447232134">
      <w:bodyDiv w:val="1"/>
      <w:marLeft w:val="0"/>
      <w:marRight w:val="0"/>
      <w:marTop w:val="0"/>
      <w:marBottom w:val="0"/>
      <w:divBdr>
        <w:top w:val="none" w:sz="0" w:space="0" w:color="auto"/>
        <w:left w:val="none" w:sz="0" w:space="0" w:color="auto"/>
        <w:bottom w:val="none" w:sz="0" w:space="0" w:color="auto"/>
        <w:right w:val="none" w:sz="0" w:space="0" w:color="auto"/>
      </w:divBdr>
    </w:div>
    <w:div w:id="1573857461">
      <w:bodyDiv w:val="1"/>
      <w:marLeft w:val="0"/>
      <w:marRight w:val="0"/>
      <w:marTop w:val="0"/>
      <w:marBottom w:val="0"/>
      <w:divBdr>
        <w:top w:val="none" w:sz="0" w:space="0" w:color="auto"/>
        <w:left w:val="none" w:sz="0" w:space="0" w:color="auto"/>
        <w:bottom w:val="none" w:sz="0" w:space="0" w:color="auto"/>
        <w:right w:val="none" w:sz="0" w:space="0" w:color="auto"/>
      </w:divBdr>
    </w:div>
    <w:div w:id="1599294393">
      <w:bodyDiv w:val="1"/>
      <w:marLeft w:val="0"/>
      <w:marRight w:val="0"/>
      <w:marTop w:val="0"/>
      <w:marBottom w:val="0"/>
      <w:divBdr>
        <w:top w:val="none" w:sz="0" w:space="0" w:color="auto"/>
        <w:left w:val="none" w:sz="0" w:space="0" w:color="auto"/>
        <w:bottom w:val="none" w:sz="0" w:space="0" w:color="auto"/>
        <w:right w:val="none" w:sz="0" w:space="0" w:color="auto"/>
      </w:divBdr>
    </w:div>
    <w:div w:id="1854342976">
      <w:bodyDiv w:val="1"/>
      <w:marLeft w:val="0"/>
      <w:marRight w:val="0"/>
      <w:marTop w:val="0"/>
      <w:marBottom w:val="0"/>
      <w:divBdr>
        <w:top w:val="none" w:sz="0" w:space="0" w:color="auto"/>
        <w:left w:val="none" w:sz="0" w:space="0" w:color="auto"/>
        <w:bottom w:val="none" w:sz="0" w:space="0" w:color="auto"/>
        <w:right w:val="none" w:sz="0" w:space="0" w:color="auto"/>
      </w:divBdr>
    </w:div>
    <w:div w:id="19910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lukah.net/authors/view/home/9995/"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lukah.net/authors/view/home/999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6EA4-8AC4-4CAB-838F-28BB82748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30</Pages>
  <Words>4841</Words>
  <Characters>26629</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103</cp:revision>
  <dcterms:created xsi:type="dcterms:W3CDTF">2018-05-30T09:51:00Z</dcterms:created>
  <dcterms:modified xsi:type="dcterms:W3CDTF">2021-07-07T17:09:00Z</dcterms:modified>
</cp:coreProperties>
</file>