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367F5" w14:textId="377F88E3" w:rsidR="00626CE4" w:rsidRPr="009E166C" w:rsidRDefault="009E166C" w:rsidP="009E166C">
      <w:pPr>
        <w:jc w:val="both"/>
        <w:rPr>
          <w:rFonts w:ascii="Amiri" w:hAnsi="Amiri" w:cs="Amiri"/>
          <w:sz w:val="36"/>
          <w:rtl/>
        </w:rPr>
      </w:pPr>
      <w:r>
        <w:rPr>
          <w:noProof/>
        </w:rPr>
        <w:drawing>
          <wp:anchor distT="0" distB="0" distL="114300" distR="114300" simplePos="0" relativeHeight="251658240" behindDoc="0" locked="0" layoutInCell="1" allowOverlap="1" wp14:anchorId="5BA3474F" wp14:editId="5D676637">
            <wp:simplePos x="0" y="0"/>
            <wp:positionH relativeFrom="page">
              <wp:align>left</wp:align>
            </wp:positionH>
            <wp:positionV relativeFrom="paragraph">
              <wp:posOffset>-914400</wp:posOffset>
            </wp:positionV>
            <wp:extent cx="7581900" cy="10677525"/>
            <wp:effectExtent l="0" t="0" r="0"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B4ED3" w14:textId="77777777" w:rsidR="009E166C" w:rsidRDefault="009E166C">
      <w:pPr>
        <w:bidi w:val="0"/>
        <w:rPr>
          <w:rFonts w:ascii="Amiri" w:hAnsi="Amiri" w:cs="Amiri"/>
          <w:b/>
          <w:bCs/>
          <w:sz w:val="36"/>
          <w:rtl/>
        </w:rPr>
      </w:pPr>
      <w:r>
        <w:rPr>
          <w:rFonts w:ascii="Amiri" w:hAnsi="Amiri" w:cs="Amiri"/>
          <w:b/>
          <w:bCs/>
          <w:sz w:val="36"/>
          <w:rtl/>
        </w:rPr>
        <w:br w:type="page"/>
      </w:r>
    </w:p>
    <w:p w14:paraId="20DFD401" w14:textId="77777777" w:rsidR="009E166C" w:rsidRDefault="009E166C" w:rsidP="009E166C">
      <w:pPr>
        <w:pStyle w:val="1"/>
        <w:spacing w:before="0" w:line="240" w:lineRule="auto"/>
        <w:rPr>
          <w:rFonts w:ascii="SF Sultan" w:hAnsi="SF Sultan" w:cs="SF Sultan"/>
          <w:sz w:val="70"/>
          <w:szCs w:val="70"/>
          <w:rtl/>
        </w:rPr>
      </w:pPr>
    </w:p>
    <w:p w14:paraId="340A49D1" w14:textId="6D2E3623" w:rsidR="009E166C" w:rsidRPr="009E166C" w:rsidRDefault="009E166C" w:rsidP="009E166C">
      <w:pPr>
        <w:pStyle w:val="1"/>
        <w:spacing w:before="0" w:line="240" w:lineRule="auto"/>
        <w:rPr>
          <w:rFonts w:ascii="SF Sultan" w:hAnsi="SF Sultan" w:cs="SF Sultan"/>
          <w:sz w:val="90"/>
          <w:szCs w:val="90"/>
          <w:rtl/>
        </w:rPr>
      </w:pPr>
      <w:r w:rsidRPr="009E166C">
        <w:rPr>
          <w:rFonts w:ascii="SF Sultan" w:hAnsi="SF Sultan" w:cs="SF Sultan"/>
          <w:sz w:val="90"/>
          <w:szCs w:val="90"/>
          <w:rtl/>
        </w:rPr>
        <w:t>قاعدة الوسائل</w:t>
      </w:r>
    </w:p>
    <w:p w14:paraId="09BE968B" w14:textId="77777777" w:rsidR="009E166C" w:rsidRPr="009E166C" w:rsidRDefault="009E166C" w:rsidP="009E166C">
      <w:pPr>
        <w:pStyle w:val="1"/>
        <w:spacing w:before="0" w:line="240" w:lineRule="auto"/>
        <w:rPr>
          <w:rFonts w:ascii="Amiri" w:hAnsi="Amiri" w:cs="Amiri"/>
          <w:sz w:val="50"/>
          <w:szCs w:val="50"/>
          <w:rtl/>
        </w:rPr>
      </w:pPr>
      <w:r w:rsidRPr="009E166C">
        <w:rPr>
          <w:rFonts w:ascii="Amiri" w:hAnsi="Amiri" w:cs="Amiri"/>
          <w:sz w:val="50"/>
          <w:szCs w:val="50"/>
          <w:rtl/>
        </w:rPr>
        <w:t>تابعة للمقصود في الحكم وتطبيقاتها</w:t>
      </w:r>
    </w:p>
    <w:p w14:paraId="6CBF2A46" w14:textId="77777777" w:rsidR="009E166C" w:rsidRDefault="009E166C" w:rsidP="009E166C">
      <w:pPr>
        <w:pStyle w:val="1"/>
        <w:spacing w:before="0" w:line="240" w:lineRule="auto"/>
        <w:rPr>
          <w:rFonts w:ascii="Amiri" w:hAnsi="Amiri" w:cs="Amiri"/>
          <w:b/>
          <w:bCs w:val="0"/>
          <w:sz w:val="50"/>
          <w:szCs w:val="50"/>
          <w:rtl/>
        </w:rPr>
      </w:pPr>
      <w:r w:rsidRPr="009E166C">
        <w:rPr>
          <w:rFonts w:ascii="Amiri" w:hAnsi="Amiri" w:cs="Amiri"/>
          <w:sz w:val="50"/>
          <w:szCs w:val="50"/>
          <w:rtl/>
        </w:rPr>
        <w:t>عند الإمام ابن القيم</w:t>
      </w:r>
    </w:p>
    <w:p w14:paraId="46D19891" w14:textId="5255B203" w:rsidR="009E166C" w:rsidRDefault="009E166C" w:rsidP="009E166C">
      <w:pPr>
        <w:pStyle w:val="1"/>
        <w:spacing w:before="0" w:line="240" w:lineRule="auto"/>
        <w:rPr>
          <w:rFonts w:ascii="Amiri" w:hAnsi="Amiri" w:cs="Amiri"/>
          <w:b/>
          <w:bCs w:val="0"/>
          <w:sz w:val="50"/>
          <w:szCs w:val="50"/>
          <w:rtl/>
        </w:rPr>
      </w:pPr>
    </w:p>
    <w:p w14:paraId="3C9B0C82" w14:textId="233BB4E4" w:rsidR="009E166C" w:rsidRDefault="009E166C" w:rsidP="009E166C">
      <w:pPr>
        <w:rPr>
          <w:rtl/>
        </w:rPr>
      </w:pPr>
    </w:p>
    <w:p w14:paraId="44974441" w14:textId="7A2238A4" w:rsidR="009E166C" w:rsidRDefault="009E166C" w:rsidP="009E166C">
      <w:pPr>
        <w:rPr>
          <w:rtl/>
        </w:rPr>
      </w:pPr>
    </w:p>
    <w:p w14:paraId="0DE3F347" w14:textId="7CF89C78" w:rsidR="009E166C" w:rsidRDefault="009E166C" w:rsidP="009E166C">
      <w:pPr>
        <w:rPr>
          <w:rtl/>
        </w:rPr>
      </w:pPr>
    </w:p>
    <w:p w14:paraId="689791D7" w14:textId="19C2D4D4" w:rsidR="009E166C" w:rsidRDefault="009E166C" w:rsidP="009E166C">
      <w:pPr>
        <w:rPr>
          <w:rtl/>
        </w:rPr>
      </w:pPr>
    </w:p>
    <w:p w14:paraId="626B75D2" w14:textId="4F93EAF4" w:rsidR="009E166C" w:rsidRDefault="009E166C" w:rsidP="009E166C">
      <w:pPr>
        <w:rPr>
          <w:rtl/>
        </w:rPr>
      </w:pPr>
    </w:p>
    <w:p w14:paraId="78A98188" w14:textId="77777777" w:rsidR="009E166C" w:rsidRPr="009E166C" w:rsidRDefault="009E166C" w:rsidP="009E166C">
      <w:pPr>
        <w:rPr>
          <w:rtl/>
        </w:rPr>
      </w:pPr>
    </w:p>
    <w:p w14:paraId="083121C3" w14:textId="72E18FC7" w:rsidR="009E166C" w:rsidRPr="009E166C" w:rsidRDefault="009E166C" w:rsidP="009E166C">
      <w:pPr>
        <w:pStyle w:val="1"/>
        <w:spacing w:before="0" w:line="240" w:lineRule="auto"/>
        <w:rPr>
          <w:rFonts w:ascii="Amiri" w:hAnsi="Amiri" w:cs="Amiri"/>
          <w:sz w:val="50"/>
          <w:szCs w:val="50"/>
          <w:rtl/>
        </w:rPr>
      </w:pPr>
      <w:r w:rsidRPr="009E166C">
        <w:rPr>
          <w:rFonts w:ascii="Amiri" w:hAnsi="Amiri" w:cs="Amiri"/>
          <w:sz w:val="50"/>
          <w:szCs w:val="50"/>
          <w:rtl/>
        </w:rPr>
        <w:t xml:space="preserve">أسماء محمد </w:t>
      </w:r>
      <w:proofErr w:type="gramStart"/>
      <w:r w:rsidRPr="009E166C">
        <w:rPr>
          <w:rFonts w:ascii="Amiri" w:hAnsi="Amiri" w:cs="Amiri"/>
          <w:sz w:val="50"/>
          <w:szCs w:val="50"/>
          <w:rtl/>
        </w:rPr>
        <w:t>عبدالله</w:t>
      </w:r>
      <w:proofErr w:type="gramEnd"/>
      <w:r w:rsidRPr="009E166C">
        <w:rPr>
          <w:rFonts w:ascii="Amiri" w:hAnsi="Amiri" w:cs="Amiri"/>
          <w:sz w:val="50"/>
          <w:szCs w:val="50"/>
          <w:rtl/>
        </w:rPr>
        <w:t xml:space="preserve"> ياسين </w:t>
      </w:r>
      <w:r w:rsidRPr="009E166C">
        <w:rPr>
          <w:rFonts w:ascii="Amiri" w:hAnsi="Amiri" w:cs="Amiri"/>
          <w:b/>
          <w:bCs w:val="0"/>
          <w:sz w:val="50"/>
          <w:szCs w:val="50"/>
          <w:rtl/>
        </w:rPr>
        <w:br w:type="page"/>
      </w:r>
    </w:p>
    <w:p w14:paraId="2DC3AD1C" w14:textId="0E9BC068" w:rsidR="00994045" w:rsidRPr="009E166C" w:rsidRDefault="00994045" w:rsidP="009E166C">
      <w:pPr>
        <w:jc w:val="center"/>
        <w:rPr>
          <w:rFonts w:ascii="Amiri" w:hAnsi="Amiri" w:cs="Amiri"/>
          <w:b/>
          <w:bCs/>
          <w:sz w:val="36"/>
          <w:rtl/>
        </w:rPr>
      </w:pPr>
      <w:r w:rsidRPr="009E166C">
        <w:rPr>
          <w:rFonts w:ascii="Amiri" w:hAnsi="Amiri" w:cs="Amiri"/>
          <w:b/>
          <w:bCs/>
          <w:sz w:val="36"/>
          <w:rtl/>
        </w:rPr>
        <w:lastRenderedPageBreak/>
        <w:t>بسم الله الرحمن الرحيم</w:t>
      </w:r>
    </w:p>
    <w:p w14:paraId="3DA9C28F" w14:textId="77777777" w:rsidR="00994045" w:rsidRPr="009E166C" w:rsidRDefault="00994045" w:rsidP="009E166C">
      <w:pPr>
        <w:jc w:val="center"/>
        <w:rPr>
          <w:rFonts w:ascii="Amiri" w:hAnsi="Amiri" w:cs="Amiri" w:hint="cs"/>
          <w:sz w:val="36"/>
          <w:rtl/>
          <w:lang w:bidi="ar-IQ"/>
        </w:rPr>
      </w:pPr>
    </w:p>
    <w:p w14:paraId="5EF1104C" w14:textId="49A2B28B" w:rsidR="008C1625" w:rsidRPr="009E166C" w:rsidRDefault="008C1625" w:rsidP="009E166C">
      <w:pPr>
        <w:jc w:val="center"/>
        <w:rPr>
          <w:rFonts w:ascii="Amiri" w:hAnsi="Amiri" w:cs="Amiri"/>
          <w:sz w:val="36"/>
          <w:rtl/>
        </w:rPr>
      </w:pPr>
      <w:r w:rsidRPr="009E166C">
        <w:rPr>
          <w:rFonts w:ascii="Amiri" w:hAnsi="Amiri" w:cs="Amiri"/>
          <w:sz w:val="36"/>
          <w:rtl/>
        </w:rPr>
        <w:t>الاسم: أسماء محمد عبد الله صالح ياسين</w:t>
      </w:r>
    </w:p>
    <w:p w14:paraId="044E5591" w14:textId="29662088" w:rsidR="008C1625" w:rsidRPr="009E166C" w:rsidRDefault="008C1625" w:rsidP="009E166C">
      <w:pPr>
        <w:jc w:val="center"/>
        <w:rPr>
          <w:rFonts w:ascii="Amiri" w:hAnsi="Amiri" w:cs="Amiri"/>
          <w:sz w:val="36"/>
          <w:rtl/>
        </w:rPr>
      </w:pPr>
      <w:r w:rsidRPr="009E166C">
        <w:rPr>
          <w:rFonts w:ascii="Amiri" w:hAnsi="Amiri" w:cs="Amiri"/>
          <w:sz w:val="36"/>
          <w:rtl/>
        </w:rPr>
        <w:t xml:space="preserve">البريد الإلكتروني: </w:t>
      </w:r>
      <w:r w:rsidRPr="009E166C">
        <w:rPr>
          <w:rFonts w:ascii="Amiri" w:hAnsi="Amiri" w:cs="Amiri"/>
          <w:sz w:val="36"/>
        </w:rPr>
        <w:t>ASMA.YASEEN773@gmail.com</w:t>
      </w:r>
    </w:p>
    <w:p w14:paraId="4C355DD6" w14:textId="19CA6C45" w:rsidR="008C1625" w:rsidRPr="009E166C" w:rsidRDefault="008C1625" w:rsidP="009E166C">
      <w:pPr>
        <w:jc w:val="center"/>
        <w:rPr>
          <w:rFonts w:ascii="Amiri" w:hAnsi="Amiri" w:cs="Amiri"/>
          <w:sz w:val="36"/>
          <w:rtl/>
        </w:rPr>
      </w:pPr>
      <w:r w:rsidRPr="009E166C">
        <w:rPr>
          <w:rFonts w:ascii="Amiri" w:hAnsi="Amiri" w:cs="Amiri"/>
          <w:sz w:val="36"/>
          <w:rtl/>
        </w:rPr>
        <w:t>الدولة: المملكة العربية السعودية - القصيم</w:t>
      </w:r>
    </w:p>
    <w:p w14:paraId="7E3782DB" w14:textId="16A5A82B" w:rsidR="008C1625" w:rsidRPr="009E166C" w:rsidRDefault="008C1625" w:rsidP="009E166C">
      <w:pPr>
        <w:jc w:val="center"/>
        <w:rPr>
          <w:rFonts w:ascii="Amiri" w:hAnsi="Amiri" w:cs="Amiri"/>
          <w:sz w:val="36"/>
          <w:rtl/>
        </w:rPr>
      </w:pPr>
      <w:r w:rsidRPr="009E166C">
        <w:rPr>
          <w:rFonts w:ascii="Amiri" w:hAnsi="Amiri" w:cs="Amiri"/>
          <w:sz w:val="36"/>
          <w:rtl/>
        </w:rPr>
        <w:t>رقم الهاتف: 0542573233</w:t>
      </w:r>
    </w:p>
    <w:p w14:paraId="5C7D917A" w14:textId="2EB310D3" w:rsidR="008C1625" w:rsidRPr="009E166C" w:rsidRDefault="008C1625" w:rsidP="009E166C">
      <w:pPr>
        <w:jc w:val="center"/>
        <w:rPr>
          <w:rFonts w:ascii="Amiri" w:hAnsi="Amiri" w:cs="Amiri"/>
          <w:sz w:val="36"/>
          <w:rtl/>
        </w:rPr>
      </w:pPr>
      <w:r w:rsidRPr="009E166C">
        <w:rPr>
          <w:rFonts w:ascii="Amiri" w:hAnsi="Amiri" w:cs="Amiri"/>
          <w:sz w:val="36"/>
          <w:rtl/>
        </w:rPr>
        <w:t>عنوان المشاركة</w:t>
      </w:r>
      <w:r w:rsidR="003E3379" w:rsidRPr="009E166C">
        <w:rPr>
          <w:rFonts w:ascii="Amiri" w:hAnsi="Amiri" w:cs="Amiri"/>
          <w:sz w:val="36"/>
          <w:rtl/>
        </w:rPr>
        <w:t>: قاعدة الوسائل تابعة للمقصود في الحكم وتطبيقاتها</w:t>
      </w:r>
      <w:r w:rsidR="00994045" w:rsidRPr="009E166C">
        <w:rPr>
          <w:rFonts w:ascii="Amiri" w:hAnsi="Amiri" w:cs="Amiri"/>
          <w:sz w:val="36"/>
          <w:rtl/>
        </w:rPr>
        <w:t xml:space="preserve"> </w:t>
      </w:r>
      <w:r w:rsidR="003E3379" w:rsidRPr="009E166C">
        <w:rPr>
          <w:rFonts w:ascii="Amiri" w:hAnsi="Amiri" w:cs="Amiri"/>
          <w:sz w:val="36"/>
          <w:rtl/>
        </w:rPr>
        <w:t>عند الإمام ابن القيم</w:t>
      </w:r>
    </w:p>
    <w:p w14:paraId="09705E34" w14:textId="5F2CF0B0" w:rsidR="00626CE4" w:rsidRPr="009E166C" w:rsidRDefault="008C1625" w:rsidP="009E166C">
      <w:pPr>
        <w:jc w:val="center"/>
        <w:rPr>
          <w:rFonts w:ascii="Amiri" w:hAnsi="Amiri" w:cs="Amiri"/>
          <w:sz w:val="36"/>
          <w:rtl/>
        </w:rPr>
      </w:pPr>
      <w:r w:rsidRPr="009E166C">
        <w:rPr>
          <w:rFonts w:ascii="Amiri" w:hAnsi="Amiri" w:cs="Amiri"/>
          <w:sz w:val="36"/>
          <w:rtl/>
        </w:rPr>
        <w:t>نوع المشاركة</w:t>
      </w:r>
      <w:r w:rsidR="003E3379" w:rsidRPr="009E166C">
        <w:rPr>
          <w:rFonts w:ascii="Amiri" w:hAnsi="Amiri" w:cs="Amiri"/>
          <w:sz w:val="36"/>
          <w:rtl/>
        </w:rPr>
        <w:t>: أصول فقه – قواعد فقهية</w:t>
      </w:r>
    </w:p>
    <w:p w14:paraId="3FB28AD2" w14:textId="77777777" w:rsidR="00626CE4" w:rsidRPr="009E166C" w:rsidRDefault="00626CE4" w:rsidP="009E166C">
      <w:pPr>
        <w:jc w:val="both"/>
        <w:rPr>
          <w:rFonts w:ascii="Amiri" w:hAnsi="Amiri" w:cs="Amiri"/>
          <w:sz w:val="36"/>
          <w:rtl/>
        </w:rPr>
      </w:pPr>
    </w:p>
    <w:p w14:paraId="103B9A21" w14:textId="77777777" w:rsidR="00994045" w:rsidRPr="009E166C" w:rsidRDefault="00994045" w:rsidP="009E166C">
      <w:pPr>
        <w:jc w:val="both"/>
        <w:rPr>
          <w:rFonts w:ascii="Amiri" w:hAnsi="Amiri" w:cs="Amiri"/>
          <w:sz w:val="36"/>
          <w:rtl/>
        </w:rPr>
      </w:pPr>
    </w:p>
    <w:p w14:paraId="57764703" w14:textId="77777777" w:rsidR="00626CE4" w:rsidRPr="009E166C" w:rsidRDefault="00626CE4" w:rsidP="009E166C">
      <w:pPr>
        <w:jc w:val="both"/>
        <w:rPr>
          <w:rFonts w:ascii="Amiri" w:hAnsi="Amiri" w:cs="Amiri"/>
          <w:sz w:val="36"/>
          <w:rtl/>
        </w:rPr>
      </w:pPr>
    </w:p>
    <w:p w14:paraId="5DD2E5BC" w14:textId="77777777" w:rsidR="00994045" w:rsidRPr="009E166C" w:rsidRDefault="00994045" w:rsidP="009E166C">
      <w:pPr>
        <w:jc w:val="both"/>
        <w:rPr>
          <w:rFonts w:ascii="Amiri" w:hAnsi="Amiri" w:cs="Amiri"/>
          <w:sz w:val="36"/>
          <w:rtl/>
        </w:rPr>
      </w:pPr>
    </w:p>
    <w:p w14:paraId="40C608A5" w14:textId="0846739E" w:rsidR="009E166C" w:rsidRDefault="005857C7" w:rsidP="009E166C">
      <w:pPr>
        <w:pStyle w:val="1"/>
        <w:spacing w:before="0" w:line="240" w:lineRule="auto"/>
        <w:rPr>
          <w:rFonts w:ascii="Amiri" w:hAnsi="Amiri" w:cs="Amiri"/>
          <w:sz w:val="36"/>
          <w:szCs w:val="36"/>
          <w:rtl/>
        </w:rPr>
      </w:pPr>
      <w:r w:rsidRPr="009E166C">
        <w:rPr>
          <w:rFonts w:ascii="Amiri" w:hAnsi="Amiri" w:cs="Amiri"/>
          <w:sz w:val="36"/>
          <w:szCs w:val="36"/>
          <w:rtl/>
        </w:rPr>
        <w:lastRenderedPageBreak/>
        <w:t>قاعدة الوسائل</w:t>
      </w:r>
    </w:p>
    <w:p w14:paraId="4122875C" w14:textId="64AFA126" w:rsidR="009E166C" w:rsidRDefault="005857C7" w:rsidP="009E166C">
      <w:pPr>
        <w:pStyle w:val="1"/>
        <w:spacing w:before="0" w:line="240" w:lineRule="auto"/>
        <w:rPr>
          <w:rFonts w:ascii="Amiri" w:hAnsi="Amiri" w:cs="Amiri"/>
          <w:sz w:val="36"/>
          <w:szCs w:val="36"/>
          <w:rtl/>
        </w:rPr>
      </w:pPr>
      <w:r w:rsidRPr="009E166C">
        <w:rPr>
          <w:rFonts w:ascii="Amiri" w:hAnsi="Amiri" w:cs="Amiri"/>
          <w:sz w:val="36"/>
          <w:szCs w:val="36"/>
          <w:rtl/>
        </w:rPr>
        <w:t>تابعة للمقصود في الحكم</w:t>
      </w:r>
      <w:r w:rsidR="00156131" w:rsidRPr="009E166C">
        <w:rPr>
          <w:rFonts w:ascii="Amiri" w:hAnsi="Amiri" w:cs="Amiri"/>
          <w:sz w:val="36"/>
          <w:szCs w:val="36"/>
          <w:rtl/>
        </w:rPr>
        <w:t xml:space="preserve"> </w:t>
      </w:r>
      <w:r w:rsidR="00475B10" w:rsidRPr="009E166C">
        <w:rPr>
          <w:rFonts w:ascii="Amiri" w:hAnsi="Amiri" w:cs="Amiri"/>
          <w:sz w:val="36"/>
          <w:szCs w:val="36"/>
          <w:rtl/>
        </w:rPr>
        <w:t>وتطبيقاتها</w:t>
      </w:r>
    </w:p>
    <w:p w14:paraId="6FF5B1A4" w14:textId="399FC3AD" w:rsidR="005857C7" w:rsidRPr="009E166C" w:rsidRDefault="00475B10" w:rsidP="009E166C">
      <w:pPr>
        <w:pStyle w:val="1"/>
        <w:spacing w:before="0" w:line="240" w:lineRule="auto"/>
        <w:rPr>
          <w:rFonts w:ascii="Amiri" w:hAnsi="Amiri" w:cs="Amiri"/>
          <w:sz w:val="36"/>
          <w:szCs w:val="36"/>
          <w:rtl/>
        </w:rPr>
      </w:pPr>
      <w:r w:rsidRPr="009E166C">
        <w:rPr>
          <w:rFonts w:ascii="Amiri" w:hAnsi="Amiri" w:cs="Amiri"/>
          <w:sz w:val="36"/>
          <w:szCs w:val="36"/>
          <w:rtl/>
        </w:rPr>
        <w:t>عند الإمام ابن القيم</w:t>
      </w:r>
    </w:p>
    <w:p w14:paraId="3F71E7BC" w14:textId="77777777" w:rsidR="00475B10" w:rsidRPr="009E166C" w:rsidRDefault="00475B10" w:rsidP="009E166C">
      <w:pPr>
        <w:pStyle w:val="af0"/>
        <w:jc w:val="both"/>
        <w:rPr>
          <w:rFonts w:ascii="Amiri" w:hAnsi="Amiri" w:cs="Amiri"/>
          <w:sz w:val="36"/>
          <w:szCs w:val="36"/>
          <w:rtl/>
        </w:rPr>
      </w:pPr>
      <w:r w:rsidRPr="009E166C">
        <w:rPr>
          <w:rFonts w:ascii="Amiri" w:hAnsi="Amiri" w:cs="Amiri"/>
          <w:sz w:val="36"/>
          <w:szCs w:val="36"/>
          <w:rtl/>
        </w:rPr>
        <w:t>أولاً- التعريف بالقاعدة</w:t>
      </w:r>
    </w:p>
    <w:p w14:paraId="69B7A5AC" w14:textId="77777777" w:rsidR="005857C7" w:rsidRPr="009E166C" w:rsidRDefault="005857C7" w:rsidP="009E166C">
      <w:pPr>
        <w:jc w:val="both"/>
        <w:rPr>
          <w:rFonts w:ascii="Amiri" w:hAnsi="Amiri" w:cs="Amiri"/>
          <w:sz w:val="36"/>
          <w:rtl/>
        </w:rPr>
      </w:pPr>
      <w:r w:rsidRPr="009E166C">
        <w:rPr>
          <w:rFonts w:ascii="Amiri" w:hAnsi="Amiri" w:cs="Amiri"/>
          <w:b/>
          <w:bCs/>
          <w:sz w:val="36"/>
          <w:rtl/>
        </w:rPr>
        <w:t xml:space="preserve">الوسائل </w:t>
      </w:r>
      <w:r w:rsidRPr="009E166C">
        <w:rPr>
          <w:rFonts w:ascii="Amiri" w:hAnsi="Amiri" w:cs="Amiri"/>
          <w:sz w:val="36"/>
          <w:rtl/>
        </w:rPr>
        <w:t>لغةً: جمع الوسيلة وهي: ما يتقرب به إلى غيره</w:t>
      </w:r>
      <w:r w:rsidRPr="009E166C">
        <w:rPr>
          <w:rStyle w:val="a5"/>
          <w:rFonts w:ascii="Amiri" w:hAnsi="Amiri" w:cs="Amiri"/>
          <w:sz w:val="36"/>
          <w:szCs w:val="36"/>
          <w:rtl/>
        </w:rPr>
        <w:t>(</w:t>
      </w:r>
      <w:r w:rsidRPr="009E166C">
        <w:rPr>
          <w:rStyle w:val="a5"/>
          <w:rFonts w:ascii="Amiri" w:hAnsi="Amiri" w:cs="Amiri"/>
          <w:sz w:val="36"/>
          <w:szCs w:val="36"/>
          <w:rtl/>
        </w:rPr>
        <w:footnoteReference w:id="2"/>
      </w:r>
      <w:r w:rsidRPr="009E166C">
        <w:rPr>
          <w:rStyle w:val="a5"/>
          <w:rFonts w:ascii="Amiri" w:hAnsi="Amiri" w:cs="Amiri"/>
          <w:sz w:val="36"/>
          <w:szCs w:val="36"/>
          <w:rtl/>
        </w:rPr>
        <w:t>)</w:t>
      </w:r>
      <w:r w:rsidRPr="009E166C">
        <w:rPr>
          <w:rFonts w:ascii="Amiri" w:hAnsi="Amiri" w:cs="Amiri"/>
          <w:sz w:val="36"/>
          <w:rtl/>
        </w:rPr>
        <w:t>،واصطلاحاً هي: ((الطرق المفضية إلى المقاصد))</w:t>
      </w:r>
      <w:r w:rsidRPr="009E166C">
        <w:rPr>
          <w:rStyle w:val="a5"/>
          <w:rFonts w:ascii="Amiri" w:hAnsi="Amiri" w:cs="Amiri"/>
          <w:sz w:val="36"/>
          <w:szCs w:val="36"/>
          <w:rtl/>
        </w:rPr>
        <w:t>(</w:t>
      </w:r>
      <w:r w:rsidRPr="009E166C">
        <w:rPr>
          <w:rStyle w:val="a5"/>
          <w:rFonts w:ascii="Amiri" w:hAnsi="Amiri" w:cs="Amiri"/>
          <w:sz w:val="36"/>
          <w:szCs w:val="36"/>
          <w:rtl/>
        </w:rPr>
        <w:footnoteReference w:id="3"/>
      </w:r>
      <w:r w:rsidRPr="009E166C">
        <w:rPr>
          <w:rStyle w:val="a5"/>
          <w:rFonts w:ascii="Amiri" w:hAnsi="Amiri" w:cs="Amiri"/>
          <w:sz w:val="36"/>
          <w:szCs w:val="36"/>
          <w:rtl/>
        </w:rPr>
        <w:t>)</w:t>
      </w:r>
      <w:r w:rsidRPr="009E166C">
        <w:rPr>
          <w:rFonts w:ascii="Amiri" w:hAnsi="Amiri" w:cs="Amiri"/>
          <w:sz w:val="36"/>
          <w:rtl/>
        </w:rPr>
        <w:t>.</w:t>
      </w:r>
    </w:p>
    <w:p w14:paraId="28E0CA92" w14:textId="001F9402" w:rsidR="009C04F8" w:rsidRPr="009E166C" w:rsidRDefault="009C04F8" w:rsidP="009E166C">
      <w:pPr>
        <w:jc w:val="both"/>
        <w:rPr>
          <w:rFonts w:ascii="Amiri" w:hAnsi="Amiri" w:cs="Amiri"/>
          <w:sz w:val="36"/>
          <w:rtl/>
        </w:rPr>
      </w:pPr>
      <w:r w:rsidRPr="009E166C">
        <w:rPr>
          <w:rFonts w:ascii="Amiri" w:hAnsi="Amiri" w:cs="Amiri"/>
          <w:b/>
          <w:bCs/>
          <w:sz w:val="36"/>
          <w:rtl/>
        </w:rPr>
        <w:t>والمقصود</w:t>
      </w:r>
      <w:r w:rsidRPr="009E166C">
        <w:rPr>
          <w:rFonts w:ascii="Amiri" w:hAnsi="Amiri" w:cs="Amiri"/>
          <w:sz w:val="36"/>
          <w:rtl/>
        </w:rPr>
        <w:t xml:space="preserve"> لغةً: من القصد وهو إتيان الشيء، أو اكتناز في الشيء</w:t>
      </w:r>
      <w:r w:rsidRPr="009E166C">
        <w:rPr>
          <w:rStyle w:val="a5"/>
          <w:rFonts w:ascii="Amiri" w:hAnsi="Amiri" w:cs="Amiri"/>
          <w:sz w:val="36"/>
          <w:szCs w:val="36"/>
          <w:rtl/>
        </w:rPr>
        <w:t>(</w:t>
      </w:r>
      <w:r w:rsidRPr="009E166C">
        <w:rPr>
          <w:rStyle w:val="a5"/>
          <w:rFonts w:ascii="Amiri" w:hAnsi="Amiri" w:cs="Amiri"/>
          <w:sz w:val="36"/>
          <w:szCs w:val="36"/>
          <w:rtl/>
        </w:rPr>
        <w:footnoteReference w:id="4"/>
      </w:r>
      <w:r w:rsidRPr="009E166C">
        <w:rPr>
          <w:rStyle w:val="a5"/>
          <w:rFonts w:ascii="Amiri" w:hAnsi="Amiri" w:cs="Amiri"/>
          <w:sz w:val="36"/>
          <w:szCs w:val="36"/>
          <w:rtl/>
        </w:rPr>
        <w:t>)</w:t>
      </w:r>
      <w:r w:rsidRPr="009E166C">
        <w:rPr>
          <w:rFonts w:ascii="Amiri" w:hAnsi="Amiri" w:cs="Amiri"/>
          <w:sz w:val="36"/>
          <w:rtl/>
        </w:rPr>
        <w:t>. واصطلاحاً: ((هو الغايات التي تقصد من وراء الأفعال))</w:t>
      </w:r>
      <w:r w:rsidRPr="009E166C">
        <w:rPr>
          <w:rStyle w:val="a5"/>
          <w:rFonts w:ascii="Amiri" w:hAnsi="Amiri" w:cs="Amiri"/>
          <w:sz w:val="36"/>
          <w:szCs w:val="36"/>
          <w:rtl/>
        </w:rPr>
        <w:t>(</w:t>
      </w:r>
      <w:r w:rsidRPr="009E166C">
        <w:rPr>
          <w:rStyle w:val="a5"/>
          <w:rFonts w:ascii="Amiri" w:hAnsi="Amiri" w:cs="Amiri"/>
          <w:sz w:val="36"/>
          <w:szCs w:val="36"/>
          <w:rtl/>
        </w:rPr>
        <w:footnoteReference w:id="5"/>
      </w:r>
      <w:r w:rsidRPr="009E166C">
        <w:rPr>
          <w:rStyle w:val="a5"/>
          <w:rFonts w:ascii="Amiri" w:hAnsi="Amiri" w:cs="Amiri"/>
          <w:sz w:val="36"/>
          <w:szCs w:val="36"/>
          <w:rtl/>
        </w:rPr>
        <w:t>)</w:t>
      </w:r>
      <w:r w:rsidRPr="009E166C">
        <w:rPr>
          <w:rFonts w:ascii="Amiri" w:hAnsi="Amiri" w:cs="Amiri"/>
          <w:sz w:val="36"/>
          <w:rtl/>
        </w:rPr>
        <w:t>.</w:t>
      </w:r>
    </w:p>
    <w:p w14:paraId="66A07AC7" w14:textId="77DD4CD1" w:rsidR="009E166C" w:rsidRDefault="005857C7" w:rsidP="009E166C">
      <w:pPr>
        <w:jc w:val="both"/>
        <w:rPr>
          <w:rFonts w:ascii="Amiri" w:hAnsi="Amiri" w:cs="Amiri"/>
          <w:b/>
          <w:bCs/>
          <w:sz w:val="36"/>
          <w:rtl/>
        </w:rPr>
      </w:pPr>
      <w:r w:rsidRPr="009E166C">
        <w:rPr>
          <w:rFonts w:ascii="Amiri" w:hAnsi="Amiri" w:cs="Amiri"/>
          <w:b/>
          <w:bCs/>
          <w:sz w:val="36"/>
          <w:rtl/>
        </w:rPr>
        <w:t xml:space="preserve">والحكم </w:t>
      </w:r>
      <w:r w:rsidRPr="009E166C">
        <w:rPr>
          <w:rFonts w:ascii="Amiri" w:hAnsi="Amiri" w:cs="Amiri"/>
          <w:sz w:val="36"/>
          <w:rtl/>
        </w:rPr>
        <w:t>لغةً:</w:t>
      </w:r>
      <w:r w:rsidRPr="009E166C">
        <w:rPr>
          <w:rFonts w:ascii="Amiri" w:hAnsi="Amiri" w:cs="Amiri"/>
          <w:b/>
          <w:bCs/>
          <w:sz w:val="36"/>
          <w:rtl/>
        </w:rPr>
        <w:t xml:space="preserve"> </w:t>
      </w:r>
      <w:r w:rsidRPr="009E166C">
        <w:rPr>
          <w:rFonts w:ascii="Amiri" w:hAnsi="Amiri" w:cs="Amiri"/>
          <w:sz w:val="36"/>
          <w:rtl/>
        </w:rPr>
        <w:t>من المنع، وهو مصدر حكم يحكم، وقد يأتي بمعنى العلم والفقه والقضاء بالعدل</w:t>
      </w:r>
      <w:r w:rsidRPr="009E166C">
        <w:rPr>
          <w:rStyle w:val="a5"/>
          <w:rFonts w:ascii="Amiri" w:hAnsi="Amiri" w:cs="Amiri"/>
          <w:sz w:val="36"/>
          <w:szCs w:val="36"/>
          <w:rtl/>
        </w:rPr>
        <w:t>(</w:t>
      </w:r>
      <w:r w:rsidRPr="009E166C">
        <w:rPr>
          <w:rStyle w:val="a5"/>
          <w:rFonts w:ascii="Amiri" w:hAnsi="Amiri" w:cs="Amiri"/>
          <w:sz w:val="36"/>
          <w:szCs w:val="36"/>
          <w:rtl/>
        </w:rPr>
        <w:footnoteReference w:id="6"/>
      </w:r>
      <w:r w:rsidRPr="009E166C">
        <w:rPr>
          <w:rStyle w:val="a5"/>
          <w:rFonts w:ascii="Amiri" w:hAnsi="Amiri" w:cs="Amiri"/>
          <w:sz w:val="36"/>
          <w:szCs w:val="36"/>
          <w:rtl/>
        </w:rPr>
        <w:t>)</w:t>
      </w:r>
      <w:r w:rsidRPr="009E166C">
        <w:rPr>
          <w:rFonts w:ascii="Amiri" w:hAnsi="Amiri" w:cs="Amiri"/>
          <w:sz w:val="36"/>
          <w:rtl/>
        </w:rPr>
        <w:t>، واصطلاحا هو: ((إسناد أمر إلى آخر إيجابًا أو سلبًا</w:t>
      </w:r>
      <w:r w:rsidRPr="009E166C">
        <w:rPr>
          <w:rFonts w:ascii="Amiri" w:hAnsi="Amiri" w:cs="Amiri"/>
          <w:b/>
          <w:bCs/>
          <w:sz w:val="36"/>
          <w:rtl/>
        </w:rPr>
        <w:t>))</w:t>
      </w:r>
      <w:r w:rsidRPr="009E166C">
        <w:rPr>
          <w:rStyle w:val="a5"/>
          <w:rFonts w:ascii="Amiri" w:hAnsi="Amiri" w:cs="Amiri"/>
          <w:sz w:val="36"/>
          <w:szCs w:val="36"/>
          <w:rtl/>
        </w:rPr>
        <w:t>(</w:t>
      </w:r>
      <w:r w:rsidRPr="009E166C">
        <w:rPr>
          <w:rStyle w:val="a5"/>
          <w:rFonts w:ascii="Amiri" w:hAnsi="Amiri" w:cs="Amiri"/>
          <w:sz w:val="36"/>
          <w:szCs w:val="36"/>
          <w:rtl/>
        </w:rPr>
        <w:footnoteReference w:id="7"/>
      </w:r>
      <w:r w:rsidRPr="009E166C">
        <w:rPr>
          <w:rStyle w:val="a5"/>
          <w:rFonts w:ascii="Amiri" w:hAnsi="Amiri" w:cs="Amiri"/>
          <w:sz w:val="36"/>
          <w:szCs w:val="36"/>
          <w:rtl/>
        </w:rPr>
        <w:t>)</w:t>
      </w:r>
      <w:r w:rsidRPr="009E166C">
        <w:rPr>
          <w:rFonts w:ascii="Amiri" w:hAnsi="Amiri" w:cs="Amiri"/>
          <w:sz w:val="36"/>
          <w:rtl/>
        </w:rPr>
        <w:t>.والمقصود هنا هو الحكم الشرعي وهو</w:t>
      </w:r>
      <w:r w:rsidRPr="009E166C">
        <w:rPr>
          <w:rFonts w:ascii="Amiri" w:hAnsi="Amiri" w:cs="Amiri"/>
          <w:b/>
          <w:bCs/>
          <w:sz w:val="36"/>
          <w:rtl/>
        </w:rPr>
        <w:t xml:space="preserve">: </w:t>
      </w:r>
      <w:r w:rsidRPr="009E166C">
        <w:rPr>
          <w:rFonts w:ascii="Amiri" w:hAnsi="Amiri" w:cs="Amiri"/>
          <w:sz w:val="36"/>
          <w:rtl/>
        </w:rPr>
        <w:t>خطاب الشرع المتعلق بأفعال المكلفين بالاقتضاء أو التخيير أو الوضع</w:t>
      </w:r>
      <w:r w:rsidRPr="009E166C">
        <w:rPr>
          <w:rStyle w:val="a5"/>
          <w:rFonts w:ascii="Amiri" w:hAnsi="Amiri" w:cs="Amiri"/>
          <w:sz w:val="36"/>
          <w:szCs w:val="36"/>
          <w:rtl/>
        </w:rPr>
        <w:t>(</w:t>
      </w:r>
      <w:r w:rsidRPr="009E166C">
        <w:rPr>
          <w:rStyle w:val="a5"/>
          <w:rFonts w:ascii="Amiri" w:hAnsi="Amiri" w:cs="Amiri"/>
          <w:sz w:val="36"/>
          <w:szCs w:val="36"/>
          <w:rtl/>
        </w:rPr>
        <w:footnoteReference w:id="8"/>
      </w:r>
      <w:r w:rsidRPr="009E166C">
        <w:rPr>
          <w:rStyle w:val="a5"/>
          <w:rFonts w:ascii="Amiri" w:hAnsi="Amiri" w:cs="Amiri"/>
          <w:sz w:val="36"/>
          <w:szCs w:val="36"/>
          <w:rtl/>
        </w:rPr>
        <w:t>)</w:t>
      </w:r>
      <w:r w:rsidRPr="009E166C">
        <w:rPr>
          <w:rFonts w:ascii="Amiri" w:hAnsi="Amiri" w:cs="Amiri"/>
          <w:sz w:val="36"/>
          <w:rtl/>
        </w:rPr>
        <w:t>.</w:t>
      </w:r>
    </w:p>
    <w:p w14:paraId="7FD8E8E1" w14:textId="77777777" w:rsidR="009E166C" w:rsidRDefault="009E166C">
      <w:pPr>
        <w:bidi w:val="0"/>
        <w:rPr>
          <w:rFonts w:ascii="Amiri" w:hAnsi="Amiri" w:cs="Amiri"/>
          <w:b/>
          <w:bCs/>
          <w:sz w:val="36"/>
          <w:rtl/>
        </w:rPr>
      </w:pPr>
      <w:r>
        <w:rPr>
          <w:rFonts w:ascii="Amiri" w:hAnsi="Amiri" w:cs="Amiri"/>
          <w:b/>
          <w:bCs/>
          <w:sz w:val="36"/>
          <w:rtl/>
        </w:rPr>
        <w:lastRenderedPageBreak/>
        <w:br w:type="page"/>
      </w:r>
    </w:p>
    <w:p w14:paraId="35930B18" w14:textId="77777777" w:rsidR="005857C7" w:rsidRPr="009E166C" w:rsidRDefault="005857C7" w:rsidP="009E166C">
      <w:pPr>
        <w:pStyle w:val="20"/>
        <w:jc w:val="both"/>
        <w:rPr>
          <w:rFonts w:ascii="Amiri" w:hAnsi="Amiri" w:cs="Amiri"/>
          <w:b w:val="0"/>
          <w:bCs/>
          <w:sz w:val="36"/>
          <w:rtl/>
        </w:rPr>
      </w:pPr>
      <w:r w:rsidRPr="009E166C">
        <w:rPr>
          <w:rFonts w:ascii="Amiri" w:hAnsi="Amiri" w:cs="Amiri"/>
          <w:b w:val="0"/>
          <w:bCs/>
          <w:sz w:val="36"/>
          <w:rtl/>
        </w:rPr>
        <w:lastRenderedPageBreak/>
        <w:t xml:space="preserve">ومعنى القاعدة إجمالا: </w:t>
      </w:r>
    </w:p>
    <w:p w14:paraId="651D79A6" w14:textId="77777777" w:rsidR="005857C7" w:rsidRPr="009E166C" w:rsidRDefault="005857C7" w:rsidP="009E166C">
      <w:pPr>
        <w:jc w:val="both"/>
        <w:rPr>
          <w:rFonts w:ascii="Amiri" w:hAnsi="Amiri" w:cs="Amiri"/>
          <w:sz w:val="36"/>
          <w:rtl/>
        </w:rPr>
      </w:pPr>
      <w:r w:rsidRPr="009E166C">
        <w:rPr>
          <w:rFonts w:ascii="Amiri" w:hAnsi="Amiri" w:cs="Amiri"/>
          <w:sz w:val="36"/>
          <w:rtl/>
        </w:rPr>
        <w:t>أن الوسائل تابعة لمقاصدها في الحكم من تحريم وكراهة وإباحة وندب ووجوب، فالوسائل طرق وأسباب غير مقصودة لذاتها وهي خالية عن الحكم من حيث هي وسائل، إنما وضعت الوسائل لمقاصدها المتضمنة للحكم، فتتبعها في حكمها</w:t>
      </w:r>
      <w:r w:rsidRPr="009E166C">
        <w:rPr>
          <w:rStyle w:val="a5"/>
          <w:rFonts w:ascii="Amiri" w:hAnsi="Amiri" w:cs="Amiri"/>
          <w:sz w:val="36"/>
          <w:szCs w:val="36"/>
          <w:rtl/>
        </w:rPr>
        <w:t>(</w:t>
      </w:r>
      <w:r w:rsidRPr="009E166C">
        <w:rPr>
          <w:rStyle w:val="a5"/>
          <w:rFonts w:ascii="Amiri" w:hAnsi="Amiri" w:cs="Amiri"/>
          <w:sz w:val="36"/>
          <w:szCs w:val="36"/>
          <w:rtl/>
        </w:rPr>
        <w:footnoteReference w:id="9"/>
      </w:r>
      <w:r w:rsidRPr="009E166C">
        <w:rPr>
          <w:rStyle w:val="a5"/>
          <w:rFonts w:ascii="Amiri" w:hAnsi="Amiri" w:cs="Amiri"/>
          <w:sz w:val="36"/>
          <w:szCs w:val="36"/>
          <w:rtl/>
        </w:rPr>
        <w:t>)</w:t>
      </w:r>
      <w:r w:rsidRPr="009E166C">
        <w:rPr>
          <w:rFonts w:ascii="Amiri" w:hAnsi="Amiri" w:cs="Amiri"/>
          <w:sz w:val="36"/>
          <w:rtl/>
        </w:rPr>
        <w:t>.</w:t>
      </w:r>
    </w:p>
    <w:p w14:paraId="36D0BEA8" w14:textId="77777777" w:rsidR="005857C7" w:rsidRPr="009E166C" w:rsidRDefault="005857C7" w:rsidP="009E166C">
      <w:pPr>
        <w:jc w:val="both"/>
        <w:rPr>
          <w:rFonts w:ascii="Amiri" w:hAnsi="Amiri" w:cs="Amiri"/>
          <w:sz w:val="36"/>
          <w:rtl/>
        </w:rPr>
      </w:pPr>
      <w:r w:rsidRPr="009E166C">
        <w:rPr>
          <w:rFonts w:ascii="Amiri" w:hAnsi="Amiri" w:cs="Amiri"/>
          <w:sz w:val="36"/>
          <w:rtl/>
        </w:rPr>
        <w:t xml:space="preserve"> ومما يتضح به معنى القاعدة ما ذكره ابن القيم حيث قال: ((لما كانت المقاصد لا يتوصل إليها إلا بأسباب وطرق تفضي إليها كانت طرقها وأسبابها تابعة لها معتبرة بها، فوسائل المحرمات والمعاصي في كراهتها والمنع منها بحسب إفضائها إلى غاياتها وارتباطاتها بها، ووسائل الطاعات والقربات في محبتها والإذن فيها بحسب إفضائها إلى غايتها؛ فوسيلة المقصود تابعة للمقصود، وكلاهما مقصود، لكنه مقصود قصد الغايات، وهي مقصودة قصد الوسائل))</w:t>
      </w:r>
      <w:r w:rsidRPr="009E166C">
        <w:rPr>
          <w:rStyle w:val="a5"/>
          <w:rFonts w:ascii="Amiri" w:hAnsi="Amiri" w:cs="Amiri"/>
          <w:sz w:val="36"/>
          <w:szCs w:val="36"/>
          <w:rtl/>
        </w:rPr>
        <w:t>(</w:t>
      </w:r>
      <w:r w:rsidRPr="009E166C">
        <w:rPr>
          <w:rStyle w:val="a5"/>
          <w:rFonts w:ascii="Amiri" w:hAnsi="Amiri" w:cs="Amiri"/>
          <w:sz w:val="36"/>
          <w:szCs w:val="36"/>
          <w:rtl/>
        </w:rPr>
        <w:footnoteReference w:id="10"/>
      </w:r>
      <w:r w:rsidRPr="009E166C">
        <w:rPr>
          <w:rStyle w:val="a5"/>
          <w:rFonts w:ascii="Amiri" w:hAnsi="Amiri" w:cs="Amiri"/>
          <w:sz w:val="36"/>
          <w:szCs w:val="36"/>
          <w:rtl/>
        </w:rPr>
        <w:t>)</w:t>
      </w:r>
      <w:r w:rsidRPr="009E166C">
        <w:rPr>
          <w:rFonts w:ascii="Amiri" w:hAnsi="Amiri" w:cs="Amiri"/>
          <w:sz w:val="36"/>
          <w:rtl/>
        </w:rPr>
        <w:t>.</w:t>
      </w:r>
    </w:p>
    <w:p w14:paraId="012EF559" w14:textId="77777777" w:rsidR="005857C7" w:rsidRPr="009E166C" w:rsidRDefault="005857C7" w:rsidP="009E166C">
      <w:pPr>
        <w:pStyle w:val="20"/>
        <w:jc w:val="both"/>
        <w:rPr>
          <w:rFonts w:ascii="Amiri" w:hAnsi="Amiri" w:cs="Amiri"/>
          <w:sz w:val="36"/>
          <w:rtl/>
        </w:rPr>
      </w:pPr>
      <w:r w:rsidRPr="009E166C">
        <w:rPr>
          <w:rFonts w:ascii="Amiri" w:hAnsi="Amiri" w:cs="Amiri"/>
          <w:b w:val="0"/>
          <w:bCs/>
          <w:sz w:val="36"/>
          <w:rtl/>
        </w:rPr>
        <w:t xml:space="preserve">وقد ذكر ابن القيم </w:t>
      </w:r>
      <w:r w:rsidRPr="009E166C">
        <w:rPr>
          <w:rFonts w:ascii="Amiri" w:hAnsi="Amiri" w:cs="Amiri"/>
          <w:sz w:val="36"/>
          <w:rtl/>
        </w:rPr>
        <w:t>هذه القاعدة بصيغتين الأولى قوله: ((وسيلة المقصود تابعة للمقصود</w:t>
      </w:r>
      <w:r w:rsidRPr="009E166C">
        <w:rPr>
          <w:rFonts w:ascii="Amiri" w:hAnsi="Amiri" w:cs="Amiri"/>
          <w:b w:val="0"/>
          <w:bCs/>
          <w:sz w:val="36"/>
          <w:rtl/>
        </w:rPr>
        <w:t>))</w:t>
      </w:r>
      <w:r w:rsidRPr="009E166C">
        <w:rPr>
          <w:rStyle w:val="a5"/>
          <w:rFonts w:ascii="Amiri" w:hAnsi="Amiri" w:cs="Amiri"/>
          <w:sz w:val="36"/>
          <w:szCs w:val="36"/>
          <w:rtl/>
        </w:rPr>
        <w:t>(</w:t>
      </w:r>
      <w:r w:rsidRPr="009E166C">
        <w:rPr>
          <w:rStyle w:val="a5"/>
          <w:rFonts w:ascii="Amiri" w:hAnsi="Amiri" w:cs="Amiri"/>
          <w:sz w:val="36"/>
          <w:szCs w:val="36"/>
          <w:rtl/>
        </w:rPr>
        <w:footnoteReference w:id="11"/>
      </w:r>
      <w:r w:rsidRPr="009E166C">
        <w:rPr>
          <w:rStyle w:val="a5"/>
          <w:rFonts w:ascii="Amiri" w:hAnsi="Amiri" w:cs="Amiri"/>
          <w:sz w:val="36"/>
          <w:szCs w:val="36"/>
          <w:rtl/>
        </w:rPr>
        <w:t>)</w:t>
      </w:r>
      <w:r w:rsidRPr="009E166C">
        <w:rPr>
          <w:rFonts w:ascii="Amiri" w:hAnsi="Amiri" w:cs="Amiri"/>
          <w:sz w:val="36"/>
          <w:rtl/>
        </w:rPr>
        <w:t xml:space="preserve"> </w:t>
      </w:r>
    </w:p>
    <w:p w14:paraId="0187014C" w14:textId="77777777" w:rsidR="005857C7" w:rsidRPr="009E166C" w:rsidRDefault="005857C7" w:rsidP="009E166C">
      <w:pPr>
        <w:jc w:val="both"/>
        <w:rPr>
          <w:rFonts w:ascii="Amiri" w:hAnsi="Amiri" w:cs="Amiri"/>
          <w:sz w:val="36"/>
          <w:rtl/>
        </w:rPr>
      </w:pPr>
      <w:r w:rsidRPr="009E166C">
        <w:rPr>
          <w:rFonts w:ascii="Amiri" w:hAnsi="Amiri" w:cs="Amiri"/>
          <w:sz w:val="36"/>
          <w:rtl/>
        </w:rPr>
        <w:lastRenderedPageBreak/>
        <w:t>والثانية: ((الوسائل تابعة للمقصود في الحكم</w:t>
      </w:r>
      <w:r w:rsidRPr="009E166C">
        <w:rPr>
          <w:rFonts w:ascii="Amiri" w:hAnsi="Amiri" w:cs="Amiri"/>
          <w:b/>
          <w:bCs/>
          <w:sz w:val="36"/>
          <w:rtl/>
        </w:rPr>
        <w:t>))</w:t>
      </w:r>
      <w:r w:rsidRPr="009E166C">
        <w:rPr>
          <w:rStyle w:val="a5"/>
          <w:rFonts w:ascii="Amiri" w:hAnsi="Amiri" w:cs="Amiri"/>
          <w:sz w:val="36"/>
          <w:szCs w:val="36"/>
          <w:rtl/>
        </w:rPr>
        <w:t>(</w:t>
      </w:r>
      <w:r w:rsidRPr="009E166C">
        <w:rPr>
          <w:rStyle w:val="a5"/>
          <w:rFonts w:ascii="Amiri" w:hAnsi="Amiri" w:cs="Amiri"/>
          <w:sz w:val="36"/>
          <w:szCs w:val="36"/>
          <w:rtl/>
        </w:rPr>
        <w:footnoteReference w:id="12"/>
      </w:r>
      <w:r w:rsidRPr="009E166C">
        <w:rPr>
          <w:rStyle w:val="a5"/>
          <w:rFonts w:ascii="Amiri" w:hAnsi="Amiri" w:cs="Amiri"/>
          <w:sz w:val="36"/>
          <w:szCs w:val="36"/>
          <w:rtl/>
        </w:rPr>
        <w:t>)</w:t>
      </w:r>
      <w:r w:rsidRPr="009E166C">
        <w:rPr>
          <w:rFonts w:ascii="Amiri" w:hAnsi="Amiri" w:cs="Amiri"/>
          <w:sz w:val="36"/>
          <w:rtl/>
        </w:rPr>
        <w:t>.</w:t>
      </w:r>
    </w:p>
    <w:p w14:paraId="3349694C" w14:textId="77777777" w:rsidR="005857C7" w:rsidRPr="009E166C" w:rsidRDefault="005857C7" w:rsidP="009E166C">
      <w:pPr>
        <w:jc w:val="both"/>
        <w:rPr>
          <w:rFonts w:ascii="Amiri" w:hAnsi="Amiri" w:cs="Amiri"/>
          <w:sz w:val="36"/>
          <w:rtl/>
        </w:rPr>
      </w:pPr>
      <w:r w:rsidRPr="009E166C">
        <w:rPr>
          <w:rFonts w:ascii="Amiri" w:hAnsi="Amiri" w:cs="Amiri"/>
          <w:sz w:val="36"/>
          <w:rtl/>
        </w:rPr>
        <w:t>والأولى أوسع من الثانية، فتبعية الوسيلة للمقصد فيها مطلقة دون تقييد فيدخل فيها التبعية في الحكم، والتبعية في الفضل</w:t>
      </w:r>
      <w:r w:rsidRPr="009E166C">
        <w:rPr>
          <w:rStyle w:val="a5"/>
          <w:rFonts w:ascii="Amiri" w:hAnsi="Amiri" w:cs="Amiri"/>
          <w:sz w:val="36"/>
          <w:szCs w:val="36"/>
          <w:rtl/>
        </w:rPr>
        <w:t>(</w:t>
      </w:r>
      <w:r w:rsidRPr="009E166C">
        <w:rPr>
          <w:rStyle w:val="a5"/>
          <w:rFonts w:ascii="Amiri" w:hAnsi="Amiri" w:cs="Amiri"/>
          <w:sz w:val="36"/>
          <w:szCs w:val="36"/>
          <w:rtl/>
        </w:rPr>
        <w:footnoteReference w:id="13"/>
      </w:r>
      <w:r w:rsidRPr="009E166C">
        <w:rPr>
          <w:rStyle w:val="a5"/>
          <w:rFonts w:ascii="Amiri" w:hAnsi="Amiri" w:cs="Amiri"/>
          <w:sz w:val="36"/>
          <w:szCs w:val="36"/>
          <w:rtl/>
        </w:rPr>
        <w:t>)</w:t>
      </w:r>
      <w:r w:rsidRPr="009E166C">
        <w:rPr>
          <w:rFonts w:ascii="Amiri" w:hAnsi="Amiri" w:cs="Amiri"/>
          <w:sz w:val="36"/>
          <w:rtl/>
        </w:rPr>
        <w:t>، والتبعية بكونها لا تستقل بنفسها، والتبعية بكون الوسائل أقل مرتبة من مقاصدها</w:t>
      </w:r>
      <w:r w:rsidRPr="009E166C">
        <w:rPr>
          <w:rStyle w:val="a5"/>
          <w:rFonts w:ascii="Amiri" w:hAnsi="Amiri" w:cs="Amiri"/>
          <w:sz w:val="36"/>
          <w:szCs w:val="36"/>
          <w:rtl/>
        </w:rPr>
        <w:t>(</w:t>
      </w:r>
      <w:r w:rsidRPr="009E166C">
        <w:rPr>
          <w:rStyle w:val="a5"/>
          <w:rFonts w:ascii="Amiri" w:hAnsi="Amiri" w:cs="Amiri"/>
          <w:sz w:val="36"/>
          <w:szCs w:val="36"/>
          <w:rtl/>
        </w:rPr>
        <w:footnoteReference w:id="14"/>
      </w:r>
      <w:r w:rsidRPr="009E166C">
        <w:rPr>
          <w:rStyle w:val="a5"/>
          <w:rFonts w:ascii="Amiri" w:hAnsi="Amiri" w:cs="Amiri"/>
          <w:sz w:val="36"/>
          <w:szCs w:val="36"/>
          <w:rtl/>
        </w:rPr>
        <w:t>)</w:t>
      </w:r>
      <w:r w:rsidRPr="009E166C">
        <w:rPr>
          <w:rFonts w:ascii="Amiri" w:hAnsi="Amiri" w:cs="Amiri"/>
          <w:sz w:val="36"/>
          <w:rtl/>
        </w:rPr>
        <w:t>.</w:t>
      </w:r>
    </w:p>
    <w:p w14:paraId="22595FCA" w14:textId="77777777" w:rsidR="005857C7" w:rsidRPr="009E166C" w:rsidRDefault="005857C7" w:rsidP="009E166C">
      <w:pPr>
        <w:jc w:val="both"/>
        <w:rPr>
          <w:rFonts w:ascii="Amiri" w:hAnsi="Amiri" w:cs="Amiri"/>
          <w:sz w:val="36"/>
          <w:rtl/>
        </w:rPr>
      </w:pPr>
      <w:r w:rsidRPr="009E166C">
        <w:rPr>
          <w:rFonts w:ascii="Amiri" w:hAnsi="Amiri" w:cs="Amiri"/>
          <w:sz w:val="36"/>
          <w:rtl/>
        </w:rPr>
        <w:t>إلا أني أثبت الثانية؛ لاشتهارها ولكون تبعية الوسيلة للمقصود حكماً هي أهم ثمار هذه القاعدة.</w:t>
      </w:r>
    </w:p>
    <w:p w14:paraId="59BC8509" w14:textId="2DBE8394" w:rsidR="005857C7" w:rsidRPr="009E166C" w:rsidRDefault="005857C7" w:rsidP="009E166C">
      <w:pPr>
        <w:pStyle w:val="20"/>
        <w:jc w:val="both"/>
        <w:rPr>
          <w:rFonts w:ascii="Amiri" w:hAnsi="Amiri" w:cs="Amiri"/>
          <w:b w:val="0"/>
          <w:sz w:val="36"/>
          <w:rtl/>
        </w:rPr>
      </w:pPr>
      <w:r w:rsidRPr="009E166C">
        <w:rPr>
          <w:rFonts w:ascii="Amiri" w:hAnsi="Amiri" w:cs="Amiri"/>
          <w:b w:val="0"/>
          <w:sz w:val="36"/>
          <w:rtl/>
        </w:rPr>
        <w:t>ومن الأصوليين من يعبر عن القاعدة بتبعية الوسائل لمقاصدها بإطلاق كقولهم: ((الوسائل تتبع المقاصد))</w:t>
      </w:r>
      <w:r w:rsidRPr="009E166C">
        <w:rPr>
          <w:rStyle w:val="a5"/>
          <w:rFonts w:ascii="Amiri" w:hAnsi="Amiri" w:cs="Amiri"/>
          <w:sz w:val="36"/>
          <w:szCs w:val="36"/>
          <w:rtl/>
        </w:rPr>
        <w:t>(</w:t>
      </w:r>
      <w:r w:rsidRPr="009E166C">
        <w:rPr>
          <w:rStyle w:val="a5"/>
          <w:rFonts w:ascii="Amiri" w:hAnsi="Amiri" w:cs="Amiri"/>
          <w:sz w:val="36"/>
          <w:szCs w:val="36"/>
          <w:rtl/>
        </w:rPr>
        <w:footnoteReference w:id="15"/>
      </w:r>
      <w:r w:rsidRPr="009E166C">
        <w:rPr>
          <w:rStyle w:val="a5"/>
          <w:rFonts w:ascii="Amiri" w:hAnsi="Amiri" w:cs="Amiri"/>
          <w:sz w:val="36"/>
          <w:szCs w:val="36"/>
          <w:rtl/>
        </w:rPr>
        <w:t>)</w:t>
      </w:r>
      <w:r w:rsidR="00590485" w:rsidRPr="009E166C">
        <w:rPr>
          <w:rFonts w:ascii="Amiri" w:eastAsiaTheme="minorHAnsi" w:hAnsi="Amiri" w:cs="Amiri"/>
          <w:b w:val="0"/>
          <w:sz w:val="36"/>
          <w:rtl/>
        </w:rPr>
        <w:t>.</w:t>
      </w:r>
    </w:p>
    <w:p w14:paraId="304898C1" w14:textId="77777777" w:rsidR="005857C7" w:rsidRPr="009E166C" w:rsidRDefault="005857C7" w:rsidP="009E166C">
      <w:pPr>
        <w:pStyle w:val="20"/>
        <w:jc w:val="both"/>
        <w:rPr>
          <w:rFonts w:ascii="Amiri" w:hAnsi="Amiri" w:cs="Amiri"/>
          <w:b w:val="0"/>
          <w:sz w:val="36"/>
          <w:rtl/>
        </w:rPr>
      </w:pPr>
      <w:r w:rsidRPr="009E166C">
        <w:rPr>
          <w:rFonts w:ascii="Amiri" w:hAnsi="Amiri" w:cs="Amiri"/>
          <w:b w:val="0"/>
          <w:sz w:val="36"/>
          <w:rtl/>
        </w:rPr>
        <w:t>ومنهم من يذكر التبعية في الحكم كقولهم: ((وللوسائل أحكام المقاصد))</w:t>
      </w:r>
      <w:r w:rsidRPr="009E166C">
        <w:rPr>
          <w:rStyle w:val="a5"/>
          <w:rFonts w:ascii="Amiri" w:hAnsi="Amiri" w:cs="Amiri"/>
          <w:sz w:val="36"/>
          <w:szCs w:val="36"/>
          <w:rtl/>
        </w:rPr>
        <w:t>(</w:t>
      </w:r>
      <w:r w:rsidRPr="009E166C">
        <w:rPr>
          <w:rStyle w:val="a5"/>
          <w:rFonts w:ascii="Amiri" w:hAnsi="Amiri" w:cs="Amiri"/>
          <w:sz w:val="36"/>
          <w:szCs w:val="36"/>
          <w:rtl/>
        </w:rPr>
        <w:footnoteReference w:id="16"/>
      </w:r>
      <w:r w:rsidRPr="009E166C">
        <w:rPr>
          <w:rStyle w:val="a5"/>
          <w:rFonts w:ascii="Amiri" w:hAnsi="Amiri" w:cs="Amiri"/>
          <w:sz w:val="36"/>
          <w:szCs w:val="36"/>
          <w:rtl/>
        </w:rPr>
        <w:t>)</w:t>
      </w:r>
      <w:r w:rsidRPr="009E166C">
        <w:rPr>
          <w:rFonts w:ascii="Amiri" w:eastAsiaTheme="minorHAnsi" w:hAnsi="Amiri" w:cs="Amiri"/>
          <w:b w:val="0"/>
          <w:sz w:val="36"/>
          <w:rtl/>
        </w:rPr>
        <w:t xml:space="preserve">، وكقولهم في الوسائل: </w:t>
      </w:r>
      <w:r w:rsidRPr="009E166C">
        <w:rPr>
          <w:rFonts w:ascii="Amiri" w:hAnsi="Amiri" w:cs="Amiri"/>
          <w:b w:val="0"/>
          <w:sz w:val="36"/>
          <w:rtl/>
        </w:rPr>
        <w:t>((حكمها حكم ما أفضت إليه))</w:t>
      </w:r>
      <w:r w:rsidRPr="009E166C">
        <w:rPr>
          <w:rStyle w:val="a5"/>
          <w:rFonts w:ascii="Amiri" w:hAnsi="Amiri" w:cs="Amiri"/>
          <w:sz w:val="36"/>
          <w:szCs w:val="36"/>
          <w:rtl/>
        </w:rPr>
        <w:t>(</w:t>
      </w:r>
      <w:r w:rsidRPr="009E166C">
        <w:rPr>
          <w:rStyle w:val="a5"/>
          <w:rFonts w:ascii="Amiri" w:hAnsi="Amiri" w:cs="Amiri"/>
          <w:sz w:val="36"/>
          <w:szCs w:val="36"/>
          <w:rtl/>
        </w:rPr>
        <w:footnoteReference w:id="17"/>
      </w:r>
      <w:r w:rsidRPr="009E166C">
        <w:rPr>
          <w:rStyle w:val="a5"/>
          <w:rFonts w:ascii="Amiri" w:hAnsi="Amiri" w:cs="Amiri"/>
          <w:sz w:val="36"/>
          <w:szCs w:val="36"/>
          <w:rtl/>
        </w:rPr>
        <w:t>)</w:t>
      </w:r>
      <w:r w:rsidRPr="009E166C">
        <w:rPr>
          <w:rFonts w:ascii="Amiri" w:hAnsi="Amiri" w:cs="Amiri"/>
          <w:b w:val="0"/>
          <w:sz w:val="36"/>
          <w:rtl/>
        </w:rPr>
        <w:t>.</w:t>
      </w:r>
    </w:p>
    <w:p w14:paraId="11F957AD" w14:textId="3E248F0F" w:rsidR="005857C7" w:rsidRPr="009E166C" w:rsidRDefault="005857C7" w:rsidP="009E166C">
      <w:pPr>
        <w:pStyle w:val="20"/>
        <w:jc w:val="both"/>
        <w:rPr>
          <w:rFonts w:ascii="Amiri" w:hAnsi="Amiri" w:cs="Amiri"/>
          <w:b w:val="0"/>
          <w:sz w:val="36"/>
          <w:rtl/>
        </w:rPr>
      </w:pPr>
      <w:r w:rsidRPr="009E166C">
        <w:rPr>
          <w:rFonts w:ascii="Amiri" w:hAnsi="Amiri" w:cs="Amiri"/>
          <w:b w:val="0"/>
          <w:sz w:val="36"/>
          <w:rtl/>
        </w:rPr>
        <w:lastRenderedPageBreak/>
        <w:t>وزاد ابن جزي</w:t>
      </w:r>
      <w:r w:rsidR="00FC1017" w:rsidRPr="009E166C">
        <w:rPr>
          <w:rStyle w:val="a5"/>
          <w:rFonts w:ascii="Amiri" w:hAnsi="Amiri" w:cs="Amiri"/>
          <w:sz w:val="36"/>
          <w:szCs w:val="36"/>
          <w:rtl/>
        </w:rPr>
        <w:t xml:space="preserve"> </w:t>
      </w:r>
      <w:r w:rsidRPr="009E166C">
        <w:rPr>
          <w:rFonts w:ascii="Amiri" w:hAnsi="Amiri" w:cs="Amiri"/>
          <w:b w:val="0"/>
          <w:sz w:val="36"/>
          <w:rtl/>
        </w:rPr>
        <w:t>في صياغتها شرطاً يخصصها ببعض أفرادها فقال: ((والوسائل هي التي توصل إلى المقاصد، فحكمها حكم مقاصدها إذا كانت لا يوصل إليها إلا بها))</w:t>
      </w:r>
      <w:r w:rsidRPr="009E166C">
        <w:rPr>
          <w:rStyle w:val="a5"/>
          <w:rFonts w:ascii="Amiri" w:hAnsi="Amiri" w:cs="Amiri"/>
          <w:sz w:val="36"/>
          <w:szCs w:val="36"/>
          <w:rtl/>
        </w:rPr>
        <w:t>(</w:t>
      </w:r>
      <w:r w:rsidRPr="009E166C">
        <w:rPr>
          <w:rStyle w:val="a5"/>
          <w:rFonts w:ascii="Amiri" w:hAnsi="Amiri" w:cs="Amiri"/>
          <w:sz w:val="36"/>
          <w:szCs w:val="36"/>
          <w:rtl/>
        </w:rPr>
        <w:footnoteReference w:id="18"/>
      </w:r>
      <w:r w:rsidRPr="009E166C">
        <w:rPr>
          <w:rStyle w:val="a5"/>
          <w:rFonts w:ascii="Amiri" w:hAnsi="Amiri" w:cs="Amiri"/>
          <w:sz w:val="36"/>
          <w:szCs w:val="36"/>
          <w:rtl/>
        </w:rPr>
        <w:t>)</w:t>
      </w:r>
      <w:r w:rsidRPr="009E166C">
        <w:rPr>
          <w:rFonts w:ascii="Amiri" w:eastAsiaTheme="minorHAnsi" w:hAnsi="Amiri" w:cs="Amiri"/>
          <w:b w:val="0"/>
          <w:sz w:val="36"/>
          <w:rtl/>
        </w:rPr>
        <w:t>.</w:t>
      </w:r>
    </w:p>
    <w:p w14:paraId="25A53508" w14:textId="77777777" w:rsidR="005857C7" w:rsidRPr="009E166C" w:rsidRDefault="005857C7" w:rsidP="009E166C">
      <w:pPr>
        <w:pStyle w:val="af0"/>
        <w:jc w:val="both"/>
        <w:rPr>
          <w:rFonts w:ascii="Amiri" w:hAnsi="Amiri" w:cs="Amiri"/>
          <w:sz w:val="36"/>
          <w:szCs w:val="36"/>
          <w:rtl/>
        </w:rPr>
      </w:pPr>
      <w:r w:rsidRPr="009E166C">
        <w:rPr>
          <w:rFonts w:ascii="Amiri" w:hAnsi="Amiri" w:cs="Amiri"/>
          <w:sz w:val="36"/>
          <w:szCs w:val="36"/>
          <w:rtl/>
        </w:rPr>
        <w:t>ثانياً- بيان أقوال العلماء في القاعدة</w:t>
      </w:r>
    </w:p>
    <w:p w14:paraId="4DF03BB0" w14:textId="3C2B9846" w:rsidR="005857C7" w:rsidRPr="009E166C" w:rsidRDefault="005857C7" w:rsidP="009E166C">
      <w:pPr>
        <w:jc w:val="both"/>
        <w:rPr>
          <w:rFonts w:ascii="Amiri" w:hAnsi="Amiri" w:cs="Amiri"/>
          <w:sz w:val="36"/>
          <w:rtl/>
        </w:rPr>
      </w:pPr>
      <w:r w:rsidRPr="009E166C">
        <w:rPr>
          <w:rFonts w:ascii="Amiri" w:hAnsi="Amiri" w:cs="Amiri"/>
          <w:sz w:val="36"/>
          <w:rtl/>
        </w:rPr>
        <w:t>جمهور أهل العلم</w:t>
      </w:r>
      <w:r w:rsidR="0091549D" w:rsidRPr="009E166C">
        <w:rPr>
          <w:rFonts w:ascii="Amiri" w:hAnsi="Amiri" w:cs="Amiri"/>
          <w:sz w:val="36"/>
          <w:rtl/>
        </w:rPr>
        <w:t>- ومنهم ابن القيم-</w:t>
      </w:r>
      <w:r w:rsidRPr="009E166C">
        <w:rPr>
          <w:rFonts w:ascii="Amiri" w:hAnsi="Amiri" w:cs="Amiri"/>
          <w:sz w:val="36"/>
          <w:rtl/>
        </w:rPr>
        <w:t xml:space="preserve"> على اعتبار هذه القاعدة من حيث الجملة</w:t>
      </w:r>
      <w:r w:rsidRPr="009E166C">
        <w:rPr>
          <w:rStyle w:val="a5"/>
          <w:rFonts w:ascii="Amiri" w:hAnsi="Amiri" w:cs="Amiri"/>
          <w:sz w:val="36"/>
          <w:szCs w:val="36"/>
          <w:rtl/>
        </w:rPr>
        <w:t>(</w:t>
      </w:r>
      <w:r w:rsidRPr="009E166C">
        <w:rPr>
          <w:rStyle w:val="a5"/>
          <w:rFonts w:ascii="Amiri" w:hAnsi="Amiri" w:cs="Amiri"/>
          <w:sz w:val="36"/>
          <w:szCs w:val="36"/>
          <w:rtl/>
        </w:rPr>
        <w:footnoteReference w:id="19"/>
      </w:r>
      <w:r w:rsidRPr="009E166C">
        <w:rPr>
          <w:rStyle w:val="a5"/>
          <w:rFonts w:ascii="Amiri" w:hAnsi="Amiri" w:cs="Amiri"/>
          <w:sz w:val="36"/>
          <w:szCs w:val="36"/>
          <w:rtl/>
        </w:rPr>
        <w:t>)</w:t>
      </w:r>
      <w:r w:rsidRPr="009E166C">
        <w:rPr>
          <w:rFonts w:ascii="Amiri" w:hAnsi="Amiri" w:cs="Amiri"/>
          <w:sz w:val="36"/>
          <w:rtl/>
        </w:rPr>
        <w:t xml:space="preserve">، ولم أقف على من خالف في اعتبارها غير ابن </w:t>
      </w:r>
      <w:proofErr w:type="spellStart"/>
      <w:r w:rsidRPr="009E166C">
        <w:rPr>
          <w:rFonts w:ascii="Amiri" w:hAnsi="Amiri" w:cs="Amiri"/>
          <w:sz w:val="36"/>
          <w:rtl/>
        </w:rPr>
        <w:t>الشا</w:t>
      </w:r>
      <w:r w:rsidR="00FC1017" w:rsidRPr="009E166C">
        <w:rPr>
          <w:rFonts w:ascii="Amiri" w:hAnsi="Amiri" w:cs="Amiri"/>
          <w:sz w:val="36"/>
          <w:rtl/>
        </w:rPr>
        <w:t>ط</w:t>
      </w:r>
      <w:proofErr w:type="spellEnd"/>
      <w:r w:rsidRPr="009E166C">
        <w:rPr>
          <w:rStyle w:val="a5"/>
          <w:rFonts w:ascii="Amiri" w:hAnsi="Amiri" w:cs="Amiri"/>
          <w:sz w:val="36"/>
          <w:szCs w:val="36"/>
          <w:rtl/>
        </w:rPr>
        <w:t>(</w:t>
      </w:r>
      <w:r w:rsidRPr="009E166C">
        <w:rPr>
          <w:rStyle w:val="a5"/>
          <w:rFonts w:ascii="Amiri" w:hAnsi="Amiri" w:cs="Amiri"/>
          <w:sz w:val="36"/>
          <w:szCs w:val="36"/>
          <w:rtl/>
        </w:rPr>
        <w:footnoteReference w:id="20"/>
      </w:r>
      <w:r w:rsidRPr="009E166C">
        <w:rPr>
          <w:rStyle w:val="a5"/>
          <w:rFonts w:ascii="Amiri" w:hAnsi="Amiri" w:cs="Amiri"/>
          <w:sz w:val="36"/>
          <w:szCs w:val="36"/>
          <w:rtl/>
        </w:rPr>
        <w:t>)</w:t>
      </w:r>
      <w:r w:rsidRPr="009E166C">
        <w:rPr>
          <w:rFonts w:ascii="Amiri" w:hAnsi="Amiri" w:cs="Amiri"/>
          <w:sz w:val="36"/>
          <w:rtl/>
        </w:rPr>
        <w:t>.</w:t>
      </w:r>
    </w:p>
    <w:p w14:paraId="360641A5" w14:textId="77777777" w:rsidR="0076182E" w:rsidRPr="009E166C" w:rsidRDefault="0076182E" w:rsidP="009E166C">
      <w:pPr>
        <w:pStyle w:val="af0"/>
        <w:jc w:val="both"/>
        <w:rPr>
          <w:rFonts w:ascii="Amiri" w:hAnsi="Amiri" w:cs="Amiri"/>
          <w:sz w:val="36"/>
          <w:szCs w:val="36"/>
          <w:rtl/>
        </w:rPr>
      </w:pPr>
      <w:r w:rsidRPr="009E166C">
        <w:rPr>
          <w:rFonts w:ascii="Amiri" w:hAnsi="Amiri" w:cs="Amiri"/>
          <w:sz w:val="36"/>
          <w:szCs w:val="36"/>
          <w:rtl/>
        </w:rPr>
        <w:t xml:space="preserve">ثالثاً- </w:t>
      </w:r>
      <w:r w:rsidR="00946C89" w:rsidRPr="009E166C">
        <w:rPr>
          <w:rFonts w:ascii="Amiri" w:hAnsi="Amiri" w:cs="Amiri"/>
          <w:sz w:val="36"/>
          <w:szCs w:val="36"/>
          <w:rtl/>
        </w:rPr>
        <w:t>مستند هذه القاعدة</w:t>
      </w:r>
    </w:p>
    <w:p w14:paraId="684EE331" w14:textId="753606CF" w:rsidR="0076182E" w:rsidRPr="009E166C" w:rsidRDefault="0076182E" w:rsidP="009E166C">
      <w:pPr>
        <w:jc w:val="both"/>
        <w:rPr>
          <w:rFonts w:ascii="Amiri" w:hAnsi="Amiri" w:cs="Amiri"/>
          <w:sz w:val="36"/>
        </w:rPr>
      </w:pPr>
      <w:r w:rsidRPr="009E166C">
        <w:rPr>
          <w:rFonts w:ascii="Amiri" w:hAnsi="Amiri" w:cs="Amiri"/>
          <w:sz w:val="36"/>
          <w:rtl/>
        </w:rPr>
        <w:t>استدل لهذه القاعدة بأدلة كثيرة أذكر منها:</w:t>
      </w:r>
    </w:p>
    <w:p w14:paraId="06317778" w14:textId="0D2A5030" w:rsidR="005857C7" w:rsidRPr="009E166C" w:rsidRDefault="005857C7" w:rsidP="009E166C">
      <w:pPr>
        <w:pStyle w:val="a7"/>
        <w:numPr>
          <w:ilvl w:val="0"/>
          <w:numId w:val="29"/>
        </w:numPr>
        <w:jc w:val="both"/>
        <w:rPr>
          <w:rFonts w:ascii="Amiri" w:hAnsi="Amiri" w:cs="Amiri"/>
          <w:sz w:val="36"/>
          <w:rtl/>
        </w:rPr>
      </w:pPr>
      <w:r w:rsidRPr="009E166C">
        <w:rPr>
          <w:rFonts w:ascii="Amiri" w:hAnsi="Amiri" w:cs="Amiri"/>
          <w:sz w:val="36"/>
          <w:rtl/>
        </w:rPr>
        <w:t>قوله تعالى:</w:t>
      </w:r>
      <w:r w:rsidRPr="009E166C">
        <w:rPr>
          <w:rFonts w:ascii="Amiri" w:hAnsi="Amiri" w:cs="Amiri"/>
          <w:b/>
          <w:bCs/>
          <w:sz w:val="36"/>
          <w:rtl/>
        </w:rPr>
        <w:t> </w:t>
      </w:r>
      <w:r w:rsidR="009E166C" w:rsidRPr="009E166C">
        <w:rPr>
          <w:rFonts w:ascii="Amiri" w:hAnsi="Amiri" w:cs="Amiri"/>
          <w:b/>
          <w:color w:val="000000" w:themeColor="text1"/>
          <w:sz w:val="36"/>
          <w:rtl/>
        </w:rPr>
        <w:t>﴿</w:t>
      </w:r>
      <w:r w:rsidR="009E166C" w:rsidRPr="009E166C">
        <w:rPr>
          <w:rFonts w:ascii="Amiri" w:hAnsi="Amiri" w:cs="Amiri"/>
          <w:b/>
          <w:color w:val="008000"/>
          <w:sz w:val="36"/>
          <w:rtl/>
        </w:rPr>
        <w:t xml:space="preserve">وَإِن نَّكَثُوا أَيْمَانَهُم مِّن بَعْدِ عَهْدِهِمْ وَطَعَنُوا فِي دِينِكُمْ فَقَاتِلُوا أَئِمَّةَ الْكُفْرِ </w:t>
      </w:r>
      <w:r w:rsidR="009E166C" w:rsidRPr="009E166C">
        <w:rPr>
          <w:rFonts w:ascii="Amiri" w:hAnsi="Amiri" w:cs="Amiri" w:hint="cs"/>
          <w:b/>
          <w:color w:val="008000"/>
          <w:sz w:val="36"/>
          <w:rtl/>
        </w:rPr>
        <w:t>ۙ</w:t>
      </w:r>
      <w:r w:rsidR="009E166C" w:rsidRPr="009E166C">
        <w:rPr>
          <w:rFonts w:ascii="Amiri" w:hAnsi="Amiri" w:cs="Amiri"/>
          <w:b/>
          <w:color w:val="008000"/>
          <w:sz w:val="36"/>
          <w:rtl/>
        </w:rPr>
        <w:t xml:space="preserve"> </w:t>
      </w:r>
      <w:r w:rsidR="009E166C" w:rsidRPr="009E166C">
        <w:rPr>
          <w:rFonts w:ascii="Amiri" w:hAnsi="Amiri" w:cs="Amiri" w:hint="cs"/>
          <w:b/>
          <w:color w:val="008000"/>
          <w:sz w:val="36"/>
          <w:rtl/>
        </w:rPr>
        <w:t>إِنَّهُمْ</w:t>
      </w:r>
      <w:r w:rsidR="009E166C" w:rsidRPr="009E166C">
        <w:rPr>
          <w:rFonts w:ascii="Amiri" w:hAnsi="Amiri" w:cs="Amiri"/>
          <w:b/>
          <w:color w:val="008000"/>
          <w:sz w:val="36"/>
          <w:rtl/>
        </w:rPr>
        <w:t xml:space="preserve"> </w:t>
      </w:r>
      <w:r w:rsidR="009E166C" w:rsidRPr="009E166C">
        <w:rPr>
          <w:rFonts w:ascii="Amiri" w:hAnsi="Amiri" w:cs="Amiri" w:hint="cs"/>
          <w:b/>
          <w:color w:val="008000"/>
          <w:sz w:val="36"/>
          <w:rtl/>
        </w:rPr>
        <w:t>لَا</w:t>
      </w:r>
      <w:r w:rsidR="009E166C" w:rsidRPr="009E166C">
        <w:rPr>
          <w:rFonts w:ascii="Amiri" w:hAnsi="Amiri" w:cs="Amiri"/>
          <w:b/>
          <w:color w:val="008000"/>
          <w:sz w:val="36"/>
          <w:rtl/>
        </w:rPr>
        <w:t xml:space="preserve"> </w:t>
      </w:r>
      <w:r w:rsidR="009E166C" w:rsidRPr="009E166C">
        <w:rPr>
          <w:rFonts w:ascii="Amiri" w:hAnsi="Amiri" w:cs="Amiri" w:hint="cs"/>
          <w:b/>
          <w:color w:val="008000"/>
          <w:sz w:val="36"/>
          <w:rtl/>
        </w:rPr>
        <w:t>أَيْمَان</w:t>
      </w:r>
      <w:r w:rsidR="009E166C" w:rsidRPr="009E166C">
        <w:rPr>
          <w:rFonts w:ascii="Amiri" w:hAnsi="Amiri" w:cs="Amiri"/>
          <w:b/>
          <w:color w:val="008000"/>
          <w:sz w:val="36"/>
          <w:rtl/>
        </w:rPr>
        <w:t>َ لَهُمْ لَعَلَّهُمْ يَنتَهُونَ</w:t>
      </w:r>
      <w:r w:rsidR="009E166C" w:rsidRPr="009E166C">
        <w:rPr>
          <w:rFonts w:ascii="Amiri" w:hAnsi="Amiri" w:cs="Amiri"/>
          <w:b/>
          <w:color w:val="000000" w:themeColor="text1"/>
          <w:sz w:val="36"/>
          <w:rtl/>
        </w:rPr>
        <w:t>﴾</w:t>
      </w:r>
      <w:r w:rsidRPr="009E166C">
        <w:rPr>
          <w:rFonts w:ascii="Amiri" w:hAnsi="Amiri" w:cs="Amiri"/>
          <w:b/>
          <w:bCs/>
          <w:sz w:val="36"/>
          <w:rtl/>
        </w:rPr>
        <w:t xml:space="preserve"> </w:t>
      </w:r>
      <w:r w:rsidRPr="009E166C">
        <w:rPr>
          <w:rStyle w:val="a5"/>
          <w:rFonts w:ascii="Amiri" w:hAnsi="Amiri" w:cs="Amiri"/>
          <w:sz w:val="36"/>
          <w:szCs w:val="36"/>
          <w:rtl/>
        </w:rPr>
        <w:t>(</w:t>
      </w:r>
      <w:r w:rsidRPr="009E166C">
        <w:rPr>
          <w:rStyle w:val="a5"/>
          <w:rFonts w:ascii="Amiri" w:hAnsi="Amiri" w:cs="Amiri"/>
          <w:sz w:val="36"/>
          <w:szCs w:val="36"/>
          <w:rtl/>
        </w:rPr>
        <w:footnoteReference w:id="21"/>
      </w:r>
      <w:r w:rsidRPr="009E166C">
        <w:rPr>
          <w:rStyle w:val="a5"/>
          <w:rFonts w:ascii="Amiri" w:hAnsi="Amiri" w:cs="Amiri"/>
          <w:sz w:val="36"/>
          <w:szCs w:val="36"/>
          <w:rtl/>
        </w:rPr>
        <w:t>)</w:t>
      </w:r>
      <w:r w:rsidRPr="009E166C">
        <w:rPr>
          <w:rFonts w:ascii="Amiri" w:hAnsi="Amiri" w:cs="Amiri"/>
          <w:sz w:val="36"/>
          <w:rtl/>
        </w:rPr>
        <w:t>.</w:t>
      </w:r>
      <w:r w:rsidR="00946C89" w:rsidRPr="009E166C">
        <w:rPr>
          <w:rFonts w:ascii="Amiri" w:hAnsi="Amiri" w:cs="Amiri"/>
          <w:sz w:val="36"/>
          <w:rtl/>
        </w:rPr>
        <w:t xml:space="preserve"> و</w:t>
      </w:r>
      <w:r w:rsidRPr="009E166C">
        <w:rPr>
          <w:rFonts w:ascii="Amiri" w:hAnsi="Amiri" w:cs="Amiri"/>
          <w:sz w:val="36"/>
          <w:rtl/>
        </w:rPr>
        <w:t xml:space="preserve">وجه الدلالة: أن تأهب المؤمنين للجهاد بالسفر إليه وإعداد الكراع والسلاح والخيل هو وسيلة إلى الجهاد، والجهاد وسيلة إلى إعزاز دين الله، </w:t>
      </w:r>
      <w:r w:rsidRPr="009E166C">
        <w:rPr>
          <w:rFonts w:ascii="Amiri" w:hAnsi="Amiri" w:cs="Amiri"/>
          <w:sz w:val="36"/>
          <w:rtl/>
        </w:rPr>
        <w:lastRenderedPageBreak/>
        <w:t>وتعبيد الناس لله وحده، ورد اعتداء المعتدين على المسلمين، وغير ذلك من مقاصد الجهاد.</w:t>
      </w:r>
    </w:p>
    <w:p w14:paraId="32C0E0B4" w14:textId="77777777" w:rsidR="005857C7" w:rsidRPr="009E166C" w:rsidRDefault="005857C7" w:rsidP="009E166C">
      <w:pPr>
        <w:pStyle w:val="a7"/>
        <w:jc w:val="both"/>
        <w:rPr>
          <w:rFonts w:ascii="Amiri" w:hAnsi="Amiri" w:cs="Amiri"/>
          <w:sz w:val="36"/>
          <w:rtl/>
        </w:rPr>
      </w:pPr>
      <w:r w:rsidRPr="009E166C">
        <w:rPr>
          <w:rFonts w:ascii="Amiri" w:hAnsi="Amiri" w:cs="Amiri"/>
          <w:sz w:val="36"/>
          <w:rtl/>
        </w:rPr>
        <w:t>فالاستعداد للجهاد من باب وسائل الوسائل، فلما أثيبوا على الوسيلة لمقصدها علم أن الوسائل تتبع حكم مقاصدها</w:t>
      </w:r>
      <w:r w:rsidRPr="009E166C">
        <w:rPr>
          <w:rStyle w:val="a5"/>
          <w:rFonts w:ascii="Amiri" w:hAnsi="Amiri" w:cs="Amiri"/>
          <w:sz w:val="36"/>
          <w:szCs w:val="36"/>
          <w:rtl/>
        </w:rPr>
        <w:t>(</w:t>
      </w:r>
      <w:r w:rsidRPr="009E166C">
        <w:rPr>
          <w:rStyle w:val="a5"/>
          <w:rFonts w:ascii="Amiri" w:hAnsi="Amiri" w:cs="Amiri"/>
          <w:sz w:val="36"/>
          <w:szCs w:val="36"/>
          <w:rtl/>
        </w:rPr>
        <w:footnoteReference w:id="22"/>
      </w:r>
      <w:r w:rsidRPr="009E166C">
        <w:rPr>
          <w:rStyle w:val="a5"/>
          <w:rFonts w:ascii="Amiri" w:hAnsi="Amiri" w:cs="Amiri"/>
          <w:sz w:val="36"/>
          <w:szCs w:val="36"/>
          <w:rtl/>
        </w:rPr>
        <w:t>)</w:t>
      </w:r>
      <w:r w:rsidRPr="009E166C">
        <w:rPr>
          <w:rFonts w:ascii="Amiri" w:hAnsi="Amiri" w:cs="Amiri"/>
          <w:sz w:val="36"/>
          <w:rtl/>
        </w:rPr>
        <w:t>.</w:t>
      </w:r>
    </w:p>
    <w:p w14:paraId="2C793661" w14:textId="77777777" w:rsidR="005857C7" w:rsidRPr="009E166C" w:rsidRDefault="005857C7" w:rsidP="009E166C">
      <w:pPr>
        <w:pStyle w:val="a7"/>
        <w:numPr>
          <w:ilvl w:val="0"/>
          <w:numId w:val="29"/>
        </w:numPr>
        <w:jc w:val="both"/>
        <w:rPr>
          <w:rFonts w:ascii="Amiri" w:hAnsi="Amiri" w:cs="Amiri"/>
          <w:sz w:val="36"/>
        </w:rPr>
      </w:pPr>
      <w:r w:rsidRPr="009E166C">
        <w:rPr>
          <w:rFonts w:ascii="Amiri" w:hAnsi="Amiri" w:cs="Amiri"/>
          <w:sz w:val="36"/>
          <w:rtl/>
        </w:rPr>
        <w:t>الاستقراء لنصوص الشريعة وأحكامها وتتبع مسائلها، فإنها تدل على تبعية الوسيلة لمقصدها</w:t>
      </w:r>
      <w:r w:rsidRPr="009E166C">
        <w:rPr>
          <w:rStyle w:val="a5"/>
          <w:rFonts w:ascii="Amiri" w:hAnsi="Amiri" w:cs="Amiri"/>
          <w:sz w:val="36"/>
          <w:szCs w:val="36"/>
          <w:rtl/>
        </w:rPr>
        <w:t>(</w:t>
      </w:r>
      <w:r w:rsidRPr="009E166C">
        <w:rPr>
          <w:rStyle w:val="a5"/>
          <w:rFonts w:ascii="Amiri" w:hAnsi="Amiri" w:cs="Amiri"/>
          <w:sz w:val="36"/>
          <w:szCs w:val="36"/>
          <w:rtl/>
        </w:rPr>
        <w:footnoteReference w:id="23"/>
      </w:r>
      <w:r w:rsidRPr="009E166C">
        <w:rPr>
          <w:rStyle w:val="a5"/>
          <w:rFonts w:ascii="Amiri" w:hAnsi="Amiri" w:cs="Amiri"/>
          <w:sz w:val="36"/>
          <w:szCs w:val="36"/>
          <w:rtl/>
        </w:rPr>
        <w:t>)</w:t>
      </w:r>
      <w:r w:rsidRPr="009E166C">
        <w:rPr>
          <w:rFonts w:ascii="Amiri" w:hAnsi="Amiri" w:cs="Amiri"/>
          <w:sz w:val="36"/>
          <w:rtl/>
        </w:rPr>
        <w:t>.</w:t>
      </w:r>
    </w:p>
    <w:p w14:paraId="3362B49B" w14:textId="7AD38B80" w:rsidR="005857C7" w:rsidRPr="009E166C" w:rsidRDefault="005857C7" w:rsidP="009E166C">
      <w:pPr>
        <w:pStyle w:val="a7"/>
        <w:numPr>
          <w:ilvl w:val="0"/>
          <w:numId w:val="29"/>
        </w:numPr>
        <w:jc w:val="both"/>
        <w:rPr>
          <w:rFonts w:ascii="Amiri" w:hAnsi="Amiri" w:cs="Amiri"/>
          <w:sz w:val="36"/>
        </w:rPr>
      </w:pPr>
      <w:r w:rsidRPr="009E166C">
        <w:rPr>
          <w:rFonts w:ascii="Amiri" w:hAnsi="Amiri" w:cs="Amiri"/>
          <w:sz w:val="36"/>
          <w:rtl/>
        </w:rPr>
        <w:t>أن الشرع لو نهى عن شيء ثم أباح وسيلته، أو أمر بالشيء ثم نهى عن وسيلته للزم التناقض</w:t>
      </w:r>
      <w:r w:rsidR="00A56154" w:rsidRPr="009E166C">
        <w:rPr>
          <w:rFonts w:ascii="Amiri" w:hAnsi="Amiri" w:cs="Amiri"/>
          <w:sz w:val="36"/>
          <w:rtl/>
        </w:rPr>
        <w:t xml:space="preserve"> </w:t>
      </w:r>
      <w:r w:rsidRPr="009E166C">
        <w:rPr>
          <w:rFonts w:ascii="Amiri" w:hAnsi="Amiri" w:cs="Amiri"/>
          <w:sz w:val="36"/>
          <w:rtl/>
        </w:rPr>
        <w:t xml:space="preserve">((فإذا حرم الرب تعالى شيئا وله طرق ووسائل تفضي إليه فإنه يحرمها ويمنع منها، تحقيقا لتحريمه، وتثبيتا له، ومنعا أن يقرب حماه، ولو أباح الوسائل والذرائع المفضية إليه لكان ذلك نقضا للتحريم، وإغراء للنفوس به، وحكمته تعالى وعلمه يأبى ذلك كل الإباء، بل سياسة ملوك الدنيا تأبى ذلك؛ فإن أحدهم إذا منع جنده أو رعيته أو أهل بيته من شيء ثم أباح لهم الطرق والأسباب والذرائع الموصلة إليه لعد متناقضا، ولحصل من رعيته وجنده ضد مقصوده. وكذلك الأطباء إذا أرادوا حسم الداء منعوا صاحبه من الطرق والذرائع الموصلة إليه، وإلا فسد عليهم ما يرومون </w:t>
      </w:r>
      <w:r w:rsidRPr="009E166C">
        <w:rPr>
          <w:rFonts w:ascii="Amiri" w:hAnsi="Amiri" w:cs="Amiri"/>
          <w:sz w:val="36"/>
          <w:rtl/>
        </w:rPr>
        <w:lastRenderedPageBreak/>
        <w:t>إصلاحه. فما الظن بهذه الشريعة الكاملة التي هي في أعلى درجات الحكمة والمصلحة والكمال</w:t>
      </w:r>
      <w:r w:rsidRPr="009E166C">
        <w:rPr>
          <w:rFonts w:ascii="Amiri" w:hAnsi="Amiri" w:cs="Amiri"/>
          <w:b/>
          <w:bCs/>
          <w:sz w:val="36"/>
          <w:rtl/>
        </w:rPr>
        <w:t>؟))</w:t>
      </w:r>
      <w:r w:rsidRPr="009E166C">
        <w:rPr>
          <w:rStyle w:val="a5"/>
          <w:rFonts w:ascii="Amiri" w:hAnsi="Amiri" w:cs="Amiri"/>
          <w:sz w:val="36"/>
          <w:szCs w:val="36"/>
          <w:rtl/>
        </w:rPr>
        <w:t>(</w:t>
      </w:r>
      <w:r w:rsidRPr="009E166C">
        <w:rPr>
          <w:rStyle w:val="a5"/>
          <w:rFonts w:ascii="Amiri" w:hAnsi="Amiri" w:cs="Amiri"/>
          <w:sz w:val="36"/>
          <w:szCs w:val="36"/>
          <w:rtl/>
        </w:rPr>
        <w:footnoteReference w:id="24"/>
      </w:r>
      <w:r w:rsidRPr="009E166C">
        <w:rPr>
          <w:rStyle w:val="a5"/>
          <w:rFonts w:ascii="Amiri" w:hAnsi="Amiri" w:cs="Amiri"/>
          <w:sz w:val="36"/>
          <w:szCs w:val="36"/>
          <w:rtl/>
        </w:rPr>
        <w:t>)</w:t>
      </w:r>
      <w:r w:rsidRPr="009E166C">
        <w:rPr>
          <w:rFonts w:ascii="Amiri" w:hAnsi="Amiri" w:cs="Amiri"/>
          <w:sz w:val="36"/>
          <w:rtl/>
        </w:rPr>
        <w:t>.</w:t>
      </w:r>
    </w:p>
    <w:p w14:paraId="10243B8D" w14:textId="77777777" w:rsidR="002B56ED" w:rsidRPr="009E166C" w:rsidRDefault="002B56ED" w:rsidP="009E166C">
      <w:pPr>
        <w:jc w:val="both"/>
        <w:rPr>
          <w:rFonts w:ascii="Amiri" w:hAnsi="Amiri" w:cs="Amiri"/>
          <w:sz w:val="36"/>
          <w:rtl/>
        </w:rPr>
      </w:pPr>
    </w:p>
    <w:p w14:paraId="6E415503" w14:textId="77777777" w:rsidR="002B56ED" w:rsidRPr="009E166C" w:rsidRDefault="002B56ED" w:rsidP="009E166C">
      <w:pPr>
        <w:jc w:val="both"/>
        <w:rPr>
          <w:rFonts w:ascii="Amiri" w:hAnsi="Amiri" w:cs="Amiri"/>
          <w:sz w:val="36"/>
          <w:rtl/>
        </w:rPr>
      </w:pPr>
    </w:p>
    <w:p w14:paraId="2492A495" w14:textId="77777777" w:rsidR="002B56ED" w:rsidRPr="009E166C" w:rsidRDefault="002B56ED" w:rsidP="009E166C">
      <w:pPr>
        <w:jc w:val="both"/>
        <w:rPr>
          <w:rFonts w:ascii="Amiri" w:hAnsi="Amiri" w:cs="Amiri"/>
          <w:sz w:val="36"/>
          <w:rtl/>
        </w:rPr>
      </w:pPr>
    </w:p>
    <w:p w14:paraId="027585E2" w14:textId="77777777" w:rsidR="00DF7DBA" w:rsidRPr="009E166C" w:rsidRDefault="007543E5" w:rsidP="009E166C">
      <w:pPr>
        <w:pStyle w:val="2"/>
        <w:spacing w:after="240"/>
        <w:jc w:val="both"/>
        <w:rPr>
          <w:rFonts w:ascii="Amiri" w:hAnsi="Amiri" w:cs="Amiri"/>
          <w:sz w:val="36"/>
          <w:szCs w:val="36"/>
          <w:rtl/>
        </w:rPr>
      </w:pPr>
      <w:r w:rsidRPr="009E166C">
        <w:rPr>
          <w:rFonts w:ascii="Amiri" w:hAnsi="Amiri" w:cs="Amiri"/>
          <w:sz w:val="36"/>
          <w:szCs w:val="36"/>
          <w:rtl/>
        </w:rPr>
        <w:t xml:space="preserve">رابعاً- </w:t>
      </w:r>
      <w:r w:rsidR="007E72FA" w:rsidRPr="009E166C">
        <w:rPr>
          <w:rFonts w:ascii="Amiri" w:hAnsi="Amiri" w:cs="Amiri"/>
          <w:sz w:val="36"/>
          <w:szCs w:val="36"/>
          <w:rtl/>
        </w:rPr>
        <w:t>تطبيقات هذه القاعدة عند الإمام ابن القيم رحمه الله</w:t>
      </w:r>
      <w:r w:rsidR="005857C7" w:rsidRPr="009E166C">
        <w:rPr>
          <w:rFonts w:ascii="Amiri" w:hAnsi="Amiri" w:cs="Amiri"/>
          <w:sz w:val="36"/>
          <w:szCs w:val="36"/>
          <w:rtl/>
        </w:rPr>
        <w:t xml:space="preserve"> </w:t>
      </w:r>
    </w:p>
    <w:p w14:paraId="48FEC5EB" w14:textId="232B4A99" w:rsidR="000D66C3" w:rsidRPr="009E166C" w:rsidRDefault="00DF7DBA" w:rsidP="009E166C">
      <w:pPr>
        <w:pStyle w:val="2"/>
        <w:spacing w:after="240"/>
        <w:jc w:val="both"/>
        <w:rPr>
          <w:rFonts w:ascii="Amiri" w:eastAsiaTheme="minorHAnsi" w:hAnsi="Amiri" w:cs="Amiri"/>
          <w:b/>
          <w:sz w:val="36"/>
          <w:szCs w:val="36"/>
          <w:rtl/>
        </w:rPr>
      </w:pPr>
      <w:r w:rsidRPr="009E166C">
        <w:rPr>
          <w:rFonts w:ascii="Amiri" w:eastAsiaTheme="minorHAnsi" w:hAnsi="Amiri" w:cs="Amiri"/>
          <w:b/>
          <w:sz w:val="36"/>
          <w:szCs w:val="36"/>
          <w:rtl/>
        </w:rPr>
        <w:t xml:space="preserve">1. </w:t>
      </w:r>
      <w:r w:rsidR="000D66C3" w:rsidRPr="009E166C">
        <w:rPr>
          <w:rFonts w:ascii="Amiri" w:eastAsiaTheme="minorHAnsi" w:hAnsi="Amiri" w:cs="Amiri"/>
          <w:b/>
          <w:sz w:val="36"/>
          <w:szCs w:val="36"/>
          <w:rtl/>
        </w:rPr>
        <w:t>جواز الرهان في المسابقة على الخيل والإبل والسهام من المتسابقين بلا محلل.</w:t>
      </w:r>
    </w:p>
    <w:p w14:paraId="5627345D" w14:textId="12F03404" w:rsidR="005857C7" w:rsidRPr="009E166C" w:rsidRDefault="005857C7" w:rsidP="009E166C">
      <w:pPr>
        <w:jc w:val="both"/>
        <w:rPr>
          <w:rFonts w:ascii="Amiri" w:hAnsi="Amiri" w:cs="Amiri"/>
          <w:sz w:val="36"/>
          <w:rtl/>
        </w:rPr>
      </w:pPr>
      <w:r w:rsidRPr="009E166C">
        <w:rPr>
          <w:rFonts w:ascii="Amiri" w:hAnsi="Amiri" w:cs="Amiri"/>
          <w:sz w:val="36"/>
          <w:rtl/>
        </w:rPr>
        <w:t>يبين ابن القيم</w:t>
      </w:r>
      <w:r w:rsidR="0082657D" w:rsidRPr="009E166C">
        <w:rPr>
          <w:rFonts w:ascii="Amiri" w:hAnsi="Amiri" w:cs="Amiri"/>
          <w:sz w:val="36"/>
          <w:rtl/>
        </w:rPr>
        <w:t xml:space="preserve"> رحمه الله</w:t>
      </w:r>
      <w:r w:rsidRPr="009E166C">
        <w:rPr>
          <w:rFonts w:ascii="Amiri" w:hAnsi="Amiri" w:cs="Amiri"/>
          <w:sz w:val="36"/>
          <w:rtl/>
        </w:rPr>
        <w:t xml:space="preserve"> أن السبق بلا محلل أولى بالجواز منه مع اشتراط المحلل؛ فإن المسابقة والمناضلة وسيلة للاستعداد للجهاد ولقاء العدو، والجهاد الذي يكون ال</w:t>
      </w:r>
      <w:r w:rsidR="00796414" w:rsidRPr="009E166C">
        <w:rPr>
          <w:rFonts w:ascii="Amiri" w:hAnsi="Amiri" w:cs="Amiri"/>
          <w:sz w:val="36"/>
          <w:rtl/>
        </w:rPr>
        <w:t>إ</w:t>
      </w:r>
      <w:r w:rsidRPr="009E166C">
        <w:rPr>
          <w:rFonts w:ascii="Amiri" w:hAnsi="Amiri" w:cs="Amiri"/>
          <w:sz w:val="36"/>
          <w:rtl/>
        </w:rPr>
        <w:t>نسان طالبا ومطلوبا أرغب للنفوس وأوجب من الذي يكون فيه طالبا لا مطلوبا، ((فإذا تبين هذا في الغايات وهي الجهاد فمثله في الوسائل وهي المسابقة والمناضلة فإنه من المعلوم أنه إذا كان الرهن من أحد الجانبين كان غاية مقصود باذله أن يسلم فيكون حرصه من باب حرص الدافع لا الطالب فإنه لا يحصل ل</w:t>
      </w:r>
      <w:r w:rsidR="00F60025" w:rsidRPr="009E166C">
        <w:rPr>
          <w:rFonts w:ascii="Amiri" w:hAnsi="Amiri" w:cs="Amiri"/>
          <w:sz w:val="36"/>
          <w:rtl/>
        </w:rPr>
        <w:t>ه</w:t>
      </w:r>
      <w:r w:rsidRPr="009E166C">
        <w:rPr>
          <w:rFonts w:ascii="Amiri" w:hAnsi="Amiri" w:cs="Amiri"/>
          <w:sz w:val="36"/>
          <w:rtl/>
        </w:rPr>
        <w:t xml:space="preserve"> من الآخر شيء ومقصود الآخر من جنس مقصود الطالب فجهاد الأول جهاد دفع وجهاد هذا جهاد طلب</w:t>
      </w:r>
    </w:p>
    <w:p w14:paraId="3910B0C6" w14:textId="77777777" w:rsidR="005857C7" w:rsidRPr="009E166C" w:rsidRDefault="005857C7" w:rsidP="009E166C">
      <w:pPr>
        <w:jc w:val="both"/>
        <w:rPr>
          <w:rFonts w:ascii="Amiri" w:hAnsi="Amiri" w:cs="Amiri"/>
          <w:sz w:val="36"/>
          <w:rtl/>
        </w:rPr>
      </w:pPr>
      <w:r w:rsidRPr="009E166C">
        <w:rPr>
          <w:rFonts w:ascii="Amiri" w:hAnsi="Amiri" w:cs="Amiri"/>
          <w:sz w:val="36"/>
          <w:rtl/>
        </w:rPr>
        <w:lastRenderedPageBreak/>
        <w:t>وإذا كان الرهن من كل واحد منهما صار سباق كل واحد سباق طالب مطلوب وهو نظير جهاد الطالب للمطلوب فتكون الرغبة والحرص على السبق أقوى لاجتماع السببين بخلاف سباق المطلوب فقط أو الطالب فقط))</w:t>
      </w:r>
      <w:r w:rsidRPr="009E166C">
        <w:rPr>
          <w:rStyle w:val="a5"/>
          <w:rFonts w:ascii="Amiri" w:hAnsi="Amiri" w:cs="Amiri"/>
          <w:sz w:val="36"/>
          <w:szCs w:val="36"/>
          <w:rtl/>
        </w:rPr>
        <w:t>(</w:t>
      </w:r>
      <w:r w:rsidRPr="009E166C">
        <w:rPr>
          <w:rStyle w:val="a5"/>
          <w:rFonts w:ascii="Amiri" w:hAnsi="Amiri" w:cs="Amiri"/>
          <w:sz w:val="36"/>
          <w:szCs w:val="36"/>
          <w:rtl/>
        </w:rPr>
        <w:footnoteReference w:id="25"/>
      </w:r>
      <w:r w:rsidRPr="009E166C">
        <w:rPr>
          <w:rStyle w:val="a5"/>
          <w:rFonts w:ascii="Amiri" w:hAnsi="Amiri" w:cs="Amiri"/>
          <w:sz w:val="36"/>
          <w:szCs w:val="36"/>
          <w:rtl/>
        </w:rPr>
        <w:t>)</w:t>
      </w:r>
      <w:r w:rsidRPr="009E166C">
        <w:rPr>
          <w:rFonts w:ascii="Amiri" w:hAnsi="Amiri" w:cs="Amiri"/>
          <w:sz w:val="36"/>
          <w:rtl/>
        </w:rPr>
        <w:t>.</w:t>
      </w:r>
    </w:p>
    <w:p w14:paraId="36095EE8" w14:textId="5806013A" w:rsidR="005857C7" w:rsidRPr="009E166C" w:rsidRDefault="0082657D" w:rsidP="009E166C">
      <w:pPr>
        <w:jc w:val="both"/>
        <w:rPr>
          <w:rFonts w:ascii="Amiri" w:hAnsi="Amiri" w:cs="Amiri"/>
          <w:sz w:val="36"/>
          <w:rtl/>
        </w:rPr>
      </w:pPr>
      <w:r w:rsidRPr="009E166C">
        <w:rPr>
          <w:rFonts w:ascii="Amiri" w:hAnsi="Amiri" w:cs="Amiri"/>
          <w:sz w:val="36"/>
          <w:rtl/>
        </w:rPr>
        <w:t xml:space="preserve">وقد </w:t>
      </w:r>
      <w:r w:rsidR="005857C7" w:rsidRPr="009E166C">
        <w:rPr>
          <w:rFonts w:ascii="Amiri" w:hAnsi="Amiri" w:cs="Amiri"/>
          <w:sz w:val="36"/>
          <w:rtl/>
        </w:rPr>
        <w:t>خالفه في هذا الجمهور من الحنفية</w:t>
      </w:r>
      <w:r w:rsidR="005857C7" w:rsidRPr="009E166C">
        <w:rPr>
          <w:rStyle w:val="a5"/>
          <w:rFonts w:ascii="Amiri" w:hAnsi="Amiri" w:cs="Amiri"/>
          <w:sz w:val="36"/>
          <w:szCs w:val="36"/>
          <w:rtl/>
        </w:rPr>
        <w:t>(</w:t>
      </w:r>
      <w:r w:rsidR="005857C7" w:rsidRPr="009E166C">
        <w:rPr>
          <w:rStyle w:val="a5"/>
          <w:rFonts w:ascii="Amiri" w:hAnsi="Amiri" w:cs="Amiri"/>
          <w:sz w:val="36"/>
          <w:szCs w:val="36"/>
          <w:rtl/>
        </w:rPr>
        <w:footnoteReference w:id="26"/>
      </w:r>
      <w:r w:rsidR="005857C7" w:rsidRPr="009E166C">
        <w:rPr>
          <w:rStyle w:val="a5"/>
          <w:rFonts w:ascii="Amiri" w:hAnsi="Amiri" w:cs="Amiri"/>
          <w:sz w:val="36"/>
          <w:szCs w:val="36"/>
          <w:rtl/>
        </w:rPr>
        <w:t>)</w:t>
      </w:r>
      <w:r w:rsidR="005857C7" w:rsidRPr="009E166C">
        <w:rPr>
          <w:rFonts w:ascii="Amiri" w:hAnsi="Amiri" w:cs="Amiri"/>
          <w:sz w:val="36"/>
          <w:rtl/>
        </w:rPr>
        <w:t>، والمالكية</w:t>
      </w:r>
      <w:r w:rsidR="005857C7" w:rsidRPr="009E166C">
        <w:rPr>
          <w:rStyle w:val="a5"/>
          <w:rFonts w:ascii="Amiri" w:hAnsi="Amiri" w:cs="Amiri"/>
          <w:sz w:val="36"/>
          <w:szCs w:val="36"/>
          <w:rtl/>
        </w:rPr>
        <w:t>(</w:t>
      </w:r>
      <w:r w:rsidR="005857C7" w:rsidRPr="009E166C">
        <w:rPr>
          <w:rStyle w:val="a5"/>
          <w:rFonts w:ascii="Amiri" w:hAnsi="Amiri" w:cs="Amiri"/>
          <w:sz w:val="36"/>
          <w:szCs w:val="36"/>
          <w:rtl/>
        </w:rPr>
        <w:footnoteReference w:id="27"/>
      </w:r>
      <w:r w:rsidR="005857C7" w:rsidRPr="009E166C">
        <w:rPr>
          <w:rStyle w:val="a5"/>
          <w:rFonts w:ascii="Amiri" w:hAnsi="Amiri" w:cs="Amiri"/>
          <w:sz w:val="36"/>
          <w:szCs w:val="36"/>
          <w:rtl/>
        </w:rPr>
        <w:t>)</w:t>
      </w:r>
      <w:r w:rsidR="005857C7" w:rsidRPr="009E166C">
        <w:rPr>
          <w:rFonts w:ascii="Amiri" w:hAnsi="Amiri" w:cs="Amiri"/>
          <w:sz w:val="36"/>
          <w:rtl/>
        </w:rPr>
        <w:t>، والشافعية</w:t>
      </w:r>
      <w:r w:rsidR="005857C7" w:rsidRPr="009E166C">
        <w:rPr>
          <w:rStyle w:val="a5"/>
          <w:rFonts w:ascii="Amiri" w:hAnsi="Amiri" w:cs="Amiri"/>
          <w:sz w:val="36"/>
          <w:szCs w:val="36"/>
          <w:rtl/>
        </w:rPr>
        <w:t>(</w:t>
      </w:r>
      <w:r w:rsidR="005857C7" w:rsidRPr="009E166C">
        <w:rPr>
          <w:rStyle w:val="a5"/>
          <w:rFonts w:ascii="Amiri" w:hAnsi="Amiri" w:cs="Amiri"/>
          <w:sz w:val="36"/>
          <w:szCs w:val="36"/>
          <w:rtl/>
        </w:rPr>
        <w:footnoteReference w:id="28"/>
      </w:r>
      <w:r w:rsidR="005857C7" w:rsidRPr="009E166C">
        <w:rPr>
          <w:rStyle w:val="a5"/>
          <w:rFonts w:ascii="Amiri" w:hAnsi="Amiri" w:cs="Amiri"/>
          <w:sz w:val="36"/>
          <w:szCs w:val="36"/>
          <w:rtl/>
        </w:rPr>
        <w:t>)</w:t>
      </w:r>
      <w:r w:rsidR="005857C7" w:rsidRPr="009E166C">
        <w:rPr>
          <w:rFonts w:ascii="Amiri" w:hAnsi="Amiri" w:cs="Amiri"/>
          <w:sz w:val="36"/>
          <w:rtl/>
        </w:rPr>
        <w:t>، والحنابلة</w:t>
      </w:r>
      <w:r w:rsidR="005857C7" w:rsidRPr="009E166C">
        <w:rPr>
          <w:rStyle w:val="a5"/>
          <w:rFonts w:ascii="Amiri" w:hAnsi="Amiri" w:cs="Amiri"/>
          <w:sz w:val="36"/>
          <w:szCs w:val="36"/>
          <w:rtl/>
        </w:rPr>
        <w:t>(</w:t>
      </w:r>
      <w:r w:rsidR="005857C7" w:rsidRPr="009E166C">
        <w:rPr>
          <w:rStyle w:val="a5"/>
          <w:rFonts w:ascii="Amiri" w:hAnsi="Amiri" w:cs="Amiri"/>
          <w:sz w:val="36"/>
          <w:szCs w:val="36"/>
          <w:rtl/>
        </w:rPr>
        <w:footnoteReference w:id="29"/>
      </w:r>
      <w:r w:rsidR="005857C7" w:rsidRPr="009E166C">
        <w:rPr>
          <w:rStyle w:val="a5"/>
          <w:rFonts w:ascii="Amiri" w:hAnsi="Amiri" w:cs="Amiri"/>
          <w:sz w:val="36"/>
          <w:szCs w:val="36"/>
          <w:rtl/>
        </w:rPr>
        <w:t>)</w:t>
      </w:r>
      <w:r w:rsidR="005857C7" w:rsidRPr="009E166C">
        <w:rPr>
          <w:rFonts w:ascii="Amiri" w:hAnsi="Amiri" w:cs="Amiri"/>
          <w:sz w:val="36"/>
          <w:rtl/>
        </w:rPr>
        <w:t>، والظاهرية</w:t>
      </w:r>
      <w:r w:rsidR="005857C7" w:rsidRPr="009E166C">
        <w:rPr>
          <w:rStyle w:val="a5"/>
          <w:rFonts w:ascii="Amiri" w:hAnsi="Amiri" w:cs="Amiri"/>
          <w:sz w:val="36"/>
          <w:szCs w:val="36"/>
          <w:rtl/>
        </w:rPr>
        <w:t>(</w:t>
      </w:r>
      <w:r w:rsidR="005857C7" w:rsidRPr="009E166C">
        <w:rPr>
          <w:rStyle w:val="a5"/>
          <w:rFonts w:ascii="Amiri" w:hAnsi="Amiri" w:cs="Amiri"/>
          <w:sz w:val="36"/>
          <w:szCs w:val="36"/>
          <w:rtl/>
        </w:rPr>
        <w:footnoteReference w:id="30"/>
      </w:r>
      <w:r w:rsidR="005857C7" w:rsidRPr="009E166C">
        <w:rPr>
          <w:rStyle w:val="a5"/>
          <w:rFonts w:ascii="Amiri" w:hAnsi="Amiri" w:cs="Amiri"/>
          <w:sz w:val="36"/>
          <w:szCs w:val="36"/>
          <w:rtl/>
        </w:rPr>
        <w:t>)</w:t>
      </w:r>
      <w:r w:rsidR="005857C7" w:rsidRPr="009E166C">
        <w:rPr>
          <w:rFonts w:ascii="Amiri" w:hAnsi="Amiri" w:cs="Amiri"/>
          <w:sz w:val="36"/>
          <w:rtl/>
        </w:rPr>
        <w:t>.</w:t>
      </w:r>
    </w:p>
    <w:p w14:paraId="0730C3D3" w14:textId="0F2D74BA" w:rsidR="005857C7" w:rsidRPr="009E166C" w:rsidRDefault="005857C7" w:rsidP="009E166C">
      <w:pPr>
        <w:jc w:val="both"/>
        <w:rPr>
          <w:rFonts w:ascii="Amiri" w:hAnsi="Amiri" w:cs="Amiri"/>
          <w:sz w:val="36"/>
          <w:rtl/>
        </w:rPr>
      </w:pPr>
      <w:r w:rsidRPr="009E166C">
        <w:rPr>
          <w:rFonts w:ascii="Amiri" w:hAnsi="Amiri" w:cs="Amiri"/>
          <w:sz w:val="36"/>
          <w:rtl/>
        </w:rPr>
        <w:t>وتخريج ابن القيم لهذا الفرع على هذ</w:t>
      </w:r>
      <w:r w:rsidR="00530CB3" w:rsidRPr="009E166C">
        <w:rPr>
          <w:rFonts w:ascii="Amiri" w:hAnsi="Amiri" w:cs="Amiri"/>
          <w:sz w:val="36"/>
          <w:rtl/>
        </w:rPr>
        <w:t xml:space="preserve">ه القاعدة </w:t>
      </w:r>
      <w:r w:rsidRPr="009E166C">
        <w:rPr>
          <w:rFonts w:ascii="Amiri" w:hAnsi="Amiri" w:cs="Amiri"/>
          <w:sz w:val="36"/>
          <w:rtl/>
        </w:rPr>
        <w:t xml:space="preserve">فيه نظر؛ </w:t>
      </w:r>
      <w:r w:rsidR="007B4F9B" w:rsidRPr="009E166C">
        <w:rPr>
          <w:rFonts w:ascii="Amiri" w:hAnsi="Amiri" w:cs="Amiri"/>
          <w:sz w:val="36"/>
          <w:rtl/>
        </w:rPr>
        <w:t>فإنه</w:t>
      </w:r>
      <w:r w:rsidRPr="009E166C">
        <w:rPr>
          <w:rFonts w:ascii="Amiri" w:hAnsi="Amiri" w:cs="Amiri"/>
          <w:sz w:val="36"/>
          <w:rtl/>
        </w:rPr>
        <w:t xml:space="preserve"> من المعلوم أن المسابقة على الخيل والإبل والسهام شرعت ليتعلم المسلمون قبل لقاء العدو ليكونوا قادرين عليه مستعدين له، ومعلوم أن الجهاد الذي يكون ال</w:t>
      </w:r>
      <w:r w:rsidR="007B4F9B" w:rsidRPr="009E166C">
        <w:rPr>
          <w:rFonts w:ascii="Amiri" w:hAnsi="Amiri" w:cs="Amiri"/>
          <w:sz w:val="36"/>
          <w:rtl/>
        </w:rPr>
        <w:t>إ</w:t>
      </w:r>
      <w:r w:rsidRPr="009E166C">
        <w:rPr>
          <w:rFonts w:ascii="Amiri" w:hAnsi="Amiri" w:cs="Amiri"/>
          <w:sz w:val="36"/>
          <w:rtl/>
        </w:rPr>
        <w:t xml:space="preserve">نسان فيه طالبا مطلوبا أرغب وأوجب، وأن المسابقة والمناضلة وسيلة تابعة في حكمها للجهاد الذي هو المقصود في هذه المسألة -وإن كان هو أيضا وسيلة لإعلاء كلمة الله ودينه-، إلا أنه لا دلالة في هذا على نفي اشتراط المحلل، فلو بذل الرهن من المتسابقين، فإن المراهن الأول طالب للغنم ومطلوب </w:t>
      </w:r>
      <w:r w:rsidRPr="009E166C">
        <w:rPr>
          <w:rFonts w:ascii="Amiri" w:hAnsi="Amiri" w:cs="Amiri"/>
          <w:sz w:val="36"/>
          <w:rtl/>
        </w:rPr>
        <w:lastRenderedPageBreak/>
        <w:t>منه الغرم، والمراهن الثاني طالب للغنم ومطلوب منه الغرم أيضاً، ودخول المحلل لا يبطل هذا المعنى ولا يغيره.</w:t>
      </w:r>
    </w:p>
    <w:p w14:paraId="74D52C32" w14:textId="77777777" w:rsidR="005857C7" w:rsidRPr="009E166C" w:rsidRDefault="005857C7" w:rsidP="009E166C">
      <w:pPr>
        <w:jc w:val="both"/>
        <w:rPr>
          <w:rFonts w:ascii="Amiri" w:hAnsi="Amiri" w:cs="Amiri"/>
          <w:sz w:val="36"/>
          <w:rtl/>
        </w:rPr>
      </w:pPr>
      <w:r w:rsidRPr="009E166C">
        <w:rPr>
          <w:rFonts w:ascii="Amiri" w:hAnsi="Amiri" w:cs="Amiri"/>
          <w:sz w:val="36"/>
          <w:rtl/>
        </w:rPr>
        <w:t>ويبقى أن المحلل طالب وهو غير مطلوب، فيمكن أن يجاب عن ذلك بأن يقال:</w:t>
      </w:r>
    </w:p>
    <w:p w14:paraId="310D835C" w14:textId="77777777" w:rsidR="005857C7" w:rsidRPr="009E166C" w:rsidRDefault="005857C7" w:rsidP="009E166C">
      <w:pPr>
        <w:pStyle w:val="a7"/>
        <w:numPr>
          <w:ilvl w:val="0"/>
          <w:numId w:val="30"/>
        </w:numPr>
        <w:jc w:val="both"/>
        <w:rPr>
          <w:rFonts w:ascii="Amiri" w:hAnsi="Amiri" w:cs="Amiri"/>
          <w:sz w:val="36"/>
        </w:rPr>
      </w:pPr>
      <w:r w:rsidRPr="009E166C">
        <w:rPr>
          <w:rFonts w:ascii="Amiri" w:hAnsi="Amiri" w:cs="Amiri"/>
          <w:sz w:val="36"/>
          <w:rtl/>
        </w:rPr>
        <w:t xml:space="preserve"> أن المحلل هو في ذاته وسيلة لحل بذل العوض من الطرفين عند من اشترطه، فهو غير مقصود في المسابقة، وقد انعقد الإجماع على أن الوسائل أخفض رتبة من المقاصد، ويغتفر في الوسائل ما لا يغتفر في المقاصد</w:t>
      </w:r>
      <w:r w:rsidRPr="009E166C">
        <w:rPr>
          <w:rStyle w:val="a5"/>
          <w:rFonts w:ascii="Amiri" w:hAnsi="Amiri" w:cs="Amiri"/>
          <w:sz w:val="36"/>
          <w:szCs w:val="36"/>
          <w:rtl/>
        </w:rPr>
        <w:t>(</w:t>
      </w:r>
      <w:r w:rsidRPr="009E166C">
        <w:rPr>
          <w:rStyle w:val="a5"/>
          <w:rFonts w:ascii="Amiri" w:hAnsi="Amiri" w:cs="Amiri"/>
          <w:sz w:val="36"/>
          <w:szCs w:val="36"/>
          <w:rtl/>
        </w:rPr>
        <w:footnoteReference w:id="31"/>
      </w:r>
      <w:r w:rsidRPr="009E166C">
        <w:rPr>
          <w:rStyle w:val="a5"/>
          <w:rFonts w:ascii="Amiri" w:hAnsi="Amiri" w:cs="Amiri"/>
          <w:sz w:val="36"/>
          <w:szCs w:val="36"/>
          <w:rtl/>
        </w:rPr>
        <w:t>)</w:t>
      </w:r>
      <w:r w:rsidRPr="009E166C">
        <w:rPr>
          <w:rFonts w:ascii="Amiri" w:hAnsi="Amiri" w:cs="Amiri"/>
          <w:sz w:val="36"/>
          <w:rtl/>
        </w:rPr>
        <w:t>.</w:t>
      </w:r>
    </w:p>
    <w:p w14:paraId="6E752A60" w14:textId="65387A00" w:rsidR="005857C7" w:rsidRPr="009E166C" w:rsidRDefault="005857C7" w:rsidP="009E166C">
      <w:pPr>
        <w:pStyle w:val="a7"/>
        <w:numPr>
          <w:ilvl w:val="0"/>
          <w:numId w:val="30"/>
        </w:numPr>
        <w:jc w:val="both"/>
        <w:rPr>
          <w:rFonts w:ascii="Amiri" w:hAnsi="Amiri" w:cs="Amiri"/>
          <w:sz w:val="36"/>
          <w:rtl/>
        </w:rPr>
      </w:pPr>
      <w:r w:rsidRPr="009E166C">
        <w:rPr>
          <w:rFonts w:ascii="Amiri" w:hAnsi="Amiri" w:cs="Amiri"/>
          <w:sz w:val="36"/>
          <w:rtl/>
        </w:rPr>
        <w:t xml:space="preserve">أنه لا يلزم أن يكون المحلل طالبا ومطلوبا ليتحقق مقصود المسابقة التي هي وسيلة للاستعداد للجهاد، فإن من الجهاد ما يكون فيه المؤمن طالبا لا مطلوبا كمن يقصد الظفر بالعدو ابتداءً فيلتحق به، وقد ذكر ابن القيم هذه الأنواع الثالثة فقال: ((فإذا كانت المسابقة شرعت ليتعلم المؤمن القتال </w:t>
      </w:r>
      <w:proofErr w:type="spellStart"/>
      <w:r w:rsidRPr="009E166C">
        <w:rPr>
          <w:rFonts w:ascii="Amiri" w:hAnsi="Amiri" w:cs="Amiri"/>
          <w:sz w:val="36"/>
          <w:rtl/>
        </w:rPr>
        <w:t>ويتعوده</w:t>
      </w:r>
      <w:proofErr w:type="spellEnd"/>
      <w:r w:rsidRPr="009E166C">
        <w:rPr>
          <w:rFonts w:ascii="Amiri" w:hAnsi="Amiri" w:cs="Amiri"/>
          <w:sz w:val="36"/>
          <w:rtl/>
        </w:rPr>
        <w:t xml:space="preserve"> ويتمرن عليه فمن المعلوم أن المجاهد قد يقصد دفع العدو إذا كان المجاهد مطلوبا والعدو طالبا وقد يقصد الظفر بالعدو ابتداء إذا كان طالبا والعدو مطلوبا وقد يقصد كلا الأمرين والأقسام ثلاثة يؤمر المؤمن فيها بالجهاد))</w:t>
      </w:r>
      <w:r w:rsidRPr="009E166C">
        <w:rPr>
          <w:rStyle w:val="a5"/>
          <w:rFonts w:ascii="Amiri" w:hAnsi="Amiri" w:cs="Amiri"/>
          <w:sz w:val="36"/>
          <w:szCs w:val="36"/>
          <w:rtl/>
        </w:rPr>
        <w:t>(</w:t>
      </w:r>
      <w:r w:rsidRPr="009E166C">
        <w:rPr>
          <w:rStyle w:val="a5"/>
          <w:rFonts w:ascii="Amiri" w:hAnsi="Amiri" w:cs="Amiri"/>
          <w:sz w:val="36"/>
          <w:szCs w:val="36"/>
          <w:rtl/>
        </w:rPr>
        <w:footnoteReference w:id="32"/>
      </w:r>
      <w:r w:rsidRPr="009E166C">
        <w:rPr>
          <w:rStyle w:val="a5"/>
          <w:rFonts w:ascii="Amiri" w:hAnsi="Amiri" w:cs="Amiri"/>
          <w:sz w:val="36"/>
          <w:szCs w:val="36"/>
          <w:rtl/>
        </w:rPr>
        <w:t>)</w:t>
      </w:r>
      <w:r w:rsidRPr="009E166C">
        <w:rPr>
          <w:rFonts w:ascii="Amiri" w:hAnsi="Amiri" w:cs="Amiri"/>
          <w:sz w:val="36"/>
          <w:rtl/>
        </w:rPr>
        <w:t>.</w:t>
      </w:r>
      <w:r w:rsidR="00DF7DBA" w:rsidRPr="009E166C">
        <w:rPr>
          <w:rFonts w:ascii="Amiri" w:hAnsi="Amiri" w:cs="Amiri"/>
          <w:sz w:val="36"/>
          <w:rtl/>
        </w:rPr>
        <w:t xml:space="preserve"> والله أعلم.</w:t>
      </w:r>
    </w:p>
    <w:p w14:paraId="1FE7896E" w14:textId="77777777" w:rsidR="005857C7" w:rsidRPr="009E166C" w:rsidRDefault="005857C7" w:rsidP="009E166C">
      <w:pPr>
        <w:jc w:val="both"/>
        <w:rPr>
          <w:rFonts w:ascii="Amiri" w:hAnsi="Amiri" w:cs="Amiri"/>
          <w:sz w:val="36"/>
          <w:rtl/>
        </w:rPr>
      </w:pPr>
    </w:p>
    <w:p w14:paraId="109011D0" w14:textId="20B6F202" w:rsidR="005857C7" w:rsidRPr="009E166C" w:rsidRDefault="00DF7DBA" w:rsidP="009E166C">
      <w:pPr>
        <w:pStyle w:val="2"/>
        <w:jc w:val="both"/>
        <w:rPr>
          <w:rFonts w:ascii="Amiri" w:eastAsiaTheme="minorHAnsi" w:hAnsi="Amiri" w:cs="Amiri"/>
          <w:b/>
          <w:sz w:val="36"/>
          <w:szCs w:val="36"/>
          <w:rtl/>
        </w:rPr>
      </w:pPr>
      <w:r w:rsidRPr="009E166C">
        <w:rPr>
          <w:rFonts w:ascii="Amiri" w:eastAsiaTheme="minorHAnsi" w:hAnsi="Amiri" w:cs="Amiri"/>
          <w:b/>
          <w:sz w:val="36"/>
          <w:szCs w:val="36"/>
          <w:rtl/>
        </w:rPr>
        <w:lastRenderedPageBreak/>
        <w:t>2.</w:t>
      </w:r>
      <w:r w:rsidR="005857C7" w:rsidRPr="009E166C">
        <w:rPr>
          <w:rFonts w:ascii="Amiri" w:eastAsiaTheme="minorHAnsi" w:hAnsi="Amiri" w:cs="Amiri"/>
          <w:b/>
          <w:sz w:val="36"/>
          <w:szCs w:val="36"/>
          <w:rtl/>
        </w:rPr>
        <w:t xml:space="preserve"> حركة اللسان بالكلام لا تكون متساوية الطرفين، بل إما راجحة وإما مرجوحة.</w:t>
      </w:r>
    </w:p>
    <w:p w14:paraId="02080BAB" w14:textId="086890F2" w:rsidR="005857C7" w:rsidRPr="009E166C" w:rsidRDefault="005857C7" w:rsidP="009E166C">
      <w:pPr>
        <w:jc w:val="both"/>
        <w:rPr>
          <w:rFonts w:ascii="Amiri" w:hAnsi="Amiri" w:cs="Amiri"/>
          <w:sz w:val="36"/>
          <w:rtl/>
        </w:rPr>
      </w:pPr>
      <w:r w:rsidRPr="009E166C">
        <w:rPr>
          <w:rFonts w:ascii="Amiri" w:hAnsi="Amiri" w:cs="Amiri"/>
          <w:sz w:val="36"/>
          <w:rtl/>
        </w:rPr>
        <w:t>يقرر ابن القيم أن حركة اللسان بالكلام لا تكون إلا للإنسان أ</w:t>
      </w:r>
      <w:r w:rsidR="00AB5285" w:rsidRPr="009E166C">
        <w:rPr>
          <w:rFonts w:ascii="Amiri" w:hAnsi="Amiri" w:cs="Amiri"/>
          <w:sz w:val="36"/>
          <w:rtl/>
        </w:rPr>
        <w:t>و</w:t>
      </w:r>
      <w:r w:rsidRPr="009E166C">
        <w:rPr>
          <w:rFonts w:ascii="Amiri" w:hAnsi="Amiri" w:cs="Amiri"/>
          <w:sz w:val="36"/>
          <w:rtl/>
        </w:rPr>
        <w:t xml:space="preserve"> عليه</w:t>
      </w:r>
      <w:r w:rsidR="00AB5285" w:rsidRPr="009E166C">
        <w:rPr>
          <w:rFonts w:ascii="Amiri" w:hAnsi="Amiri" w:cs="Amiri"/>
          <w:sz w:val="36"/>
          <w:rtl/>
        </w:rPr>
        <w:t>،</w:t>
      </w:r>
      <w:r w:rsidRPr="009E166C">
        <w:rPr>
          <w:rFonts w:ascii="Amiri" w:hAnsi="Amiri" w:cs="Amiri"/>
          <w:sz w:val="36"/>
          <w:rtl/>
        </w:rPr>
        <w:t xml:space="preserve"> </w:t>
      </w:r>
      <w:r w:rsidR="00AB5285" w:rsidRPr="009E166C">
        <w:rPr>
          <w:rFonts w:ascii="Amiri" w:hAnsi="Amiri" w:cs="Amiri"/>
          <w:sz w:val="36"/>
          <w:rtl/>
        </w:rPr>
        <w:t>ف</w:t>
      </w:r>
      <w:r w:rsidRPr="009E166C">
        <w:rPr>
          <w:rFonts w:ascii="Amiri" w:hAnsi="Amiri" w:cs="Amiri"/>
          <w:sz w:val="36"/>
          <w:rtl/>
        </w:rPr>
        <w:t>لا يكون في حقه كلام مباح، ثم يورد على نفسه ويجيب فيقول: ((فإن قيل: فإذا كان الفعل متساوي الطرفين، كانت حركة اللسان التي هي الوسيلة إليه كذلك، إذ الوسائل تابعة للمقصود في الحكم.</w:t>
      </w:r>
    </w:p>
    <w:p w14:paraId="7D7DCDC6" w14:textId="18E0A44D" w:rsidR="005857C7" w:rsidRPr="009E166C" w:rsidRDefault="005857C7" w:rsidP="009E166C">
      <w:pPr>
        <w:jc w:val="both"/>
        <w:rPr>
          <w:rFonts w:ascii="Amiri" w:hAnsi="Amiri" w:cs="Amiri"/>
          <w:position w:val="10"/>
          <w:sz w:val="36"/>
          <w:rtl/>
        </w:rPr>
      </w:pPr>
      <w:r w:rsidRPr="009E166C">
        <w:rPr>
          <w:rFonts w:ascii="Amiri" w:hAnsi="Amiri" w:cs="Amiri"/>
          <w:sz w:val="36"/>
          <w:rtl/>
        </w:rPr>
        <w:t xml:space="preserve">قيل: لا يلزم ذلك، فقد يكون الشيء مباحا، بل واجبا، ووسيلته مكروهة كالوفاء بالطاعة </w:t>
      </w:r>
      <w:proofErr w:type="spellStart"/>
      <w:r w:rsidRPr="009E166C">
        <w:rPr>
          <w:rFonts w:ascii="Amiri" w:hAnsi="Amiri" w:cs="Amiri"/>
          <w:sz w:val="36"/>
          <w:rtl/>
        </w:rPr>
        <w:t>المنذورة</w:t>
      </w:r>
      <w:proofErr w:type="spellEnd"/>
      <w:r w:rsidRPr="009E166C">
        <w:rPr>
          <w:rFonts w:ascii="Amiri" w:hAnsi="Amiri" w:cs="Amiri"/>
          <w:sz w:val="36"/>
          <w:rtl/>
        </w:rPr>
        <w:t xml:space="preserve"> هو واجب، مع أن وسيلته وهو النذر مكروه منهي عنه، وكذلك الحلف المكروه مرجوح، مع وجوب الوفاء به أو الكفارة، وكذلك سؤال الخلق عند الحاجة مكروه، ويباح له الانتفاع بما أخرجته له المسألة، وهذا كثير جدا، فقد تكون الوسيلة متضمنة مفسدة تكره أو تحرم لأجلها، وما جعلت وسيلة إليه ليس بحرام ولا مكروه))</w:t>
      </w:r>
      <w:r w:rsidRPr="009E166C">
        <w:rPr>
          <w:rStyle w:val="a5"/>
          <w:rFonts w:ascii="Amiri" w:hAnsi="Amiri" w:cs="Amiri"/>
          <w:sz w:val="36"/>
          <w:szCs w:val="36"/>
          <w:rtl/>
        </w:rPr>
        <w:t>(</w:t>
      </w:r>
      <w:r w:rsidRPr="009E166C">
        <w:rPr>
          <w:rStyle w:val="a5"/>
          <w:rFonts w:ascii="Amiri" w:hAnsi="Amiri" w:cs="Amiri"/>
          <w:sz w:val="36"/>
          <w:szCs w:val="36"/>
          <w:rtl/>
        </w:rPr>
        <w:footnoteReference w:id="33"/>
      </w:r>
      <w:r w:rsidRPr="009E166C">
        <w:rPr>
          <w:rStyle w:val="a5"/>
          <w:rFonts w:ascii="Amiri" w:hAnsi="Amiri" w:cs="Amiri"/>
          <w:sz w:val="36"/>
          <w:szCs w:val="36"/>
          <w:rtl/>
        </w:rPr>
        <w:t>)(</w:t>
      </w:r>
      <w:r w:rsidRPr="009E166C">
        <w:rPr>
          <w:rStyle w:val="a5"/>
          <w:rFonts w:ascii="Amiri" w:hAnsi="Amiri" w:cs="Amiri"/>
          <w:sz w:val="36"/>
          <w:szCs w:val="36"/>
          <w:rtl/>
        </w:rPr>
        <w:footnoteReference w:id="34"/>
      </w:r>
      <w:r w:rsidRPr="009E166C">
        <w:rPr>
          <w:rStyle w:val="a5"/>
          <w:rFonts w:ascii="Amiri" w:hAnsi="Amiri" w:cs="Amiri"/>
          <w:sz w:val="36"/>
          <w:szCs w:val="36"/>
          <w:rtl/>
        </w:rPr>
        <w:t>)</w:t>
      </w:r>
      <w:r w:rsidRPr="009E166C">
        <w:rPr>
          <w:rFonts w:ascii="Amiri" w:hAnsi="Amiri" w:cs="Amiri"/>
          <w:sz w:val="36"/>
          <w:rtl/>
        </w:rPr>
        <w:t>.</w:t>
      </w:r>
    </w:p>
    <w:p w14:paraId="5E4C104D" w14:textId="77777777" w:rsidR="005857C7" w:rsidRPr="009E166C" w:rsidRDefault="005857C7" w:rsidP="009E166C">
      <w:pPr>
        <w:jc w:val="both"/>
        <w:rPr>
          <w:rFonts w:ascii="Amiri" w:hAnsi="Amiri" w:cs="Amiri"/>
          <w:sz w:val="36"/>
          <w:rtl/>
        </w:rPr>
      </w:pPr>
      <w:r w:rsidRPr="009E166C">
        <w:rPr>
          <w:rFonts w:ascii="Amiri" w:hAnsi="Amiri" w:cs="Amiri"/>
          <w:sz w:val="36"/>
          <w:rtl/>
        </w:rPr>
        <w:t>ويلاحظ في هذا الفرع مخالفة ابن القيم لقاعدته: (الوسائل تابعة للمقصود في الحكم) وهذه المخالفة قد تكون راجعة إلى أمور:</w:t>
      </w:r>
    </w:p>
    <w:p w14:paraId="271A3F0E" w14:textId="77777777" w:rsidR="005857C7" w:rsidRPr="009E166C" w:rsidRDefault="005857C7" w:rsidP="009E166C">
      <w:pPr>
        <w:jc w:val="both"/>
        <w:rPr>
          <w:rFonts w:ascii="Amiri" w:hAnsi="Amiri" w:cs="Amiri"/>
          <w:sz w:val="36"/>
          <w:rtl/>
        </w:rPr>
      </w:pPr>
      <w:r w:rsidRPr="009E166C">
        <w:rPr>
          <w:rFonts w:ascii="Amiri" w:hAnsi="Amiri" w:cs="Amiri"/>
          <w:b/>
          <w:bCs/>
          <w:sz w:val="36"/>
          <w:rtl/>
        </w:rPr>
        <w:t>الأمر الأول</w:t>
      </w:r>
      <w:r w:rsidRPr="009E166C">
        <w:rPr>
          <w:rFonts w:ascii="Amiri" w:hAnsi="Amiri" w:cs="Amiri"/>
          <w:sz w:val="36"/>
          <w:rtl/>
        </w:rPr>
        <w:t xml:space="preserve">: أن هذه القاعدة أغلبية غير مطردة، وإنما تنطبق انطباقا تاما مطَّردا على الوسائل المباحة في ذاتها، أما الوسائل غير المباحة التي تتضمن </w:t>
      </w:r>
      <w:r w:rsidRPr="009E166C">
        <w:rPr>
          <w:rFonts w:ascii="Amiri" w:hAnsi="Amiri" w:cs="Amiri"/>
          <w:sz w:val="36"/>
          <w:rtl/>
        </w:rPr>
        <w:lastRenderedPageBreak/>
        <w:t>في نفسها المفسدة أو المصلحة فلا تأخذ حكم مقصدها الذي جعلت وسيلة إليه دائماً</w:t>
      </w:r>
      <w:r w:rsidRPr="009E166C">
        <w:rPr>
          <w:rStyle w:val="a5"/>
          <w:rFonts w:ascii="Amiri" w:hAnsi="Amiri" w:cs="Amiri"/>
          <w:sz w:val="36"/>
          <w:szCs w:val="36"/>
          <w:rtl/>
        </w:rPr>
        <w:t>(</w:t>
      </w:r>
      <w:r w:rsidRPr="009E166C">
        <w:rPr>
          <w:rStyle w:val="a5"/>
          <w:rFonts w:ascii="Amiri" w:hAnsi="Amiri" w:cs="Amiri"/>
          <w:sz w:val="36"/>
          <w:szCs w:val="36"/>
          <w:rtl/>
        </w:rPr>
        <w:footnoteReference w:id="35"/>
      </w:r>
      <w:r w:rsidRPr="009E166C">
        <w:rPr>
          <w:rStyle w:val="a5"/>
          <w:rFonts w:ascii="Amiri" w:hAnsi="Amiri" w:cs="Amiri"/>
          <w:sz w:val="36"/>
          <w:szCs w:val="36"/>
          <w:rtl/>
        </w:rPr>
        <w:t>)</w:t>
      </w:r>
      <w:r w:rsidRPr="009E166C">
        <w:rPr>
          <w:rFonts w:ascii="Amiri" w:hAnsi="Amiri" w:cs="Amiri"/>
          <w:sz w:val="36"/>
          <w:rtl/>
        </w:rPr>
        <w:t>.</w:t>
      </w:r>
    </w:p>
    <w:p w14:paraId="34F1B0D6" w14:textId="77777777" w:rsidR="005857C7" w:rsidRPr="009E166C" w:rsidRDefault="005857C7" w:rsidP="009E166C">
      <w:pPr>
        <w:jc w:val="both"/>
        <w:rPr>
          <w:rFonts w:ascii="Amiri" w:hAnsi="Amiri" w:cs="Amiri"/>
          <w:sz w:val="36"/>
          <w:rtl/>
        </w:rPr>
      </w:pPr>
      <w:r w:rsidRPr="009E166C">
        <w:rPr>
          <w:rFonts w:ascii="Amiri" w:hAnsi="Amiri" w:cs="Amiri"/>
          <w:b/>
          <w:bCs/>
          <w:sz w:val="36"/>
          <w:rtl/>
        </w:rPr>
        <w:t>الأمر الثاني</w:t>
      </w:r>
      <w:r w:rsidRPr="009E166C">
        <w:rPr>
          <w:rFonts w:ascii="Amiri" w:hAnsi="Amiri" w:cs="Amiri"/>
          <w:sz w:val="36"/>
          <w:rtl/>
        </w:rPr>
        <w:t>: أنه قد يشير في هذا إلى التفريق بين وسائل المنهيات ووسائل المأمورات في لحوقها بحكم مقاصدها، فوسائل المنهيات تأخذ حكم مقاصدها مطلقاً، ولا يشترط توقف حصول المقصد على الوسيلة، فكل وسيلة تؤدي إلى الحرام فهي حرام، وكل وسيلة تؤدي إلى المكروه فهي مكروهة.</w:t>
      </w:r>
    </w:p>
    <w:p w14:paraId="3719D6C9" w14:textId="77777777" w:rsidR="005857C7" w:rsidRPr="009E166C" w:rsidRDefault="005857C7" w:rsidP="009E166C">
      <w:pPr>
        <w:jc w:val="both"/>
        <w:rPr>
          <w:rFonts w:ascii="Amiri" w:hAnsi="Amiri" w:cs="Amiri"/>
          <w:sz w:val="36"/>
          <w:rtl/>
        </w:rPr>
      </w:pPr>
      <w:r w:rsidRPr="009E166C">
        <w:rPr>
          <w:rFonts w:ascii="Amiri" w:hAnsi="Amiri" w:cs="Amiri"/>
          <w:sz w:val="36"/>
          <w:rtl/>
        </w:rPr>
        <w:t>أما وسائل المأمورات فيشترط فيها توقف حصول المقصود عليها، فكل وسيلة لا يتوصل إلى الواجب إلا بها فهي واجبة، وكل وسيلة لا يتوصل إلى المندوب إلا بها فهي مندوبة</w:t>
      </w:r>
      <w:r w:rsidRPr="009E166C">
        <w:rPr>
          <w:rStyle w:val="a5"/>
          <w:rFonts w:ascii="Amiri" w:hAnsi="Amiri" w:cs="Amiri"/>
          <w:sz w:val="36"/>
          <w:szCs w:val="36"/>
          <w:rtl/>
        </w:rPr>
        <w:t>(</w:t>
      </w:r>
      <w:r w:rsidRPr="009E166C">
        <w:rPr>
          <w:rStyle w:val="a5"/>
          <w:rFonts w:ascii="Amiri" w:hAnsi="Amiri" w:cs="Amiri"/>
          <w:sz w:val="36"/>
          <w:szCs w:val="36"/>
          <w:rtl/>
        </w:rPr>
        <w:footnoteReference w:id="36"/>
      </w:r>
      <w:r w:rsidRPr="009E166C">
        <w:rPr>
          <w:rStyle w:val="a5"/>
          <w:rFonts w:ascii="Amiri" w:hAnsi="Amiri" w:cs="Amiri"/>
          <w:sz w:val="36"/>
          <w:szCs w:val="36"/>
          <w:rtl/>
        </w:rPr>
        <w:t>)</w:t>
      </w:r>
      <w:r w:rsidRPr="009E166C">
        <w:rPr>
          <w:rFonts w:ascii="Amiri" w:hAnsi="Amiri" w:cs="Amiri"/>
          <w:sz w:val="36"/>
          <w:rtl/>
        </w:rPr>
        <w:t>.</w:t>
      </w:r>
    </w:p>
    <w:p w14:paraId="7551BD13" w14:textId="77777777" w:rsidR="005857C7" w:rsidRPr="009E166C" w:rsidRDefault="005857C7" w:rsidP="009E166C">
      <w:pPr>
        <w:jc w:val="both"/>
        <w:rPr>
          <w:rFonts w:ascii="Amiri" w:hAnsi="Amiri" w:cs="Amiri"/>
          <w:sz w:val="36"/>
          <w:rtl/>
        </w:rPr>
      </w:pPr>
      <w:r w:rsidRPr="009E166C">
        <w:rPr>
          <w:rFonts w:ascii="Amiri" w:hAnsi="Amiri" w:cs="Amiri"/>
          <w:sz w:val="36"/>
          <w:rtl/>
        </w:rPr>
        <w:t>وهذا التفريق نص عليه ابن القيم في بعض أجزاء هذه القاعدة فقال في المحرمات: ((الوسيلة إلى الحرام حرام))</w:t>
      </w:r>
      <w:r w:rsidRPr="009E166C">
        <w:rPr>
          <w:rStyle w:val="a5"/>
          <w:rFonts w:ascii="Amiri" w:hAnsi="Amiri" w:cs="Amiri"/>
          <w:sz w:val="36"/>
          <w:szCs w:val="36"/>
          <w:rtl/>
        </w:rPr>
        <w:t>(</w:t>
      </w:r>
      <w:r w:rsidRPr="009E166C">
        <w:rPr>
          <w:rStyle w:val="a5"/>
          <w:rFonts w:ascii="Amiri" w:hAnsi="Amiri" w:cs="Amiri"/>
          <w:sz w:val="36"/>
          <w:szCs w:val="36"/>
          <w:rtl/>
        </w:rPr>
        <w:footnoteReference w:id="37"/>
      </w:r>
      <w:r w:rsidRPr="009E166C">
        <w:rPr>
          <w:rStyle w:val="a5"/>
          <w:rFonts w:ascii="Amiri" w:hAnsi="Amiri" w:cs="Amiri"/>
          <w:sz w:val="36"/>
          <w:szCs w:val="36"/>
          <w:rtl/>
        </w:rPr>
        <w:t>)</w:t>
      </w:r>
      <w:r w:rsidRPr="009E166C">
        <w:rPr>
          <w:rFonts w:ascii="Amiri" w:hAnsi="Amiri" w:cs="Amiri"/>
          <w:sz w:val="36"/>
          <w:rtl/>
        </w:rPr>
        <w:t>، وقال في الواجبات: ((ما لا يتم الواجب إلا به فهو واجب))</w:t>
      </w:r>
      <w:r w:rsidRPr="009E166C">
        <w:rPr>
          <w:rStyle w:val="a5"/>
          <w:rFonts w:ascii="Amiri" w:hAnsi="Amiri" w:cs="Amiri"/>
          <w:sz w:val="36"/>
          <w:szCs w:val="36"/>
          <w:rtl/>
        </w:rPr>
        <w:t>(</w:t>
      </w:r>
      <w:r w:rsidRPr="009E166C">
        <w:rPr>
          <w:rStyle w:val="a5"/>
          <w:rFonts w:ascii="Amiri" w:hAnsi="Amiri" w:cs="Amiri"/>
          <w:sz w:val="36"/>
          <w:szCs w:val="36"/>
          <w:rtl/>
        </w:rPr>
        <w:footnoteReference w:id="38"/>
      </w:r>
      <w:r w:rsidRPr="009E166C">
        <w:rPr>
          <w:rStyle w:val="a5"/>
          <w:rFonts w:ascii="Amiri" w:hAnsi="Amiri" w:cs="Amiri"/>
          <w:sz w:val="36"/>
          <w:szCs w:val="36"/>
          <w:rtl/>
        </w:rPr>
        <w:t>)</w:t>
      </w:r>
      <w:r w:rsidRPr="009E166C">
        <w:rPr>
          <w:rFonts w:ascii="Amiri" w:hAnsi="Amiri" w:cs="Amiri"/>
          <w:sz w:val="36"/>
          <w:rtl/>
        </w:rPr>
        <w:t>.</w:t>
      </w:r>
    </w:p>
    <w:p w14:paraId="41F5E09C" w14:textId="77777777" w:rsidR="005857C7" w:rsidRPr="009E166C" w:rsidRDefault="005857C7" w:rsidP="009E166C">
      <w:pPr>
        <w:jc w:val="both"/>
        <w:rPr>
          <w:rFonts w:ascii="Amiri" w:hAnsi="Amiri" w:cs="Amiri"/>
          <w:b/>
          <w:bCs/>
          <w:sz w:val="36"/>
          <w:rtl/>
        </w:rPr>
      </w:pPr>
    </w:p>
    <w:p w14:paraId="41EC9D9F" w14:textId="77777777" w:rsidR="008B35BD" w:rsidRPr="009E166C" w:rsidRDefault="008B35BD" w:rsidP="009E166C">
      <w:pPr>
        <w:jc w:val="both"/>
        <w:rPr>
          <w:rFonts w:ascii="Amiri" w:hAnsi="Amiri" w:cs="Amiri"/>
          <w:b/>
          <w:bCs/>
          <w:sz w:val="36"/>
          <w:rtl/>
        </w:rPr>
      </w:pPr>
    </w:p>
    <w:p w14:paraId="7F8CFB56" w14:textId="77777777" w:rsidR="008B35BD" w:rsidRPr="009E166C" w:rsidRDefault="008B35BD" w:rsidP="009E166C">
      <w:pPr>
        <w:jc w:val="both"/>
        <w:rPr>
          <w:rFonts w:ascii="Amiri" w:hAnsi="Amiri" w:cs="Amiri"/>
          <w:b/>
          <w:bCs/>
          <w:sz w:val="36"/>
          <w:rtl/>
        </w:rPr>
      </w:pPr>
    </w:p>
    <w:p w14:paraId="4BDE29A9" w14:textId="77777777" w:rsidR="008B35BD" w:rsidRPr="009E166C" w:rsidRDefault="008B35BD" w:rsidP="009E166C">
      <w:pPr>
        <w:jc w:val="both"/>
        <w:rPr>
          <w:rFonts w:ascii="Amiri" w:hAnsi="Amiri" w:cs="Amiri"/>
          <w:b/>
          <w:bCs/>
          <w:sz w:val="36"/>
          <w:rtl/>
        </w:rPr>
      </w:pPr>
    </w:p>
    <w:p w14:paraId="4EFC3D7A" w14:textId="77777777" w:rsidR="008B35BD" w:rsidRPr="009E166C" w:rsidRDefault="008B35BD" w:rsidP="009E166C">
      <w:pPr>
        <w:jc w:val="both"/>
        <w:rPr>
          <w:rFonts w:ascii="Amiri" w:hAnsi="Amiri" w:cs="Amiri"/>
          <w:sz w:val="36"/>
          <w:rtl/>
        </w:rPr>
      </w:pPr>
    </w:p>
    <w:p w14:paraId="10B68E9A" w14:textId="77777777" w:rsidR="005857C7" w:rsidRPr="009E166C" w:rsidRDefault="005857C7" w:rsidP="009E166C">
      <w:pPr>
        <w:jc w:val="both"/>
        <w:rPr>
          <w:rFonts w:ascii="Amiri" w:hAnsi="Amiri" w:cs="Amiri"/>
          <w:sz w:val="36"/>
          <w:rtl/>
        </w:rPr>
      </w:pPr>
    </w:p>
    <w:p w14:paraId="33FAF7C2" w14:textId="77777777" w:rsidR="00FE4E61" w:rsidRPr="009E166C" w:rsidRDefault="00FE4E61" w:rsidP="009E166C">
      <w:pPr>
        <w:jc w:val="both"/>
        <w:rPr>
          <w:rFonts w:ascii="Amiri" w:hAnsi="Amiri" w:cs="Amiri"/>
          <w:sz w:val="36"/>
          <w:rtl/>
        </w:rPr>
      </w:pPr>
    </w:p>
    <w:p w14:paraId="468959D3" w14:textId="26C17B3F" w:rsidR="005857C7" w:rsidRPr="009E166C" w:rsidRDefault="002E598B" w:rsidP="009E166C">
      <w:pPr>
        <w:ind w:left="5760"/>
        <w:jc w:val="both"/>
        <w:rPr>
          <w:rFonts w:ascii="Amiri" w:hAnsi="Amiri" w:cs="Amiri"/>
          <w:sz w:val="36"/>
          <w:rtl/>
        </w:rPr>
      </w:pPr>
      <w:r w:rsidRPr="009E166C">
        <w:rPr>
          <w:rFonts w:ascii="Amiri" w:hAnsi="Amiri" w:cs="Amiri"/>
          <w:sz w:val="36"/>
          <w:rtl/>
        </w:rPr>
        <w:t>أسماء محمد عبد الله ياسين</w:t>
      </w:r>
      <w:r w:rsidR="009E166C">
        <w:rPr>
          <w:rFonts w:ascii="Amiri" w:hAnsi="Amiri" w:cs="Amiri"/>
          <w:sz w:val="36"/>
          <w:rtl/>
        </w:rPr>
        <w:t xml:space="preserve"> </w:t>
      </w:r>
      <w:r w:rsidR="00FE4E61" w:rsidRPr="009E166C">
        <w:rPr>
          <w:rFonts w:ascii="Amiri" w:hAnsi="Amiri" w:cs="Amiri"/>
          <w:sz w:val="36"/>
          <w:rtl/>
        </w:rPr>
        <w:t xml:space="preserve"> </w:t>
      </w:r>
    </w:p>
    <w:p w14:paraId="1E47D01E" w14:textId="2D55DDCF" w:rsidR="005857C7" w:rsidRPr="009E166C" w:rsidRDefault="00C44684" w:rsidP="009E166C">
      <w:pPr>
        <w:ind w:left="3600"/>
        <w:jc w:val="both"/>
        <w:rPr>
          <w:rFonts w:ascii="Amiri" w:hAnsi="Amiri" w:cs="Amiri"/>
          <w:sz w:val="36"/>
          <w:rtl/>
        </w:rPr>
      </w:pPr>
      <w:hyperlink r:id="rId9" w:history="1">
        <w:r w:rsidR="003F0292" w:rsidRPr="009E166C">
          <w:rPr>
            <w:rStyle w:val="Hyperlink"/>
            <w:rFonts w:ascii="Amiri" w:hAnsi="Amiri" w:cs="Amiri"/>
            <w:sz w:val="36"/>
          </w:rPr>
          <w:t>ASMA.YASEEN773@gmail.com</w:t>
        </w:r>
      </w:hyperlink>
    </w:p>
    <w:p w14:paraId="4407C7EB" w14:textId="77777777" w:rsidR="005857C7" w:rsidRPr="009E166C" w:rsidRDefault="005857C7" w:rsidP="009E166C">
      <w:pPr>
        <w:jc w:val="both"/>
        <w:rPr>
          <w:rFonts w:ascii="Amiri" w:hAnsi="Amiri" w:cs="Amiri"/>
          <w:sz w:val="36"/>
          <w:rtl/>
        </w:rPr>
      </w:pPr>
    </w:p>
    <w:p w14:paraId="28808701" w14:textId="23214310" w:rsidR="00A53BB8" w:rsidRPr="009E166C" w:rsidRDefault="00BE71A2" w:rsidP="009E166C">
      <w:pPr>
        <w:pStyle w:val="af0"/>
        <w:spacing w:before="0"/>
        <w:jc w:val="both"/>
        <w:rPr>
          <w:rFonts w:ascii="Amiri" w:hAnsi="Amiri" w:cs="Amiri"/>
          <w:sz w:val="36"/>
          <w:szCs w:val="36"/>
          <w:rtl/>
        </w:rPr>
      </w:pPr>
      <w:r w:rsidRPr="009E166C">
        <w:rPr>
          <w:rFonts w:ascii="Amiri" w:hAnsi="Amiri" w:cs="Amiri"/>
          <w:sz w:val="36"/>
          <w:szCs w:val="36"/>
          <w:rtl/>
        </w:rPr>
        <w:t>المراجع:</w:t>
      </w:r>
    </w:p>
    <w:p w14:paraId="252771B3" w14:textId="77777777" w:rsidR="0022627C" w:rsidRPr="009E166C" w:rsidRDefault="0022627C"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تقريب الوصول إلي علم الأصول (مطبوع مع: الإشارة في أصول الفقه)، أبو القاسم، محمد بن أحمد بن محمد بن عبد الله، ابن جزي الكلبي الغرناطي (المتوفى: 741 هـ)، ت: محمد حسن محمد حسن إسماعيل، دار الكتب العلمية، بيروت – لبنان، الطبعة الأولى، 1424 هـ - 2003 م.</w:t>
      </w:r>
    </w:p>
    <w:p w14:paraId="4FD990CE" w14:textId="77777777" w:rsidR="00B77EBF" w:rsidRPr="009E166C" w:rsidRDefault="00B77EBF"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lastRenderedPageBreak/>
        <w:t>القواعد والأصول الجامعة والفروق والتقاسيم البديعة النافعة، عبد الرحمن بن ناصر السعدي (المتوفى: 1376ه)، مطبعة المدني، القاهرة، 1375ه-1956م.</w:t>
      </w:r>
    </w:p>
    <w:p w14:paraId="6890DCFA" w14:textId="77777777" w:rsidR="00D44617" w:rsidRPr="009E166C" w:rsidRDefault="00D44617"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قواعد الوسائل في الشريعة الإسلامية، د. مصطفى بن كرامة الله مخدوم، دار اشبيليا.</w:t>
      </w:r>
    </w:p>
    <w:p w14:paraId="1703A7D4" w14:textId="0776F987" w:rsidR="00DC5E6F" w:rsidRPr="009E166C" w:rsidRDefault="00DC5E6F"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تهذيب سنن أبي داود وإيضاح علله ومشكلاته،</w:t>
      </w:r>
      <w:r w:rsidR="00466759" w:rsidRPr="009E166C">
        <w:rPr>
          <w:rFonts w:ascii="Amiri" w:hAnsi="Amiri" w:cs="Amiri"/>
          <w:sz w:val="36"/>
          <w:rtl/>
        </w:rPr>
        <w:t xml:space="preserve"> </w:t>
      </w:r>
      <w:r w:rsidR="00466759" w:rsidRPr="009E166C">
        <w:rPr>
          <w:rFonts w:ascii="Amiri" w:hAnsi="Amiri" w:cs="Amiri"/>
          <w:position w:val="10"/>
          <w:sz w:val="36"/>
          <w:rtl/>
        </w:rPr>
        <w:t>أبو عبد الله محمد بن أبي بكر بن أيوب ابن قيم الجوزية (المتوفى: ٧٥١ه)</w:t>
      </w:r>
      <w:r w:rsidRPr="009E166C">
        <w:rPr>
          <w:rFonts w:ascii="Amiri" w:hAnsi="Amiri" w:cs="Amiri"/>
          <w:position w:val="10"/>
          <w:sz w:val="36"/>
          <w:rtl/>
        </w:rPr>
        <w:t xml:space="preserve"> جـ ١ ت: علي بن محمد العمران، جـ ٢- ٣ ت: نبيل بن نصار السندي، دار عطاءات العلم، الرياض، دار ابن حزم، بيروت، الطبعة الثانية، ١٤٤٠ هـ - ٢٠١٩ م.</w:t>
      </w:r>
    </w:p>
    <w:p w14:paraId="44BD5235" w14:textId="6413CBED" w:rsidR="00BE71A2" w:rsidRPr="009E166C" w:rsidRDefault="005021A8" w:rsidP="009E166C">
      <w:pPr>
        <w:pStyle w:val="a3"/>
        <w:numPr>
          <w:ilvl w:val="0"/>
          <w:numId w:val="34"/>
        </w:numPr>
        <w:jc w:val="both"/>
        <w:rPr>
          <w:rFonts w:ascii="Amiri" w:hAnsi="Amiri" w:cs="Amiri"/>
          <w:sz w:val="36"/>
          <w:szCs w:val="36"/>
        </w:rPr>
      </w:pPr>
      <w:r w:rsidRPr="009E166C">
        <w:rPr>
          <w:rFonts w:ascii="Amiri" w:hAnsi="Amiri" w:cs="Amiri"/>
          <w:sz w:val="36"/>
          <w:szCs w:val="36"/>
          <w:rtl/>
        </w:rPr>
        <w:t xml:space="preserve">أحكام أهل الذمة، أبو عبد الله محمد بن أبي بكر بن أيوب ابن قيم الجوزية (المتوفى: ٧٥١ه) ت: يوسف بن أحمد البكري - شاكر بن توفيق العاروري، </w:t>
      </w:r>
      <w:proofErr w:type="spellStart"/>
      <w:r w:rsidRPr="009E166C">
        <w:rPr>
          <w:rFonts w:ascii="Amiri" w:hAnsi="Amiri" w:cs="Amiri"/>
          <w:sz w:val="36"/>
          <w:szCs w:val="36"/>
          <w:rtl/>
        </w:rPr>
        <w:t>رمادى</w:t>
      </w:r>
      <w:proofErr w:type="spellEnd"/>
      <w:r w:rsidRPr="009E166C">
        <w:rPr>
          <w:rFonts w:ascii="Amiri" w:hAnsi="Amiri" w:cs="Amiri"/>
          <w:sz w:val="36"/>
          <w:szCs w:val="36"/>
          <w:rtl/>
        </w:rPr>
        <w:t xml:space="preserve"> للنشر، الدمام، الطبعة الأولى، 1418 – 1997.</w:t>
      </w:r>
    </w:p>
    <w:p w14:paraId="6083378A" w14:textId="1029CA67" w:rsidR="004D4492" w:rsidRPr="009E166C" w:rsidRDefault="004D4492"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مفتاح دار السعادة ومنشور ولاية العلم والإرادة، أبو عبد الله محمد بن أبي بكر بن أيوب ابن قيم الجوزية (المتوفى: ٧٥١ه)</w:t>
      </w:r>
      <w:r w:rsidRPr="009E166C">
        <w:rPr>
          <w:rFonts w:ascii="Amiri" w:hAnsi="Amiri" w:cs="Amiri"/>
          <w:sz w:val="36"/>
          <w:rtl/>
        </w:rPr>
        <w:t xml:space="preserve"> </w:t>
      </w:r>
      <w:r w:rsidRPr="009E166C">
        <w:rPr>
          <w:rFonts w:ascii="Amiri" w:hAnsi="Amiri" w:cs="Amiri"/>
          <w:position w:val="10"/>
          <w:sz w:val="36"/>
          <w:rtl/>
        </w:rPr>
        <w:t>دار الكتب العلمية، بيروت.</w:t>
      </w:r>
    </w:p>
    <w:p w14:paraId="752E9D08" w14:textId="10CAE57C" w:rsidR="00BE71A2" w:rsidRPr="009E166C" w:rsidRDefault="0086120A" w:rsidP="009E166C">
      <w:pPr>
        <w:pStyle w:val="a3"/>
        <w:numPr>
          <w:ilvl w:val="0"/>
          <w:numId w:val="34"/>
        </w:numPr>
        <w:jc w:val="both"/>
        <w:rPr>
          <w:rFonts w:ascii="Amiri" w:hAnsi="Amiri" w:cs="Amiri"/>
          <w:sz w:val="36"/>
          <w:szCs w:val="36"/>
        </w:rPr>
      </w:pPr>
      <w:r w:rsidRPr="009E166C">
        <w:rPr>
          <w:rFonts w:ascii="Amiri" w:hAnsi="Amiri" w:cs="Amiri"/>
          <w:sz w:val="36"/>
          <w:szCs w:val="36"/>
          <w:rtl/>
        </w:rPr>
        <w:t xml:space="preserve">مدارج السالكين بين منازل إياك نعبد وإياك نستعين، محمد بن أبي بكر بن أيوب بن سعد شمس الدين ابن قيم الجوزية (المتوفى: </w:t>
      </w:r>
      <w:r w:rsidRPr="009E166C">
        <w:rPr>
          <w:rFonts w:ascii="Amiri" w:hAnsi="Amiri" w:cs="Amiri"/>
          <w:sz w:val="36"/>
          <w:szCs w:val="36"/>
          <w:rtl/>
        </w:rPr>
        <w:lastRenderedPageBreak/>
        <w:t>751هـ)، ت:</w:t>
      </w:r>
      <w:r w:rsidR="002A66BE" w:rsidRPr="009E166C">
        <w:rPr>
          <w:rFonts w:ascii="Amiri" w:hAnsi="Amiri" w:cs="Amiri"/>
          <w:sz w:val="36"/>
          <w:szCs w:val="36"/>
          <w:rtl/>
        </w:rPr>
        <w:t xml:space="preserve"> </w:t>
      </w:r>
      <w:r w:rsidRPr="009E166C">
        <w:rPr>
          <w:rFonts w:ascii="Amiri" w:hAnsi="Amiri" w:cs="Amiri"/>
          <w:sz w:val="36"/>
          <w:szCs w:val="36"/>
          <w:rtl/>
        </w:rPr>
        <w:t>محمد المعتصم بالله البغدادي، دار الكتاب العربي، بيروت، الطبعة الثالثة، 1416 هـ - 1996م.</w:t>
      </w:r>
    </w:p>
    <w:p w14:paraId="7CCAA4AB" w14:textId="17F79990" w:rsidR="002A66BE" w:rsidRPr="009E166C" w:rsidRDefault="002A66BE" w:rsidP="009E166C">
      <w:pPr>
        <w:pStyle w:val="a3"/>
        <w:numPr>
          <w:ilvl w:val="0"/>
          <w:numId w:val="34"/>
        </w:numPr>
        <w:jc w:val="both"/>
        <w:rPr>
          <w:rFonts w:ascii="Amiri" w:hAnsi="Amiri" w:cs="Amiri"/>
          <w:sz w:val="36"/>
          <w:szCs w:val="36"/>
        </w:rPr>
      </w:pPr>
      <w:r w:rsidRPr="009E166C">
        <w:rPr>
          <w:rFonts w:ascii="Amiri" w:hAnsi="Amiri" w:cs="Amiri"/>
          <w:sz w:val="36"/>
          <w:szCs w:val="36"/>
          <w:rtl/>
        </w:rPr>
        <w:t>إحياء علوم الدين، أبو حامد محمد بن محمد الغزالي الطوسي (المتوفى: 505هـ)، دار المعرفة، بيروت.</w:t>
      </w:r>
    </w:p>
    <w:p w14:paraId="247C2404" w14:textId="77777777" w:rsidR="001C1997" w:rsidRPr="009E166C" w:rsidRDefault="001C1997"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الفروق = أنوار البروق في أنواء الفروق، أبو العباس شهاب الدين أحمد بن إدريس بن عبد الرحمن المالكي الشهير بالقرافي (المتوفى: 684هـ)، عالم الكتب، بدون طبعة وبدون تاريخ.</w:t>
      </w:r>
    </w:p>
    <w:p w14:paraId="420084CB" w14:textId="77777777" w:rsidR="004C606F" w:rsidRPr="009E166C" w:rsidRDefault="004C606F"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الفروق مع التهذيب والقواعد السنية، أبو العباس شهاب الدين أحمد بن إدريس بن عبد الرحمن المالكي الشهير بالقرافي (المتوفى: 684هـ)، وزارة الشؤون الإسلامية والاوقاف والدعوة والإرشاد، المملكة العربية السعودية، 1431ه-2010م.</w:t>
      </w:r>
    </w:p>
    <w:p w14:paraId="0A865319" w14:textId="77777777" w:rsidR="00AC2E57" w:rsidRPr="009E166C" w:rsidRDefault="00AC2E57"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مختار الصحاح، زين الدين أبو عبد الله محمد بن أبي بكر بن عبد القادر الحنفي الرازي (المتوفى: 666هـ)، ت: يوسف الشيخ محمد، المكتبة العصرية، الدار النموذجية، بيروت – صيدا، الطبعة الخامسة، 1420هـ / 1999م.</w:t>
      </w:r>
    </w:p>
    <w:p w14:paraId="5752E3C4" w14:textId="77777777" w:rsidR="003835D2" w:rsidRPr="009E166C" w:rsidRDefault="003835D2"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 xml:space="preserve">لسان العرب، محمد بن مكرم بن على، أبو الفضل، جمال الدين ابن منظور الأنصاري </w:t>
      </w:r>
      <w:proofErr w:type="spellStart"/>
      <w:r w:rsidRPr="009E166C">
        <w:rPr>
          <w:rFonts w:ascii="Amiri" w:hAnsi="Amiri" w:cs="Amiri"/>
          <w:position w:val="10"/>
          <w:sz w:val="36"/>
          <w:rtl/>
        </w:rPr>
        <w:t>الرويفعى</w:t>
      </w:r>
      <w:proofErr w:type="spellEnd"/>
      <w:r w:rsidRPr="009E166C">
        <w:rPr>
          <w:rFonts w:ascii="Amiri" w:hAnsi="Amiri" w:cs="Amiri"/>
          <w:position w:val="10"/>
          <w:sz w:val="36"/>
          <w:rtl/>
        </w:rPr>
        <w:t xml:space="preserve"> </w:t>
      </w:r>
      <w:proofErr w:type="spellStart"/>
      <w:r w:rsidRPr="009E166C">
        <w:rPr>
          <w:rFonts w:ascii="Amiri" w:hAnsi="Amiri" w:cs="Amiri"/>
          <w:position w:val="10"/>
          <w:sz w:val="36"/>
          <w:rtl/>
        </w:rPr>
        <w:t>الإفريقى</w:t>
      </w:r>
      <w:proofErr w:type="spellEnd"/>
      <w:r w:rsidRPr="009E166C">
        <w:rPr>
          <w:rFonts w:ascii="Amiri" w:hAnsi="Amiri" w:cs="Amiri"/>
          <w:position w:val="10"/>
          <w:sz w:val="36"/>
          <w:rtl/>
        </w:rPr>
        <w:t xml:space="preserve"> (المتوفى: 711هـ)، دار صادر – بيروت، الطبعة الثالثة، 1414 هـ.</w:t>
      </w:r>
    </w:p>
    <w:p w14:paraId="4FB4C0DF" w14:textId="77777777" w:rsidR="00250031" w:rsidRPr="009E166C" w:rsidRDefault="00250031"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lastRenderedPageBreak/>
        <w:t xml:space="preserve">معجم مقاييس اللغة، أحمد بن فارس بن </w:t>
      </w:r>
      <w:proofErr w:type="spellStart"/>
      <w:r w:rsidRPr="009E166C">
        <w:rPr>
          <w:rFonts w:ascii="Amiri" w:hAnsi="Amiri" w:cs="Amiri"/>
          <w:position w:val="10"/>
          <w:sz w:val="36"/>
          <w:rtl/>
        </w:rPr>
        <w:t>زكرياء</w:t>
      </w:r>
      <w:proofErr w:type="spellEnd"/>
      <w:r w:rsidRPr="009E166C">
        <w:rPr>
          <w:rFonts w:ascii="Amiri" w:hAnsi="Amiri" w:cs="Amiri"/>
          <w:position w:val="10"/>
          <w:sz w:val="36"/>
          <w:rtl/>
        </w:rPr>
        <w:t xml:space="preserve"> القزويني الرازي، أبو الحسين (المتوفى: 395هـ)، ت: عبد السلام محمد هارون، دار الفكر، 1399هـ - 1979م.</w:t>
      </w:r>
    </w:p>
    <w:p w14:paraId="16460D98" w14:textId="77777777" w:rsidR="00CB602A" w:rsidRPr="009E166C" w:rsidRDefault="00CB602A"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التعريفات، علي بن محمد بن علي الزين الشريف الجرجاني (المتوفى: 816هـ)، ت: ضبطه وصححه جماعة من العلماء بإشراف الناشر، دار الكتب العلمية بيروت، لبنان، الطبعة الأولى، 1403هـ -1983م.</w:t>
      </w:r>
    </w:p>
    <w:p w14:paraId="625B87CC" w14:textId="77777777" w:rsidR="005716AF" w:rsidRPr="009E166C" w:rsidRDefault="005716AF"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منتهى الوصول والأمل في علمي الأصول والجدل، جمال الدين أبي عمر وعثمان بن عمرو بن أبي بكر المالكي المعروف بابن الحاجب (المتوفى: 646ه)، دار الكتب العلمية، بيروت-لبنان، الطبعة الأولى، 1405ه-1985م.</w:t>
      </w:r>
    </w:p>
    <w:p w14:paraId="402D7ED4" w14:textId="77777777" w:rsidR="00B62C63" w:rsidRPr="009E166C" w:rsidRDefault="00B62C63"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الذخيرة، أبو العباس شهاب الدين أحمد بن إدريس بن عبد الرحمن المالكي الشهير بالقرافي (المتوفى: 684هـ)، ت: محمد حجي، وسعيد أعراب، ومحمد بو خبزة، دار الغرب الإسلامي، بيروت، الطبعة الأولى، 1994 م.</w:t>
      </w:r>
    </w:p>
    <w:p w14:paraId="23B1F9AE" w14:textId="6F4C29A3" w:rsidR="00221CE0" w:rsidRPr="009E166C" w:rsidRDefault="00221CE0"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 xml:space="preserve">إعلام الموقعين عن رب العالمين، أبو عبد الله محمد بن أبي بكر بن أيوب ابن قيم الجوزية (المتوفى: ٧٥١ه) ت: محمد عبد السلام إبراهيم، دار الكتب العلمية، </w:t>
      </w:r>
      <w:proofErr w:type="spellStart"/>
      <w:r w:rsidRPr="009E166C">
        <w:rPr>
          <w:rFonts w:ascii="Amiri" w:hAnsi="Amiri" w:cs="Amiri"/>
          <w:position w:val="10"/>
          <w:sz w:val="36"/>
          <w:rtl/>
        </w:rPr>
        <w:t>ييروت</w:t>
      </w:r>
      <w:proofErr w:type="spellEnd"/>
      <w:r w:rsidRPr="009E166C">
        <w:rPr>
          <w:rFonts w:ascii="Amiri" w:hAnsi="Amiri" w:cs="Amiri"/>
          <w:position w:val="10"/>
          <w:sz w:val="36"/>
          <w:rtl/>
        </w:rPr>
        <w:t>، الطبعة الأولى، 1411هـ - 1991م.</w:t>
      </w:r>
    </w:p>
    <w:p w14:paraId="5D24097B" w14:textId="77777777" w:rsidR="009318BC" w:rsidRPr="009E166C" w:rsidRDefault="009318BC"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lastRenderedPageBreak/>
        <w:t>قواعد الأحكام في مصالح الأنام، أبو محمد عز الدين عبد العزيز بن عبد السلام بن أبي القاسم بن الحسن السلمي الدمشقي، الملقب بسلطان العلماء (المتوفى: 660هـ)، ت: طه عبد الرؤوف سعد، مكتبة الكليات الأزهرية – القاهرة، 1414 هـ - 1991 م.</w:t>
      </w:r>
    </w:p>
    <w:p w14:paraId="2B476A6F" w14:textId="77777777" w:rsidR="00B56DD5" w:rsidRPr="009E166C" w:rsidRDefault="00B56DD5"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شرح مختصر الروضة، سليمان بن عبد القوي بن الكريم الطوفي الصرصري، أبو الربيع، نجم الدين (المتوفى: 716هـ)، ت: عبد الله بن عبد المحسن التركي، مؤسسة الرسالة، الطبعة الأولى، 1407 هـ-1987 م.</w:t>
      </w:r>
    </w:p>
    <w:p w14:paraId="7E4672EE" w14:textId="469B03EE" w:rsidR="00141C9E" w:rsidRPr="009E166C" w:rsidRDefault="00141C9E"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الفروسية، أبو عبد الله محمد بن أبي بكر بن أيوب ابن قيم الجوزية (المتوفى: ٧٥١ه)</w:t>
      </w:r>
      <w:r w:rsidR="009E166C">
        <w:rPr>
          <w:rFonts w:ascii="Amiri" w:hAnsi="Amiri" w:cs="Amiri"/>
          <w:position w:val="10"/>
          <w:sz w:val="36"/>
          <w:rtl/>
        </w:rPr>
        <w:t xml:space="preserve"> </w:t>
      </w:r>
      <w:r w:rsidRPr="009E166C">
        <w:rPr>
          <w:rFonts w:ascii="Amiri" w:hAnsi="Amiri" w:cs="Amiri"/>
          <w:position w:val="10"/>
          <w:sz w:val="36"/>
          <w:rtl/>
        </w:rPr>
        <w:t>ت: مشهور بن حسن بن محمود بن سلمان، دار الأندلس، السعودية – حائل، الطبعة الأولى، 1414 – 1993.</w:t>
      </w:r>
    </w:p>
    <w:p w14:paraId="193466D6" w14:textId="77777777" w:rsidR="00022155" w:rsidRPr="009E166C" w:rsidRDefault="00022155"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بدائع الصنائع في ترتيب الشرائع، علاء الدين، أبو بكر بن مسعود بن أحمد الكاساني الحنفي (المتوفى: 587هـ)، دار الكتب العلمية، الطبعة الثانية، 1406هـ - 1986م.</w:t>
      </w:r>
    </w:p>
    <w:p w14:paraId="45B3436E" w14:textId="4107AE9D" w:rsidR="001D6845" w:rsidRPr="009E166C" w:rsidRDefault="001D6845"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التمهيد لما في الموطأ من المعاني والأسانيد، أبو عمر يوسف بن عبد الله بن محمد بن عبد البر بن عاصم النمري القرطبي (المتوفى: 463هـ)، ت: مصطفى بن أحمد العلوي، محمد عبد الكبير البكري، وزارة عموم الأوقاف والشؤون الإسلامية – المغرب، 1387 هـ.</w:t>
      </w:r>
    </w:p>
    <w:p w14:paraId="67B9974E" w14:textId="77777777" w:rsidR="00EE71BD" w:rsidRPr="009E166C" w:rsidRDefault="00EE71BD"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 xml:space="preserve">روضة الطالبين وعمدة المفتين، أبو زكريا محيي الدين يحيى بن شرف النووي (المتوفى: 676هـ)، ت: زهير الشاويش، المكتب </w:t>
      </w:r>
      <w:r w:rsidRPr="009E166C">
        <w:rPr>
          <w:rFonts w:ascii="Amiri" w:hAnsi="Amiri" w:cs="Amiri"/>
          <w:position w:val="10"/>
          <w:sz w:val="36"/>
          <w:rtl/>
        </w:rPr>
        <w:lastRenderedPageBreak/>
        <w:t>الإسلامي، بيروت- دمشق- عمان، الطبعة الثالثة، 1412هـ -1991م.</w:t>
      </w:r>
    </w:p>
    <w:p w14:paraId="1F406B87" w14:textId="77777777" w:rsidR="00461D61" w:rsidRPr="009E166C" w:rsidRDefault="00461D61"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الإنصاف في معرفة الراجح من الخلاف، علاء الدين أبو الحسن علي بن سليمان المرداوي الدمشقي الصالحي الحنبلي (المتوفى: 885هـ)، دار إحياء التراث العربي، الطبعة الثانية.</w:t>
      </w:r>
    </w:p>
    <w:p w14:paraId="220ABA75" w14:textId="0237383B" w:rsidR="002A66BE" w:rsidRPr="009E166C" w:rsidRDefault="00FD3508" w:rsidP="009E166C">
      <w:pPr>
        <w:pStyle w:val="a3"/>
        <w:numPr>
          <w:ilvl w:val="0"/>
          <w:numId w:val="34"/>
        </w:numPr>
        <w:jc w:val="both"/>
        <w:rPr>
          <w:rFonts w:ascii="Amiri" w:hAnsi="Amiri" w:cs="Amiri"/>
          <w:sz w:val="36"/>
          <w:szCs w:val="36"/>
        </w:rPr>
      </w:pPr>
      <w:r w:rsidRPr="009E166C">
        <w:rPr>
          <w:rFonts w:ascii="Amiri" w:hAnsi="Amiri" w:cs="Amiri"/>
          <w:sz w:val="36"/>
          <w:szCs w:val="36"/>
          <w:rtl/>
        </w:rPr>
        <w:t>المحلى بالآثار، أبو محمد علي بن أحمد بن سعيد بن حزم الأندلسي القرطبي الظاهري (المتوفى: 456هـ)، دار الفكر – بيروت.</w:t>
      </w:r>
    </w:p>
    <w:p w14:paraId="7073BBE8" w14:textId="77777777" w:rsidR="00851BA3" w:rsidRPr="009E166C" w:rsidRDefault="00851BA3" w:rsidP="009E166C">
      <w:pPr>
        <w:pStyle w:val="a7"/>
        <w:numPr>
          <w:ilvl w:val="0"/>
          <w:numId w:val="34"/>
        </w:numPr>
        <w:spacing w:after="0"/>
        <w:jc w:val="both"/>
        <w:rPr>
          <w:rFonts w:ascii="Amiri" w:hAnsi="Amiri" w:cs="Amiri"/>
          <w:position w:val="10"/>
          <w:sz w:val="36"/>
          <w:rtl/>
        </w:rPr>
      </w:pPr>
      <w:r w:rsidRPr="009E166C">
        <w:rPr>
          <w:rFonts w:ascii="Amiri" w:hAnsi="Amiri" w:cs="Amiri"/>
          <w:position w:val="10"/>
          <w:sz w:val="36"/>
          <w:rtl/>
        </w:rPr>
        <w:t>حاشية العطار على شرح الجلال المحلي على جمع الجوامع، حسن بن محمد بن محمود العطار الشافعي (المتوفى: 1250هـ)، دار الكتب العلمية.</w:t>
      </w:r>
    </w:p>
    <w:p w14:paraId="657C61BE" w14:textId="4420B78B" w:rsidR="00BE71A2" w:rsidRPr="009E166C" w:rsidRDefault="00BE71A2" w:rsidP="009E166C">
      <w:pPr>
        <w:pStyle w:val="a3"/>
        <w:numPr>
          <w:ilvl w:val="0"/>
          <w:numId w:val="34"/>
        </w:numPr>
        <w:jc w:val="both"/>
        <w:rPr>
          <w:rFonts w:ascii="Amiri" w:hAnsi="Amiri" w:cs="Amiri"/>
          <w:sz w:val="36"/>
          <w:szCs w:val="36"/>
        </w:rPr>
      </w:pPr>
      <w:r w:rsidRPr="009E166C">
        <w:rPr>
          <w:rFonts w:ascii="Amiri" w:hAnsi="Amiri" w:cs="Amiri"/>
          <w:sz w:val="36"/>
          <w:szCs w:val="36"/>
          <w:rtl/>
        </w:rPr>
        <w:t>أحكام الوسائل عند الأصوليين</w:t>
      </w:r>
      <w:r w:rsidR="005A6814" w:rsidRPr="009E166C">
        <w:rPr>
          <w:rFonts w:ascii="Amiri" w:hAnsi="Amiri" w:cs="Amiri"/>
          <w:sz w:val="36"/>
          <w:szCs w:val="36"/>
          <w:rtl/>
        </w:rPr>
        <w:t xml:space="preserve">، </w:t>
      </w:r>
      <w:proofErr w:type="spellStart"/>
      <w:proofErr w:type="gramStart"/>
      <w:r w:rsidR="00600E09" w:rsidRPr="009E166C">
        <w:rPr>
          <w:rFonts w:ascii="Amiri" w:hAnsi="Amiri" w:cs="Amiri"/>
          <w:sz w:val="36"/>
          <w:szCs w:val="36"/>
          <w:rtl/>
        </w:rPr>
        <w:t>د.محمد</w:t>
      </w:r>
      <w:proofErr w:type="spellEnd"/>
      <w:proofErr w:type="gramEnd"/>
      <w:r w:rsidR="00600E09" w:rsidRPr="009E166C">
        <w:rPr>
          <w:rFonts w:ascii="Amiri" w:hAnsi="Amiri" w:cs="Amiri"/>
          <w:sz w:val="36"/>
          <w:szCs w:val="36"/>
          <w:rtl/>
        </w:rPr>
        <w:t xml:space="preserve"> بن حسين </w:t>
      </w:r>
      <w:proofErr w:type="spellStart"/>
      <w:r w:rsidR="00600E09" w:rsidRPr="009E166C">
        <w:rPr>
          <w:rFonts w:ascii="Amiri" w:hAnsi="Amiri" w:cs="Amiri"/>
          <w:sz w:val="36"/>
          <w:szCs w:val="36"/>
          <w:rtl/>
        </w:rPr>
        <w:t>الجيزاني</w:t>
      </w:r>
      <w:proofErr w:type="spellEnd"/>
      <w:r w:rsidR="00600E09" w:rsidRPr="009E166C">
        <w:rPr>
          <w:rFonts w:ascii="Amiri" w:hAnsi="Amiri" w:cs="Amiri"/>
          <w:sz w:val="36"/>
          <w:szCs w:val="36"/>
          <w:rtl/>
        </w:rPr>
        <w:t xml:space="preserve">، </w:t>
      </w:r>
      <w:r w:rsidR="004A289D" w:rsidRPr="009E166C">
        <w:rPr>
          <w:rFonts w:ascii="Amiri" w:hAnsi="Amiri" w:cs="Amiri"/>
          <w:sz w:val="36"/>
          <w:szCs w:val="36"/>
          <w:rtl/>
        </w:rPr>
        <w:t>مجلة البحوث الفقهية المعاصرة، العدد الثاني والثمانون</w:t>
      </w:r>
      <w:r w:rsidR="00F65DE2" w:rsidRPr="009E166C">
        <w:rPr>
          <w:rFonts w:ascii="Amiri" w:hAnsi="Amiri" w:cs="Amiri"/>
          <w:sz w:val="36"/>
          <w:szCs w:val="36"/>
          <w:rtl/>
        </w:rPr>
        <w:t xml:space="preserve">، </w:t>
      </w:r>
      <w:r w:rsidR="00856876" w:rsidRPr="009E166C">
        <w:rPr>
          <w:rFonts w:ascii="Amiri" w:hAnsi="Amiri" w:cs="Amiri"/>
          <w:sz w:val="36"/>
          <w:szCs w:val="36"/>
          <w:rtl/>
        </w:rPr>
        <w:t>1430هـ-20</w:t>
      </w:r>
      <w:bookmarkStart w:id="2" w:name="_GoBack"/>
      <w:bookmarkEnd w:id="2"/>
      <w:r w:rsidR="00856876" w:rsidRPr="009E166C">
        <w:rPr>
          <w:rFonts w:ascii="Amiri" w:hAnsi="Amiri" w:cs="Amiri"/>
          <w:sz w:val="36"/>
          <w:szCs w:val="36"/>
          <w:rtl/>
        </w:rPr>
        <w:t>09م</w:t>
      </w:r>
      <w:r w:rsidR="008B35BD" w:rsidRPr="009E166C">
        <w:rPr>
          <w:rFonts w:ascii="Amiri" w:hAnsi="Amiri" w:cs="Amiri"/>
          <w:sz w:val="36"/>
          <w:szCs w:val="36"/>
          <w:rtl/>
        </w:rPr>
        <w:t>.</w:t>
      </w:r>
    </w:p>
    <w:sectPr w:rsidR="00BE71A2" w:rsidRPr="009E166C" w:rsidSect="00CA46B4">
      <w:footerReference w:type="default" r:id="rId10"/>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D6001" w14:textId="77777777" w:rsidR="00C44684" w:rsidRDefault="00C44684" w:rsidP="00C957AC">
      <w:pPr>
        <w:spacing w:after="0" w:line="240" w:lineRule="auto"/>
      </w:pPr>
      <w:r>
        <w:separator/>
      </w:r>
    </w:p>
  </w:endnote>
  <w:endnote w:type="continuationSeparator" w:id="0">
    <w:p w14:paraId="6DE86EC7" w14:textId="77777777" w:rsidR="00C44684" w:rsidRDefault="00C44684" w:rsidP="00C957AC">
      <w:pPr>
        <w:spacing w:after="0" w:line="240" w:lineRule="auto"/>
      </w:pPr>
      <w:r>
        <w:continuationSeparator/>
      </w:r>
    </w:p>
  </w:endnote>
  <w:endnote w:type="continuationNotice" w:id="1">
    <w:p w14:paraId="4A46D0A0" w14:textId="77777777" w:rsidR="00C44684" w:rsidRDefault="00C446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Traditional Arabic">
    <w:altName w:val="Sakkal Majalla"/>
    <w:charset w:val="00"/>
    <w:family w:val="roman"/>
    <w:pitch w:val="variable"/>
    <w:sig w:usb0="00002003" w:usb1="00000000" w:usb2="00000008" w:usb3="00000000" w:csb0="0000004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61002A87" w:usb1="80000000" w:usb2="00000008" w:usb3="00000000" w:csb0="000101FF" w:csb1="00000000"/>
  </w:font>
  <w:font w:name="Amiri">
    <w:panose1 w:val="00000500000000000000"/>
    <w:charset w:val="00"/>
    <w:family w:val="auto"/>
    <w:pitch w:val="variable"/>
    <w:sig w:usb0="A000206F" w:usb1="80002042" w:usb2="00000008" w:usb3="00000000" w:csb0="000000D3" w:csb1="00000000"/>
  </w:font>
  <w:font w:name="SF Sultan">
    <w:panose1 w:val="00000500000000020004"/>
    <w:charset w:val="00"/>
    <w:family w:val="auto"/>
    <w:pitch w:val="variable"/>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F7EC" w14:textId="12B6A212" w:rsidR="009E166C" w:rsidRDefault="009E166C" w:rsidP="009E166C">
    <w:pPr>
      <w:pStyle w:val="a9"/>
      <w:ind w:right="-851"/>
    </w:pPr>
    <w:r>
      <w:rPr>
        <w:noProof/>
      </w:rPr>
      <mc:AlternateContent>
        <mc:Choice Requires="wps">
          <w:drawing>
            <wp:anchor distT="45720" distB="45720" distL="114300" distR="114300" simplePos="0" relativeHeight="251661312" behindDoc="1" locked="0" layoutInCell="1" allowOverlap="1" wp14:anchorId="764F4A18" wp14:editId="589469E7">
              <wp:simplePos x="0" y="0"/>
              <wp:positionH relativeFrom="column">
                <wp:posOffset>1432966</wp:posOffset>
              </wp:positionH>
              <wp:positionV relativeFrom="paragraph">
                <wp:posOffset>141460</wp:posOffset>
              </wp:positionV>
              <wp:extent cx="2077720" cy="622300"/>
              <wp:effectExtent l="0" t="0" r="17780" b="25400"/>
              <wp:wrapTight wrapText="bothSides">
                <wp:wrapPolygon edited="0">
                  <wp:start x="0" y="0"/>
                  <wp:lineTo x="0" y="21820"/>
                  <wp:lineTo x="21587" y="21820"/>
                  <wp:lineTo x="21587"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CC6C16" w14:textId="77777777" w:rsidR="009E166C" w:rsidRDefault="009E166C" w:rsidP="009E166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4F4A18" id="_x0000_t202" coordsize="21600,21600" o:spt="202" path="m,l,21600r21600,l21600,xe">
              <v:stroke joinstyle="miter"/>
              <v:path gradientshapeok="t" o:connecttype="rect"/>
            </v:shapetype>
            <v:shape id="مربع نص 6" o:spid="_x0000_s1026" type="#_x0000_t202" style="position:absolute;left:0;text-align:left;margin-left:112.85pt;margin-top:11.15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z3tAIAAFU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" filled="f" strokecolor="white [3212]">
              <v:textbox>
                <w:txbxContent>
                  <w:p w14:paraId="38CC6C16" w14:textId="77777777" w:rsidR="009E166C" w:rsidRDefault="009E166C" w:rsidP="009E166C">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3730115F" wp14:editId="7CF264B2">
              <wp:simplePos x="0" y="0"/>
              <wp:positionH relativeFrom="margin">
                <wp:align>left</wp:align>
              </wp:positionH>
              <wp:positionV relativeFrom="bottomMargin">
                <wp:posOffset>167488</wp:posOffset>
              </wp:positionV>
              <wp:extent cx="515620" cy="440690"/>
              <wp:effectExtent l="3810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0DC496C" w14:textId="77777777" w:rsidR="009E166C" w:rsidRPr="00A74C62" w:rsidRDefault="009E166C" w:rsidP="009E166C">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0115F" id="مجموعة 2" o:spid="_x0000_s1027" style="position:absolute;left:0;text-align:left;margin-left:0;margin-top:13.2pt;width:40.6pt;height:34.7pt;flip:x;z-index:251659264;mso-position-horizontal:left;mso-position-horizontal-relative:margin;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BtKwMAAHE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2xAAAANoAAAAPAAAAZHJzL2Rvd25yZXYueG1sRI/dagIx&#10;FITvBd8hnELv3GyliG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F+tjXb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" fillcolor="white [3201]" strokecolor="#a5a5a5 [3206]" strokeweight="1pt">
                <v:textbox>
                  <w:txbxContent>
                    <w:p w14:paraId="30DC496C" w14:textId="77777777" w:rsidR="009E166C" w:rsidRPr="00A74C62" w:rsidRDefault="009E166C" w:rsidP="009E166C">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07C4E2DA" wp14:editId="3291BF33">
          <wp:simplePos x="0" y="0"/>
          <wp:positionH relativeFrom="margin">
            <wp:posOffset>-378372</wp:posOffset>
          </wp:positionH>
          <wp:positionV relativeFrom="paragraph">
            <wp:posOffset>93126</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343F0064" w14:textId="77777777" w:rsidR="009E7DD6" w:rsidRPr="009E166C" w:rsidRDefault="009E7DD6" w:rsidP="009E166C">
    <w:pPr>
      <w:pStyle w:val="a9"/>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18E35" w14:textId="77777777" w:rsidR="00C44684" w:rsidRDefault="00C44684" w:rsidP="002233E5">
      <w:pPr>
        <w:spacing w:after="0" w:line="240" w:lineRule="auto"/>
      </w:pPr>
      <w:r>
        <w:separator/>
      </w:r>
    </w:p>
  </w:footnote>
  <w:footnote w:type="continuationSeparator" w:id="0">
    <w:p w14:paraId="76BC8C43" w14:textId="77777777" w:rsidR="00C44684" w:rsidRDefault="00C44684" w:rsidP="00C957AC">
      <w:pPr>
        <w:spacing w:after="0" w:line="240" w:lineRule="auto"/>
      </w:pPr>
      <w:r>
        <w:continuationSeparator/>
      </w:r>
    </w:p>
  </w:footnote>
  <w:footnote w:type="continuationNotice" w:id="1">
    <w:p w14:paraId="3FD24F46" w14:textId="77777777" w:rsidR="00C44684" w:rsidRDefault="00C44684">
      <w:pPr>
        <w:spacing w:after="0" w:line="240" w:lineRule="auto"/>
      </w:pPr>
    </w:p>
  </w:footnote>
  <w:footnote w:id="2">
    <w:p w14:paraId="305FC040"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م</w:t>
      </w:r>
      <w:r w:rsidRPr="009E166C">
        <w:rPr>
          <w:rFonts w:ascii="Amiri" w:hAnsi="Amiri" w:cs="Amiri"/>
          <w:sz w:val="28"/>
          <w:rtl/>
        </w:rPr>
        <w:t>ختار الصحاح ص</w:t>
      </w:r>
      <w:r w:rsidRPr="009E166C">
        <w:rPr>
          <w:rStyle w:val="a5"/>
          <w:rFonts w:ascii="Amiri" w:hAnsi="Amiri" w:cs="Amiri"/>
          <w:sz w:val="28"/>
          <w:rtl/>
        </w:rPr>
        <w:t>338</w:t>
      </w:r>
      <w:r w:rsidRPr="009E166C">
        <w:rPr>
          <w:rFonts w:ascii="Amiri" w:hAnsi="Amiri" w:cs="Amiri"/>
          <w:sz w:val="28"/>
          <w:rtl/>
        </w:rPr>
        <w:t>،</w:t>
      </w:r>
      <w:r w:rsidRPr="009E166C">
        <w:rPr>
          <w:rStyle w:val="a5"/>
          <w:rFonts w:ascii="Amiri" w:hAnsi="Amiri" w:cs="Amiri"/>
          <w:sz w:val="28"/>
          <w:rtl/>
        </w:rPr>
        <w:t xml:space="preserve"> ل</w:t>
      </w:r>
      <w:r w:rsidRPr="009E166C">
        <w:rPr>
          <w:rFonts w:ascii="Amiri" w:hAnsi="Amiri" w:cs="Amiri"/>
          <w:sz w:val="28"/>
          <w:rtl/>
        </w:rPr>
        <w:t>سان العرب 11/</w:t>
      </w:r>
      <w:r w:rsidRPr="009E166C">
        <w:rPr>
          <w:rStyle w:val="a5"/>
          <w:rFonts w:ascii="Amiri" w:hAnsi="Amiri" w:cs="Amiri"/>
          <w:sz w:val="28"/>
          <w:rtl/>
        </w:rPr>
        <w:t>724</w:t>
      </w:r>
      <w:r w:rsidRPr="009E166C">
        <w:rPr>
          <w:rFonts w:ascii="Amiri" w:hAnsi="Amiri" w:cs="Amiri"/>
          <w:sz w:val="28"/>
          <w:rtl/>
        </w:rPr>
        <w:t>.</w:t>
      </w:r>
    </w:p>
  </w:footnote>
  <w:footnote w:id="3">
    <w:p w14:paraId="645F28D8"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لفروق 2/42.</w:t>
      </w:r>
    </w:p>
  </w:footnote>
  <w:footnote w:id="4">
    <w:p w14:paraId="52C81336" w14:textId="77777777" w:rsidR="009C04F8" w:rsidRPr="009E166C" w:rsidRDefault="009C04F8" w:rsidP="009C04F8">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ينظر: م</w:t>
      </w:r>
      <w:r w:rsidRPr="009E166C">
        <w:rPr>
          <w:rFonts w:ascii="Amiri" w:hAnsi="Amiri" w:cs="Amiri"/>
          <w:sz w:val="28"/>
          <w:rtl/>
        </w:rPr>
        <w:t>قاييس اللغة 5/95،</w:t>
      </w:r>
      <w:r w:rsidRPr="009E166C">
        <w:rPr>
          <w:rStyle w:val="a5"/>
          <w:rFonts w:ascii="Amiri" w:hAnsi="Amiri" w:cs="Amiri"/>
          <w:sz w:val="28"/>
          <w:rtl/>
        </w:rPr>
        <w:t xml:space="preserve"> م</w:t>
      </w:r>
      <w:r w:rsidRPr="009E166C">
        <w:rPr>
          <w:rFonts w:ascii="Amiri" w:hAnsi="Amiri" w:cs="Amiri"/>
          <w:sz w:val="28"/>
          <w:rtl/>
        </w:rPr>
        <w:t>ختار الصحاح ص</w:t>
      </w:r>
      <w:r w:rsidRPr="009E166C">
        <w:rPr>
          <w:rFonts w:ascii="Amiri" w:hAnsi="Amiri" w:cs="Amiri"/>
          <w:rtl/>
        </w:rPr>
        <w:t xml:space="preserve"> </w:t>
      </w:r>
      <w:r w:rsidRPr="009E166C">
        <w:rPr>
          <w:rStyle w:val="a5"/>
          <w:rFonts w:ascii="Amiri" w:hAnsi="Amiri" w:cs="Amiri"/>
          <w:sz w:val="28"/>
          <w:rtl/>
        </w:rPr>
        <w:t>254</w:t>
      </w:r>
      <w:r w:rsidRPr="009E166C">
        <w:rPr>
          <w:rFonts w:ascii="Amiri" w:hAnsi="Amiri" w:cs="Amiri"/>
          <w:sz w:val="28"/>
          <w:rtl/>
        </w:rPr>
        <w:t>.</w:t>
      </w:r>
    </w:p>
  </w:footnote>
  <w:footnote w:id="5">
    <w:p w14:paraId="6095E617" w14:textId="77777777" w:rsidR="009C04F8" w:rsidRPr="009E166C" w:rsidRDefault="009C04F8" w:rsidP="009C04F8">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ق</w:t>
      </w:r>
      <w:r w:rsidRPr="009E166C">
        <w:rPr>
          <w:rFonts w:ascii="Amiri" w:hAnsi="Amiri" w:cs="Amiri"/>
          <w:sz w:val="28"/>
          <w:rtl/>
        </w:rPr>
        <w:t>واعد الوسائل في الشريعة الإسلامية ص34.</w:t>
      </w:r>
    </w:p>
  </w:footnote>
  <w:footnote w:id="6">
    <w:p w14:paraId="31AEDF41"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م</w:t>
      </w:r>
      <w:r w:rsidRPr="009E166C">
        <w:rPr>
          <w:rFonts w:ascii="Amiri" w:hAnsi="Amiri" w:cs="Amiri"/>
          <w:sz w:val="28"/>
          <w:rtl/>
        </w:rPr>
        <w:t xml:space="preserve">قاييس اللغة 2/91، </w:t>
      </w:r>
      <w:r w:rsidRPr="009E166C">
        <w:rPr>
          <w:rStyle w:val="a5"/>
          <w:rFonts w:ascii="Amiri" w:hAnsi="Amiri" w:cs="Amiri"/>
          <w:sz w:val="28"/>
          <w:rtl/>
        </w:rPr>
        <w:t>ل</w:t>
      </w:r>
      <w:r w:rsidRPr="009E166C">
        <w:rPr>
          <w:rFonts w:ascii="Amiri" w:hAnsi="Amiri" w:cs="Amiri"/>
          <w:sz w:val="28"/>
          <w:rtl/>
        </w:rPr>
        <w:t>سان العرب 12/</w:t>
      </w:r>
      <w:r w:rsidRPr="009E166C">
        <w:rPr>
          <w:rFonts w:ascii="Amiri" w:hAnsi="Amiri" w:cs="Amiri"/>
          <w:rtl/>
        </w:rPr>
        <w:t xml:space="preserve"> </w:t>
      </w:r>
      <w:r w:rsidRPr="009E166C">
        <w:rPr>
          <w:rStyle w:val="a5"/>
          <w:rFonts w:ascii="Amiri" w:hAnsi="Amiri" w:cs="Amiri"/>
          <w:sz w:val="28"/>
          <w:rtl/>
        </w:rPr>
        <w:t>141</w:t>
      </w:r>
      <w:r w:rsidRPr="009E166C">
        <w:rPr>
          <w:rFonts w:ascii="Amiri" w:hAnsi="Amiri" w:cs="Amiri"/>
          <w:sz w:val="28"/>
          <w:rtl/>
        </w:rPr>
        <w:t>.</w:t>
      </w:r>
    </w:p>
  </w:footnote>
  <w:footnote w:id="7">
    <w:p w14:paraId="1CB792F6"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لتعريفات ص92.</w:t>
      </w:r>
    </w:p>
  </w:footnote>
  <w:footnote w:id="8">
    <w:p w14:paraId="498DB2BF"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منتهى الوصول والأمل ص32.</w:t>
      </w:r>
    </w:p>
  </w:footnote>
  <w:footnote w:id="9">
    <w:p w14:paraId="5C0F18E2"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ا</w:t>
      </w:r>
      <w:r w:rsidRPr="009E166C">
        <w:rPr>
          <w:rFonts w:ascii="Amiri" w:hAnsi="Amiri" w:cs="Amiri"/>
          <w:sz w:val="28"/>
          <w:rtl/>
        </w:rPr>
        <w:t>لذخيرة 4/</w:t>
      </w:r>
      <w:r w:rsidRPr="009E166C">
        <w:rPr>
          <w:rFonts w:ascii="Amiri" w:hAnsi="Amiri" w:cs="Amiri"/>
          <w:rtl/>
        </w:rPr>
        <w:t xml:space="preserve"> </w:t>
      </w:r>
      <w:r w:rsidRPr="009E166C">
        <w:rPr>
          <w:rStyle w:val="a5"/>
          <w:rFonts w:ascii="Amiri" w:hAnsi="Amiri" w:cs="Amiri"/>
          <w:sz w:val="28"/>
          <w:rtl/>
        </w:rPr>
        <w:t>192</w:t>
      </w:r>
      <w:r w:rsidRPr="009E166C">
        <w:rPr>
          <w:rFonts w:ascii="Amiri" w:hAnsi="Amiri" w:cs="Amiri"/>
          <w:sz w:val="28"/>
          <w:rtl/>
        </w:rPr>
        <w:t>، القواعد والأصول الجامعة ص10.</w:t>
      </w:r>
    </w:p>
  </w:footnote>
  <w:footnote w:id="10">
    <w:p w14:paraId="4A3A8B97"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إ</w:t>
      </w:r>
      <w:r w:rsidRPr="009E166C">
        <w:rPr>
          <w:rFonts w:ascii="Amiri" w:hAnsi="Amiri" w:cs="Amiri"/>
          <w:sz w:val="28"/>
          <w:rtl/>
        </w:rPr>
        <w:t xml:space="preserve">علام الموقعين 3/108-109، وأورد العز بن عبد السلام كلاماً في مفهوم هذه القاعدة قريب من هذا المعنى: </w:t>
      </w:r>
      <w:r w:rsidRPr="009E166C">
        <w:rPr>
          <w:rStyle w:val="a5"/>
          <w:rFonts w:ascii="Amiri" w:hAnsi="Amiri" w:cs="Amiri"/>
          <w:sz w:val="28"/>
          <w:rtl/>
        </w:rPr>
        <w:t>قواعد الأحكام 1/53-54.</w:t>
      </w:r>
    </w:p>
  </w:footnote>
  <w:footnote w:id="11">
    <w:p w14:paraId="4309F280"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إعلام الموقعين 3/108</w:t>
      </w:r>
      <w:r w:rsidRPr="009E166C">
        <w:rPr>
          <w:rFonts w:ascii="Amiri" w:hAnsi="Amiri" w:cs="Amiri"/>
          <w:sz w:val="28"/>
          <w:rtl/>
        </w:rPr>
        <w:t>.</w:t>
      </w:r>
    </w:p>
  </w:footnote>
  <w:footnote w:id="12">
    <w:p w14:paraId="6FA8FFC0"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مدارج السالكين 1/ 136.</w:t>
      </w:r>
    </w:p>
  </w:footnote>
  <w:footnote w:id="13">
    <w:p w14:paraId="41684E21"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ق</w:t>
      </w:r>
      <w:r w:rsidRPr="009E166C">
        <w:rPr>
          <w:rFonts w:ascii="Amiri" w:hAnsi="Amiri" w:cs="Amiri"/>
          <w:sz w:val="28"/>
          <w:rtl/>
        </w:rPr>
        <w:t>واعد الأحكام 1/</w:t>
      </w:r>
      <w:r w:rsidRPr="009E166C">
        <w:rPr>
          <w:rFonts w:ascii="Amiri" w:hAnsi="Amiri" w:cs="Amiri"/>
          <w:rtl/>
        </w:rPr>
        <w:t xml:space="preserve"> </w:t>
      </w:r>
      <w:r w:rsidRPr="009E166C">
        <w:rPr>
          <w:rStyle w:val="a5"/>
          <w:rFonts w:ascii="Amiri" w:hAnsi="Amiri" w:cs="Amiri"/>
          <w:sz w:val="28"/>
          <w:rtl/>
        </w:rPr>
        <w:t>123</w:t>
      </w:r>
      <w:r w:rsidRPr="009E166C">
        <w:rPr>
          <w:rFonts w:ascii="Amiri" w:hAnsi="Amiri" w:cs="Amiri"/>
          <w:sz w:val="28"/>
          <w:rtl/>
        </w:rPr>
        <w:t>.</w:t>
      </w:r>
    </w:p>
  </w:footnote>
  <w:footnote w:id="14">
    <w:p w14:paraId="598A18AF"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لذخيرة 2/</w:t>
      </w:r>
      <w:r w:rsidRPr="009E166C">
        <w:rPr>
          <w:rFonts w:ascii="Amiri" w:hAnsi="Amiri" w:cs="Amiri"/>
          <w:rtl/>
        </w:rPr>
        <w:t xml:space="preserve"> </w:t>
      </w:r>
      <w:r w:rsidRPr="009E166C">
        <w:rPr>
          <w:rStyle w:val="a5"/>
          <w:rFonts w:ascii="Amiri" w:hAnsi="Amiri" w:cs="Amiri"/>
          <w:sz w:val="28"/>
          <w:rtl/>
        </w:rPr>
        <w:t>107</w:t>
      </w:r>
      <w:r w:rsidRPr="009E166C">
        <w:rPr>
          <w:rFonts w:ascii="Amiri" w:hAnsi="Amiri" w:cs="Amiri"/>
          <w:sz w:val="28"/>
          <w:rtl/>
        </w:rPr>
        <w:t>.</w:t>
      </w:r>
    </w:p>
  </w:footnote>
  <w:footnote w:id="15">
    <w:p w14:paraId="21E1E378"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شرح مختصر الروضة 3/89.</w:t>
      </w:r>
    </w:p>
  </w:footnote>
  <w:footnote w:id="16">
    <w:p w14:paraId="71E029AA"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قواعد الأحكام 1/53.</w:t>
      </w:r>
    </w:p>
  </w:footnote>
  <w:footnote w:id="17">
    <w:p w14:paraId="3FAB4C01"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الفروق 2/33.</w:t>
      </w:r>
    </w:p>
  </w:footnote>
  <w:footnote w:id="18">
    <w:p w14:paraId="298F95E9"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ت</w:t>
      </w:r>
      <w:r w:rsidRPr="009E166C">
        <w:rPr>
          <w:rFonts w:ascii="Amiri" w:hAnsi="Amiri" w:cs="Amiri"/>
          <w:sz w:val="28"/>
          <w:rtl/>
        </w:rPr>
        <w:t>قريب الوصول ص174.</w:t>
      </w:r>
    </w:p>
  </w:footnote>
  <w:footnote w:id="19">
    <w:p w14:paraId="0476D36E"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ي</w:t>
      </w:r>
      <w:r w:rsidRPr="009E166C">
        <w:rPr>
          <w:rFonts w:ascii="Amiri" w:hAnsi="Amiri" w:cs="Amiri"/>
          <w:sz w:val="28"/>
          <w:rtl/>
        </w:rPr>
        <w:t xml:space="preserve">نظر: </w:t>
      </w:r>
      <w:bookmarkStart w:id="0" w:name="_Hlk123202239"/>
      <w:r w:rsidRPr="009E166C">
        <w:rPr>
          <w:rStyle w:val="a5"/>
          <w:rFonts w:ascii="Amiri" w:hAnsi="Amiri" w:cs="Amiri"/>
          <w:sz w:val="28"/>
          <w:rtl/>
        </w:rPr>
        <w:t>ق</w:t>
      </w:r>
      <w:r w:rsidRPr="009E166C">
        <w:rPr>
          <w:rFonts w:ascii="Amiri" w:hAnsi="Amiri" w:cs="Amiri"/>
          <w:sz w:val="28"/>
          <w:rtl/>
        </w:rPr>
        <w:t>واعد الأحكام 1/53</w:t>
      </w:r>
      <w:bookmarkEnd w:id="0"/>
      <w:r w:rsidRPr="009E166C">
        <w:rPr>
          <w:rFonts w:ascii="Amiri" w:hAnsi="Amiri" w:cs="Amiri"/>
          <w:sz w:val="28"/>
          <w:rtl/>
        </w:rPr>
        <w:t>، الفروق 2/33، شرح تنقيح الفصول ص</w:t>
      </w:r>
      <w:r w:rsidRPr="009E166C">
        <w:rPr>
          <w:rFonts w:ascii="Amiri" w:hAnsi="Amiri" w:cs="Amiri"/>
          <w:rtl/>
        </w:rPr>
        <w:t xml:space="preserve"> </w:t>
      </w:r>
      <w:r w:rsidRPr="009E166C">
        <w:rPr>
          <w:rStyle w:val="a5"/>
          <w:rFonts w:ascii="Amiri" w:hAnsi="Amiri" w:cs="Amiri"/>
          <w:sz w:val="28"/>
          <w:rtl/>
        </w:rPr>
        <w:t>449</w:t>
      </w:r>
      <w:r w:rsidRPr="009E166C">
        <w:rPr>
          <w:rFonts w:ascii="Amiri" w:hAnsi="Amiri" w:cs="Amiri"/>
          <w:sz w:val="28"/>
          <w:rtl/>
        </w:rPr>
        <w:t>،</w:t>
      </w:r>
      <w:r w:rsidRPr="009E166C">
        <w:rPr>
          <w:rStyle w:val="a5"/>
          <w:rFonts w:ascii="Amiri" w:hAnsi="Amiri" w:cs="Amiri"/>
          <w:sz w:val="28"/>
          <w:rtl/>
        </w:rPr>
        <w:t xml:space="preserve"> ش</w:t>
      </w:r>
      <w:r w:rsidRPr="009E166C">
        <w:rPr>
          <w:rFonts w:ascii="Amiri" w:hAnsi="Amiri" w:cs="Amiri"/>
          <w:sz w:val="28"/>
          <w:rtl/>
        </w:rPr>
        <w:t>رح مختصر الروضة 3/89،</w:t>
      </w:r>
      <w:r w:rsidRPr="009E166C">
        <w:rPr>
          <w:rStyle w:val="a5"/>
          <w:rFonts w:ascii="Amiri" w:hAnsi="Amiri" w:cs="Amiri"/>
          <w:sz w:val="28"/>
          <w:rtl/>
        </w:rPr>
        <w:t xml:space="preserve"> تقريب الوصول ص174</w:t>
      </w:r>
      <w:r w:rsidRPr="009E166C">
        <w:rPr>
          <w:rFonts w:ascii="Amiri" w:hAnsi="Amiri" w:cs="Amiri"/>
          <w:sz w:val="28"/>
          <w:rtl/>
        </w:rPr>
        <w:t>،</w:t>
      </w:r>
      <w:r w:rsidRPr="009E166C">
        <w:rPr>
          <w:rStyle w:val="a5"/>
          <w:rFonts w:ascii="Amiri" w:hAnsi="Amiri" w:cs="Amiri"/>
          <w:sz w:val="28"/>
          <w:rtl/>
        </w:rPr>
        <w:t xml:space="preserve"> </w:t>
      </w:r>
      <w:r w:rsidRPr="009E166C">
        <w:rPr>
          <w:rFonts w:ascii="Amiri" w:hAnsi="Amiri" w:cs="Amiri"/>
          <w:sz w:val="28"/>
          <w:rtl/>
        </w:rPr>
        <w:t>قواعد الوسائل في الشريعة الإسلامية ص226.</w:t>
      </w:r>
    </w:p>
  </w:footnote>
  <w:footnote w:id="20">
    <w:p w14:paraId="71D59795"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حاشية ابن </w:t>
      </w:r>
      <w:proofErr w:type="spellStart"/>
      <w:r w:rsidRPr="009E166C">
        <w:rPr>
          <w:rStyle w:val="a5"/>
          <w:rFonts w:ascii="Amiri" w:hAnsi="Amiri" w:cs="Amiri"/>
          <w:sz w:val="28"/>
          <w:rtl/>
        </w:rPr>
        <w:t>الشاط</w:t>
      </w:r>
      <w:proofErr w:type="spellEnd"/>
      <w:r w:rsidRPr="009E166C">
        <w:rPr>
          <w:rFonts w:ascii="Amiri" w:hAnsi="Amiri" w:cs="Amiri"/>
          <w:sz w:val="28"/>
          <w:rtl/>
        </w:rPr>
        <w:t xml:space="preserve"> على الفروق 2/32.</w:t>
      </w:r>
    </w:p>
  </w:footnote>
  <w:footnote w:id="21">
    <w:p w14:paraId="2A251628"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سورة التوبة:120.</w:t>
      </w:r>
    </w:p>
  </w:footnote>
  <w:footnote w:id="22">
    <w:p w14:paraId="6BCFCD14"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ق</w:t>
      </w:r>
      <w:r w:rsidRPr="009E166C">
        <w:rPr>
          <w:rFonts w:ascii="Amiri" w:hAnsi="Amiri" w:cs="Amiri"/>
          <w:sz w:val="28"/>
          <w:rtl/>
        </w:rPr>
        <w:t>واعد الأحكام 1/</w:t>
      </w:r>
      <w:r w:rsidRPr="009E166C">
        <w:rPr>
          <w:rFonts w:ascii="Amiri" w:hAnsi="Amiri" w:cs="Amiri"/>
          <w:rtl/>
        </w:rPr>
        <w:t xml:space="preserve"> </w:t>
      </w:r>
      <w:r w:rsidRPr="009E166C">
        <w:rPr>
          <w:rStyle w:val="a5"/>
          <w:rFonts w:ascii="Amiri" w:hAnsi="Amiri" w:cs="Amiri"/>
          <w:sz w:val="28"/>
          <w:rtl/>
        </w:rPr>
        <w:t>125</w:t>
      </w:r>
      <w:r w:rsidRPr="009E166C">
        <w:rPr>
          <w:rFonts w:ascii="Amiri" w:hAnsi="Amiri" w:cs="Amiri"/>
          <w:sz w:val="28"/>
          <w:rtl/>
        </w:rPr>
        <w:t>، القواعد والأصول الجامعة ص11.</w:t>
      </w:r>
    </w:p>
  </w:footnote>
  <w:footnote w:id="23">
    <w:p w14:paraId="1DFB5C39"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قواعد الوسائل في الشريعة الإسلامية ص226.</w:t>
      </w:r>
    </w:p>
  </w:footnote>
  <w:footnote w:id="24">
    <w:p w14:paraId="4F0DB62C"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إ</w:t>
      </w:r>
      <w:r w:rsidRPr="009E166C">
        <w:rPr>
          <w:rFonts w:ascii="Amiri" w:hAnsi="Amiri" w:cs="Amiri"/>
          <w:sz w:val="28"/>
          <w:rtl/>
        </w:rPr>
        <w:t>علام الموقعين 3/109.</w:t>
      </w:r>
    </w:p>
  </w:footnote>
  <w:footnote w:id="25">
    <w:p w14:paraId="5C128A0D"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لفروسية ص</w:t>
      </w:r>
      <w:r w:rsidRPr="009E166C">
        <w:rPr>
          <w:rFonts w:ascii="Amiri" w:hAnsi="Amiri" w:cs="Amiri"/>
          <w:rtl/>
        </w:rPr>
        <w:t xml:space="preserve"> </w:t>
      </w:r>
      <w:r w:rsidRPr="009E166C">
        <w:rPr>
          <w:rStyle w:val="a5"/>
          <w:rFonts w:ascii="Amiri" w:hAnsi="Amiri" w:cs="Amiri"/>
          <w:sz w:val="28"/>
          <w:rtl/>
        </w:rPr>
        <w:t>189</w:t>
      </w:r>
      <w:r w:rsidRPr="009E166C">
        <w:rPr>
          <w:rFonts w:ascii="Amiri" w:hAnsi="Amiri" w:cs="Amiri"/>
          <w:sz w:val="28"/>
          <w:rtl/>
        </w:rPr>
        <w:t>.</w:t>
      </w:r>
    </w:p>
  </w:footnote>
  <w:footnote w:id="26">
    <w:p w14:paraId="4E470D48"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ب</w:t>
      </w:r>
      <w:r w:rsidRPr="009E166C">
        <w:rPr>
          <w:rFonts w:ascii="Amiri" w:hAnsi="Amiri" w:cs="Amiri"/>
          <w:sz w:val="28"/>
          <w:rtl/>
        </w:rPr>
        <w:t>دائع الصنائع 6/</w:t>
      </w:r>
      <w:r w:rsidRPr="009E166C">
        <w:rPr>
          <w:rStyle w:val="a5"/>
          <w:rFonts w:ascii="Amiri" w:hAnsi="Amiri" w:cs="Amiri"/>
          <w:sz w:val="28"/>
          <w:rtl/>
        </w:rPr>
        <w:t>206</w:t>
      </w:r>
      <w:r w:rsidRPr="009E166C">
        <w:rPr>
          <w:rFonts w:ascii="Amiri" w:hAnsi="Amiri" w:cs="Amiri"/>
          <w:sz w:val="28"/>
          <w:rtl/>
        </w:rPr>
        <w:t>.</w:t>
      </w:r>
    </w:p>
  </w:footnote>
  <w:footnote w:id="27">
    <w:p w14:paraId="16D566F7"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لتمهيد 14/88.</w:t>
      </w:r>
    </w:p>
  </w:footnote>
  <w:footnote w:id="28">
    <w:p w14:paraId="13DBC31C"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ر</w:t>
      </w:r>
      <w:r w:rsidRPr="009E166C">
        <w:rPr>
          <w:rFonts w:ascii="Amiri" w:hAnsi="Amiri" w:cs="Amiri"/>
          <w:sz w:val="28"/>
          <w:rtl/>
        </w:rPr>
        <w:t>وضة الطالبين 10/</w:t>
      </w:r>
      <w:r w:rsidRPr="009E166C">
        <w:rPr>
          <w:rStyle w:val="a5"/>
          <w:rFonts w:ascii="Amiri" w:hAnsi="Amiri" w:cs="Amiri"/>
          <w:sz w:val="28"/>
          <w:rtl/>
        </w:rPr>
        <w:t>355</w:t>
      </w:r>
      <w:r w:rsidRPr="009E166C">
        <w:rPr>
          <w:rFonts w:ascii="Amiri" w:hAnsi="Amiri" w:cs="Amiri"/>
          <w:sz w:val="28"/>
          <w:rtl/>
        </w:rPr>
        <w:t>.</w:t>
      </w:r>
    </w:p>
  </w:footnote>
  <w:footnote w:id="29">
    <w:p w14:paraId="70D8D78B" w14:textId="63F6026A"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w:t>
      </w:r>
      <w:r w:rsidR="001D6845" w:rsidRPr="009E166C">
        <w:rPr>
          <w:rFonts w:ascii="Amiri" w:hAnsi="Amiri" w:cs="Amiri"/>
          <w:sz w:val="28"/>
          <w:rtl/>
        </w:rPr>
        <w:t>إ</w:t>
      </w:r>
      <w:r w:rsidRPr="009E166C">
        <w:rPr>
          <w:rFonts w:ascii="Amiri" w:hAnsi="Amiri" w:cs="Amiri"/>
          <w:sz w:val="28"/>
          <w:rtl/>
        </w:rPr>
        <w:t>نصاف 6/93.</w:t>
      </w:r>
    </w:p>
  </w:footnote>
  <w:footnote w:id="30">
    <w:p w14:paraId="49D1EF8C"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لمحلى 5/425-426.</w:t>
      </w:r>
    </w:p>
  </w:footnote>
  <w:footnote w:id="31">
    <w:p w14:paraId="15DFB809"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ا</w:t>
      </w:r>
      <w:r w:rsidRPr="009E166C">
        <w:rPr>
          <w:rFonts w:ascii="Amiri" w:hAnsi="Amiri" w:cs="Amiri"/>
          <w:sz w:val="28"/>
          <w:rtl/>
        </w:rPr>
        <w:t>لفروق 1/</w:t>
      </w:r>
      <w:r w:rsidRPr="009E166C">
        <w:rPr>
          <w:rFonts w:ascii="Amiri" w:hAnsi="Amiri" w:cs="Amiri"/>
          <w:rtl/>
        </w:rPr>
        <w:t xml:space="preserve"> </w:t>
      </w:r>
      <w:r w:rsidRPr="009E166C">
        <w:rPr>
          <w:rStyle w:val="a5"/>
          <w:rFonts w:ascii="Amiri" w:hAnsi="Amiri" w:cs="Amiri"/>
          <w:sz w:val="28"/>
          <w:rtl/>
        </w:rPr>
        <w:t>122</w:t>
      </w:r>
      <w:r w:rsidRPr="009E166C">
        <w:rPr>
          <w:rFonts w:ascii="Amiri" w:hAnsi="Amiri" w:cs="Amiri"/>
          <w:sz w:val="28"/>
          <w:rtl/>
        </w:rPr>
        <w:t>،</w:t>
      </w:r>
      <w:r w:rsidRPr="009E166C">
        <w:rPr>
          <w:rStyle w:val="a5"/>
          <w:rFonts w:ascii="Amiri" w:hAnsi="Amiri" w:cs="Amiri"/>
          <w:sz w:val="28"/>
          <w:rtl/>
        </w:rPr>
        <w:t xml:space="preserve"> حاشية العطار 2/205.</w:t>
      </w:r>
    </w:p>
  </w:footnote>
  <w:footnote w:id="32">
    <w:p w14:paraId="42A3F382"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ا</w:t>
      </w:r>
      <w:r w:rsidRPr="009E166C">
        <w:rPr>
          <w:rFonts w:ascii="Amiri" w:hAnsi="Amiri" w:cs="Amiri"/>
          <w:sz w:val="28"/>
          <w:rtl/>
        </w:rPr>
        <w:t>لفروسية ص</w:t>
      </w:r>
      <w:r w:rsidRPr="009E166C">
        <w:rPr>
          <w:rFonts w:ascii="Amiri" w:hAnsi="Amiri" w:cs="Amiri"/>
          <w:rtl/>
        </w:rPr>
        <w:t xml:space="preserve"> </w:t>
      </w:r>
      <w:r w:rsidRPr="009E166C">
        <w:rPr>
          <w:rStyle w:val="a5"/>
          <w:rFonts w:ascii="Amiri" w:hAnsi="Amiri" w:cs="Amiri"/>
          <w:sz w:val="28"/>
          <w:rtl/>
        </w:rPr>
        <w:t>187</w:t>
      </w:r>
      <w:r w:rsidRPr="009E166C">
        <w:rPr>
          <w:rFonts w:ascii="Amiri" w:hAnsi="Amiri" w:cs="Amiri"/>
          <w:sz w:val="28"/>
          <w:rtl/>
        </w:rPr>
        <w:t>.</w:t>
      </w:r>
    </w:p>
  </w:footnote>
  <w:footnote w:id="33">
    <w:p w14:paraId="26C18B95"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م</w:t>
      </w:r>
      <w:r w:rsidRPr="009E166C">
        <w:rPr>
          <w:rFonts w:ascii="Amiri" w:hAnsi="Amiri" w:cs="Amiri"/>
          <w:sz w:val="28"/>
          <w:rtl/>
        </w:rPr>
        <w:t>دراج السالكين 1/135.</w:t>
      </w:r>
    </w:p>
  </w:footnote>
  <w:footnote w:id="34">
    <w:p w14:paraId="6A14A64C"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وقد ذ</w:t>
      </w:r>
      <w:r w:rsidRPr="009E166C">
        <w:rPr>
          <w:rFonts w:ascii="Amiri" w:hAnsi="Amiri" w:cs="Amiri"/>
          <w:sz w:val="28"/>
          <w:rtl/>
        </w:rPr>
        <w:t xml:space="preserve">كر الغزالي تقسيماً قريبا من هذا في </w:t>
      </w:r>
      <w:r w:rsidRPr="009E166C">
        <w:rPr>
          <w:rFonts w:ascii="Amiri" w:hAnsi="Amiri" w:cs="Amiri"/>
          <w:sz w:val="18"/>
          <w:szCs w:val="18"/>
          <w:rtl/>
        </w:rPr>
        <w:t>((</w:t>
      </w:r>
      <w:r w:rsidRPr="009E166C">
        <w:rPr>
          <w:rFonts w:ascii="Amiri" w:hAnsi="Amiri" w:cs="Amiri"/>
          <w:sz w:val="28"/>
          <w:rtl/>
        </w:rPr>
        <w:t>آفات اللسان</w:t>
      </w:r>
      <w:r w:rsidRPr="009E166C">
        <w:rPr>
          <w:rFonts w:ascii="Amiri" w:hAnsi="Amiri" w:cs="Amiri"/>
          <w:sz w:val="18"/>
          <w:szCs w:val="18"/>
          <w:rtl/>
        </w:rPr>
        <w:t>))</w:t>
      </w:r>
      <w:r w:rsidRPr="009E166C">
        <w:rPr>
          <w:rFonts w:ascii="Amiri" w:hAnsi="Amiri" w:cs="Amiri"/>
          <w:sz w:val="28"/>
          <w:rtl/>
        </w:rPr>
        <w:t xml:space="preserve"> إلا أنه لم يتطرق لحكمها، إحياء علوم الدين 3/111. </w:t>
      </w:r>
    </w:p>
  </w:footnote>
  <w:footnote w:id="35">
    <w:p w14:paraId="353CA347" w14:textId="3148B2AB"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قواعد الوسائل ص227، </w:t>
      </w:r>
      <w:r w:rsidRPr="009E166C">
        <w:rPr>
          <w:rStyle w:val="a5"/>
          <w:rFonts w:ascii="Amiri" w:hAnsi="Amiri" w:cs="Amiri"/>
          <w:sz w:val="28"/>
          <w:rtl/>
        </w:rPr>
        <w:t xml:space="preserve">الفروق </w:t>
      </w:r>
      <w:r w:rsidRPr="009E166C">
        <w:rPr>
          <w:rFonts w:ascii="Amiri" w:hAnsi="Amiri" w:cs="Amiri"/>
          <w:sz w:val="28"/>
          <w:rtl/>
        </w:rPr>
        <w:t xml:space="preserve">2/33، </w:t>
      </w:r>
      <w:r w:rsidRPr="009E166C">
        <w:rPr>
          <w:rStyle w:val="a5"/>
          <w:rFonts w:ascii="Amiri" w:hAnsi="Amiri" w:cs="Amiri"/>
          <w:sz w:val="28"/>
          <w:rtl/>
        </w:rPr>
        <w:t>ت</w:t>
      </w:r>
      <w:r w:rsidRPr="009E166C">
        <w:rPr>
          <w:rFonts w:ascii="Amiri" w:hAnsi="Amiri" w:cs="Amiri"/>
          <w:sz w:val="28"/>
          <w:rtl/>
        </w:rPr>
        <w:t xml:space="preserve">هذيب الفروق 2/44، </w:t>
      </w:r>
      <w:bookmarkStart w:id="1" w:name="_Hlk124684713"/>
      <w:r w:rsidRPr="009E166C">
        <w:rPr>
          <w:rFonts w:ascii="Amiri" w:hAnsi="Amiri" w:cs="Amiri"/>
          <w:sz w:val="28"/>
          <w:rtl/>
        </w:rPr>
        <w:t>أحكام الوسائل عند الأصوليين</w:t>
      </w:r>
      <w:bookmarkEnd w:id="1"/>
      <w:r w:rsidR="00133B82" w:rsidRPr="009E166C">
        <w:rPr>
          <w:rFonts w:ascii="Amiri" w:hAnsi="Amiri" w:cs="Amiri"/>
          <w:sz w:val="28"/>
          <w:rtl/>
        </w:rPr>
        <w:t xml:space="preserve"> ص52.</w:t>
      </w:r>
    </w:p>
  </w:footnote>
  <w:footnote w:id="36">
    <w:p w14:paraId="7250A352" w14:textId="343C3BD3"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xml:space="preserve">) </w:t>
      </w:r>
      <w:r w:rsidRPr="009E166C">
        <w:rPr>
          <w:rFonts w:ascii="Amiri" w:hAnsi="Amiri" w:cs="Amiri"/>
          <w:sz w:val="28"/>
          <w:rtl/>
        </w:rPr>
        <w:t xml:space="preserve">ينظر: </w:t>
      </w:r>
      <w:r w:rsidRPr="009E166C">
        <w:rPr>
          <w:rStyle w:val="a5"/>
          <w:rFonts w:ascii="Amiri" w:hAnsi="Amiri" w:cs="Amiri"/>
          <w:sz w:val="28"/>
          <w:rtl/>
        </w:rPr>
        <w:t>تقريب الوصول ص174، القواعد والأصول الجامعة ص10-11، قواعد الوسائل ص229</w:t>
      </w:r>
      <w:r w:rsidRPr="009E166C">
        <w:rPr>
          <w:rFonts w:ascii="Amiri" w:hAnsi="Amiri" w:cs="Amiri"/>
          <w:sz w:val="28"/>
          <w:rtl/>
        </w:rPr>
        <w:t>ومابعدها، أحكام الوسائل عند الأصوليين</w:t>
      </w:r>
      <w:r w:rsidR="00133B82" w:rsidRPr="009E166C">
        <w:rPr>
          <w:rFonts w:ascii="Amiri" w:hAnsi="Amiri" w:cs="Amiri"/>
          <w:sz w:val="28"/>
          <w:rtl/>
        </w:rPr>
        <w:t xml:space="preserve"> ص54.</w:t>
      </w:r>
    </w:p>
  </w:footnote>
  <w:footnote w:id="37">
    <w:p w14:paraId="1A967A66" w14:textId="1E8D60C9"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ت</w:t>
      </w:r>
      <w:r w:rsidRPr="009E166C">
        <w:rPr>
          <w:rFonts w:ascii="Amiri" w:hAnsi="Amiri" w:cs="Amiri"/>
          <w:sz w:val="28"/>
          <w:rtl/>
        </w:rPr>
        <w:t>هذيب السنن</w:t>
      </w:r>
      <w:r w:rsidR="007A3C77" w:rsidRPr="009E166C">
        <w:rPr>
          <w:rFonts w:ascii="Amiri" w:hAnsi="Amiri" w:cs="Amiri"/>
          <w:sz w:val="28"/>
          <w:rtl/>
        </w:rPr>
        <w:t xml:space="preserve"> 2/٤٥٩.</w:t>
      </w:r>
    </w:p>
  </w:footnote>
  <w:footnote w:id="38">
    <w:p w14:paraId="19E26D67" w14:textId="77777777" w:rsidR="005857C7" w:rsidRPr="009E166C" w:rsidRDefault="005857C7" w:rsidP="005857C7">
      <w:pPr>
        <w:pStyle w:val="a3"/>
        <w:jc w:val="both"/>
        <w:rPr>
          <w:rStyle w:val="a5"/>
          <w:rFonts w:ascii="Amiri" w:hAnsi="Amiri" w:cs="Amiri"/>
          <w:sz w:val="28"/>
          <w:rtl/>
        </w:rPr>
      </w:pPr>
      <w:r w:rsidRPr="009E166C">
        <w:rPr>
          <w:rStyle w:val="a5"/>
          <w:rFonts w:ascii="Amiri" w:hAnsi="Amiri" w:cs="Amiri"/>
          <w:sz w:val="28"/>
          <w:rtl/>
        </w:rPr>
        <w:t>(</w:t>
      </w:r>
      <w:r w:rsidRPr="009E166C">
        <w:rPr>
          <w:rStyle w:val="a5"/>
          <w:rFonts w:ascii="Amiri" w:hAnsi="Amiri" w:cs="Amiri"/>
          <w:sz w:val="28"/>
          <w:rtl/>
        </w:rPr>
        <w:footnoteRef/>
      </w:r>
      <w:r w:rsidRPr="009E166C">
        <w:rPr>
          <w:rStyle w:val="a5"/>
          <w:rFonts w:ascii="Amiri" w:hAnsi="Amiri" w:cs="Amiri"/>
          <w:sz w:val="28"/>
          <w:rtl/>
        </w:rPr>
        <w:t>) أ</w:t>
      </w:r>
      <w:r w:rsidRPr="009E166C">
        <w:rPr>
          <w:rFonts w:ascii="Amiri" w:hAnsi="Amiri" w:cs="Amiri"/>
          <w:sz w:val="28"/>
          <w:rtl/>
        </w:rPr>
        <w:t xml:space="preserve">حكام أهل الذمة 3/ </w:t>
      </w:r>
      <w:r w:rsidRPr="009E166C">
        <w:rPr>
          <w:rStyle w:val="a5"/>
          <w:rFonts w:ascii="Amiri" w:hAnsi="Amiri" w:cs="Amiri"/>
          <w:sz w:val="28"/>
          <w:rtl/>
        </w:rPr>
        <w:t>1196</w:t>
      </w:r>
      <w:r w:rsidRPr="009E166C">
        <w:rPr>
          <w:rFonts w:ascii="Amiri" w:hAnsi="Amiri" w:cs="Amiri"/>
          <w:sz w:val="2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D30"/>
    <w:multiLevelType w:val="hybridMultilevel"/>
    <w:tmpl w:val="E1E0093A"/>
    <w:lvl w:ilvl="0" w:tplc="6A689C1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253F"/>
    <w:multiLevelType w:val="multilevel"/>
    <w:tmpl w:val="D216235C"/>
    <w:lvl w:ilvl="0">
      <w:start w:val="1"/>
      <w:numFmt w:val="decimal"/>
      <w:lvlRestart w:val="0"/>
      <w:suff w:val="space"/>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384AE2"/>
    <w:multiLevelType w:val="hybridMultilevel"/>
    <w:tmpl w:val="BDF6170A"/>
    <w:lvl w:ilvl="0" w:tplc="1F7E930C">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119CE"/>
    <w:multiLevelType w:val="hybridMultilevel"/>
    <w:tmpl w:val="FE8CD252"/>
    <w:lvl w:ilvl="0" w:tplc="34FAC6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01AE"/>
    <w:multiLevelType w:val="hybridMultilevel"/>
    <w:tmpl w:val="EAE012A8"/>
    <w:lvl w:ilvl="0" w:tplc="F7EE1D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74A12"/>
    <w:multiLevelType w:val="hybridMultilevel"/>
    <w:tmpl w:val="8E6E7D2A"/>
    <w:lvl w:ilvl="0" w:tplc="7FD6D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E4EF2"/>
    <w:multiLevelType w:val="hybridMultilevel"/>
    <w:tmpl w:val="29F064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DE79EA"/>
    <w:multiLevelType w:val="hybridMultilevel"/>
    <w:tmpl w:val="CE0AE180"/>
    <w:lvl w:ilvl="0" w:tplc="2D545D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F3D39"/>
    <w:multiLevelType w:val="multilevel"/>
    <w:tmpl w:val="A866EF84"/>
    <w:lvl w:ilvl="0">
      <w:start w:val="1"/>
      <w:numFmt w:val="decimal"/>
      <w:lvlRestart w:val="0"/>
      <w:suff w:val="space"/>
      <w:lvlText w:val="%1-"/>
      <w:lvlJc w:val="left"/>
      <w:pPr>
        <w:ind w:left="0" w:firstLine="0"/>
      </w:pPr>
    </w:lvl>
    <w:lvl w:ilvl="1">
      <w:start w:val="1"/>
      <w:numFmt w:val="arabicAlpha"/>
      <w:lvlText w:val="%2)"/>
      <w:lvlJc w:val="left"/>
      <w:pPr>
        <w:ind w:left="720" w:hanging="363"/>
      </w:pPr>
    </w:lvl>
    <w:lvl w:ilvl="2">
      <w:start w:val="1"/>
      <w:numFmt w:val="decimal"/>
      <w:lvlText w:val="(%3)"/>
      <w:lvlJc w:val="left"/>
      <w:pPr>
        <w:ind w:left="1077" w:hanging="357"/>
      </w:pPr>
    </w:lvl>
    <w:lvl w:ilvl="3">
      <w:start w:val="1"/>
      <w:numFmt w:val="arabicAbjad"/>
      <w:lvlText w:val="%4)"/>
      <w:lvlJc w:val="left"/>
      <w:pPr>
        <w:ind w:left="1440" w:hanging="363"/>
      </w:pPr>
    </w:lvl>
    <w:lvl w:ilvl="4">
      <w:start w:val="1"/>
      <w:numFmt w:val="arabicAlpha"/>
      <w:lvlText w:val="(%5)"/>
      <w:lvlJc w:val="left"/>
      <w:pPr>
        <w:ind w:left="1797" w:hanging="357"/>
      </w:pPr>
    </w:lvl>
    <w:lvl w:ilvl="5">
      <w:start w:val="1"/>
      <w:numFmt w:val="decimal"/>
      <w:lvlText w:val="(%6)"/>
      <w:lvlJc w:val="left"/>
      <w:pPr>
        <w:ind w:left="2160" w:hanging="363"/>
      </w:pPr>
    </w:lvl>
    <w:lvl w:ilvl="6">
      <w:start w:val="1"/>
      <w:numFmt w:val="decimal"/>
      <w:lvlText w:val="%7."/>
      <w:lvlJc w:val="left"/>
      <w:pPr>
        <w:ind w:left="2517" w:hanging="357"/>
      </w:pPr>
    </w:lvl>
    <w:lvl w:ilvl="7">
      <w:start w:val="1"/>
      <w:numFmt w:val="arabicAlpha"/>
      <w:lvlText w:val="%8."/>
      <w:lvlJc w:val="left"/>
      <w:pPr>
        <w:ind w:left="2880" w:hanging="363"/>
      </w:pPr>
    </w:lvl>
    <w:lvl w:ilvl="8">
      <w:start w:val="1"/>
      <w:numFmt w:val="arabicAbjad"/>
      <w:lvlText w:val="%9."/>
      <w:lvlJc w:val="left"/>
      <w:pPr>
        <w:ind w:left="3237" w:hanging="357"/>
      </w:pPr>
    </w:lvl>
  </w:abstractNum>
  <w:abstractNum w:abstractNumId="9" w15:restartNumberingAfterBreak="0">
    <w:nsid w:val="23595947"/>
    <w:multiLevelType w:val="hybridMultilevel"/>
    <w:tmpl w:val="D7323AAE"/>
    <w:lvl w:ilvl="0" w:tplc="1BF02604">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F3B97"/>
    <w:multiLevelType w:val="hybridMultilevel"/>
    <w:tmpl w:val="1D2C9688"/>
    <w:lvl w:ilvl="0" w:tplc="753A8EF0">
      <w:start w:val="1"/>
      <w:numFmt w:val="decimal"/>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90551EC"/>
    <w:multiLevelType w:val="multilevel"/>
    <w:tmpl w:val="2FBE17F2"/>
    <w:lvl w:ilvl="0">
      <w:start w:val="1"/>
      <w:numFmt w:val="decimal"/>
      <w:lvlRestart w:val="0"/>
      <w:suff w:val="space"/>
      <w:lvlText w:val="%1-"/>
      <w:lvlJc w:val="left"/>
      <w:pPr>
        <w:ind w:left="0" w:firstLine="0"/>
      </w:pPr>
    </w:lvl>
    <w:lvl w:ilvl="1">
      <w:start w:val="1"/>
      <w:numFmt w:val="arabicAlpha"/>
      <w:lvlText w:val="%2)"/>
      <w:lvlJc w:val="left"/>
      <w:pPr>
        <w:ind w:left="720" w:hanging="363"/>
      </w:pPr>
    </w:lvl>
    <w:lvl w:ilvl="2">
      <w:start w:val="1"/>
      <w:numFmt w:val="decimal"/>
      <w:lvlText w:val="(%3)"/>
      <w:lvlJc w:val="left"/>
      <w:pPr>
        <w:ind w:left="1077" w:hanging="357"/>
      </w:pPr>
    </w:lvl>
    <w:lvl w:ilvl="3">
      <w:start w:val="1"/>
      <w:numFmt w:val="arabicAbjad"/>
      <w:lvlText w:val="%4)"/>
      <w:lvlJc w:val="left"/>
      <w:pPr>
        <w:ind w:left="1440" w:hanging="363"/>
      </w:pPr>
    </w:lvl>
    <w:lvl w:ilvl="4">
      <w:start w:val="1"/>
      <w:numFmt w:val="arabicAlpha"/>
      <w:lvlText w:val="(%5)"/>
      <w:lvlJc w:val="left"/>
      <w:pPr>
        <w:ind w:left="1797" w:hanging="357"/>
      </w:pPr>
    </w:lvl>
    <w:lvl w:ilvl="5">
      <w:start w:val="1"/>
      <w:numFmt w:val="decimal"/>
      <w:lvlText w:val="(%6)"/>
      <w:lvlJc w:val="left"/>
      <w:pPr>
        <w:ind w:left="2160" w:hanging="363"/>
      </w:pPr>
    </w:lvl>
    <w:lvl w:ilvl="6">
      <w:start w:val="1"/>
      <w:numFmt w:val="decimal"/>
      <w:lvlText w:val="%7."/>
      <w:lvlJc w:val="left"/>
      <w:pPr>
        <w:ind w:left="2517" w:hanging="357"/>
      </w:pPr>
    </w:lvl>
    <w:lvl w:ilvl="7">
      <w:start w:val="1"/>
      <w:numFmt w:val="arabicAlpha"/>
      <w:lvlText w:val="%8."/>
      <w:lvlJc w:val="left"/>
      <w:pPr>
        <w:ind w:left="2880" w:hanging="363"/>
      </w:pPr>
    </w:lvl>
    <w:lvl w:ilvl="8">
      <w:start w:val="1"/>
      <w:numFmt w:val="arabicAbjad"/>
      <w:lvlText w:val="%9."/>
      <w:lvlJc w:val="left"/>
      <w:pPr>
        <w:ind w:left="3237" w:hanging="357"/>
      </w:pPr>
    </w:lvl>
  </w:abstractNum>
  <w:abstractNum w:abstractNumId="12" w15:restartNumberingAfterBreak="0">
    <w:nsid w:val="29236479"/>
    <w:multiLevelType w:val="hybridMultilevel"/>
    <w:tmpl w:val="941A3FD8"/>
    <w:lvl w:ilvl="0" w:tplc="8D7A19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66C2D"/>
    <w:multiLevelType w:val="hybridMultilevel"/>
    <w:tmpl w:val="C310B25A"/>
    <w:lvl w:ilvl="0" w:tplc="9CD42120">
      <w:start w:val="1"/>
      <w:numFmt w:val="decimal"/>
      <w:lvlText w:val="%1-"/>
      <w:lvlJc w:val="left"/>
      <w:pPr>
        <w:ind w:left="720" w:hanging="72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DD1683"/>
    <w:multiLevelType w:val="hybridMultilevel"/>
    <w:tmpl w:val="ED70A54C"/>
    <w:lvl w:ilvl="0" w:tplc="33BE7A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83056"/>
    <w:multiLevelType w:val="hybridMultilevel"/>
    <w:tmpl w:val="96F8280C"/>
    <w:lvl w:ilvl="0" w:tplc="F47E387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774D80"/>
    <w:multiLevelType w:val="hybridMultilevel"/>
    <w:tmpl w:val="5D226632"/>
    <w:lvl w:ilvl="0" w:tplc="1FF8F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C0440"/>
    <w:multiLevelType w:val="hybridMultilevel"/>
    <w:tmpl w:val="81AE89BA"/>
    <w:lvl w:ilvl="0" w:tplc="B0345E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F317A"/>
    <w:multiLevelType w:val="hybridMultilevel"/>
    <w:tmpl w:val="50961064"/>
    <w:lvl w:ilvl="0" w:tplc="E0FCC2B2">
      <w:numFmt w:val="bullet"/>
      <w:lvlText w:val="-"/>
      <w:lvlJc w:val="left"/>
      <w:pPr>
        <w:ind w:left="360" w:hanging="360"/>
      </w:pPr>
      <w:rPr>
        <w:rFonts w:ascii="Traditional Arabic" w:eastAsiaTheme="minorHAnsi" w:hAnsi="Traditional Arabic" w:cs="Traditional Arabic" w:hint="default"/>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8B1E14"/>
    <w:multiLevelType w:val="multilevel"/>
    <w:tmpl w:val="2FBE17F2"/>
    <w:lvl w:ilvl="0">
      <w:start w:val="1"/>
      <w:numFmt w:val="decimal"/>
      <w:lvlRestart w:val="0"/>
      <w:suff w:val="space"/>
      <w:lvlText w:val="%1-"/>
      <w:lvlJc w:val="left"/>
      <w:pPr>
        <w:ind w:left="0" w:firstLine="0"/>
      </w:pPr>
    </w:lvl>
    <w:lvl w:ilvl="1">
      <w:start w:val="1"/>
      <w:numFmt w:val="arabicAlpha"/>
      <w:lvlText w:val="%2)"/>
      <w:lvlJc w:val="left"/>
      <w:pPr>
        <w:ind w:left="720" w:hanging="363"/>
      </w:pPr>
    </w:lvl>
    <w:lvl w:ilvl="2">
      <w:start w:val="1"/>
      <w:numFmt w:val="decimal"/>
      <w:lvlText w:val="(%3)"/>
      <w:lvlJc w:val="left"/>
      <w:pPr>
        <w:ind w:left="1077" w:hanging="357"/>
      </w:pPr>
    </w:lvl>
    <w:lvl w:ilvl="3">
      <w:start w:val="1"/>
      <w:numFmt w:val="arabicAbjad"/>
      <w:lvlText w:val="%4)"/>
      <w:lvlJc w:val="left"/>
      <w:pPr>
        <w:ind w:left="1440" w:hanging="363"/>
      </w:pPr>
    </w:lvl>
    <w:lvl w:ilvl="4">
      <w:start w:val="1"/>
      <w:numFmt w:val="arabicAlpha"/>
      <w:lvlText w:val="(%5)"/>
      <w:lvlJc w:val="left"/>
      <w:pPr>
        <w:ind w:left="1797" w:hanging="357"/>
      </w:pPr>
    </w:lvl>
    <w:lvl w:ilvl="5">
      <w:start w:val="1"/>
      <w:numFmt w:val="decimal"/>
      <w:lvlText w:val="(%6)"/>
      <w:lvlJc w:val="left"/>
      <w:pPr>
        <w:ind w:left="2160" w:hanging="363"/>
      </w:pPr>
    </w:lvl>
    <w:lvl w:ilvl="6">
      <w:start w:val="1"/>
      <w:numFmt w:val="decimal"/>
      <w:lvlText w:val="%7."/>
      <w:lvlJc w:val="left"/>
      <w:pPr>
        <w:ind w:left="2517" w:hanging="357"/>
      </w:pPr>
    </w:lvl>
    <w:lvl w:ilvl="7">
      <w:start w:val="1"/>
      <w:numFmt w:val="arabicAlpha"/>
      <w:lvlText w:val="%8."/>
      <w:lvlJc w:val="left"/>
      <w:pPr>
        <w:ind w:left="2880" w:hanging="363"/>
      </w:pPr>
    </w:lvl>
    <w:lvl w:ilvl="8">
      <w:start w:val="1"/>
      <w:numFmt w:val="arabicAbjad"/>
      <w:lvlText w:val="%9."/>
      <w:lvlJc w:val="left"/>
      <w:pPr>
        <w:ind w:left="3237" w:hanging="357"/>
      </w:pPr>
    </w:lvl>
  </w:abstractNum>
  <w:abstractNum w:abstractNumId="20" w15:restartNumberingAfterBreak="0">
    <w:nsid w:val="4E64252F"/>
    <w:multiLevelType w:val="hybridMultilevel"/>
    <w:tmpl w:val="D9DC644C"/>
    <w:lvl w:ilvl="0" w:tplc="72E2D2C8">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85382B"/>
    <w:multiLevelType w:val="hybridMultilevel"/>
    <w:tmpl w:val="51BE636A"/>
    <w:lvl w:ilvl="0" w:tplc="17EAA9BE">
      <w:start w:val="1"/>
      <w:numFmt w:val="decimal"/>
      <w:lvlText w:val="%1-"/>
      <w:lvlJc w:val="left"/>
      <w:pPr>
        <w:ind w:left="1080" w:hanging="720"/>
      </w:pPr>
      <w:rPr>
        <w:rFonts w:cs="ATraditional Arab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272D1"/>
    <w:multiLevelType w:val="multilevel"/>
    <w:tmpl w:val="F468D654"/>
    <w:lvl w:ilvl="0">
      <w:start w:val="1"/>
      <w:numFmt w:val="decimal"/>
      <w:lvlRestart w:val="0"/>
      <w:suff w:val="space"/>
      <w:lvlText w:val="%1-"/>
      <w:lvlJc w:val="left"/>
      <w:pPr>
        <w:ind w:left="0" w:firstLine="0"/>
      </w:pPr>
    </w:lvl>
    <w:lvl w:ilvl="1">
      <w:start w:val="1"/>
      <w:numFmt w:val="arabicAlpha"/>
      <w:lvlText w:val="%2)"/>
      <w:lvlJc w:val="left"/>
      <w:pPr>
        <w:ind w:left="720" w:hanging="363"/>
      </w:pPr>
    </w:lvl>
    <w:lvl w:ilvl="2">
      <w:start w:val="1"/>
      <w:numFmt w:val="decimal"/>
      <w:lvlText w:val="(%3)"/>
      <w:lvlJc w:val="left"/>
      <w:pPr>
        <w:ind w:left="1077" w:hanging="357"/>
      </w:pPr>
    </w:lvl>
    <w:lvl w:ilvl="3">
      <w:start w:val="1"/>
      <w:numFmt w:val="arabicAbjad"/>
      <w:lvlText w:val="%4)"/>
      <w:lvlJc w:val="left"/>
      <w:pPr>
        <w:ind w:left="1440" w:hanging="363"/>
      </w:pPr>
    </w:lvl>
    <w:lvl w:ilvl="4">
      <w:start w:val="1"/>
      <w:numFmt w:val="arabicAlpha"/>
      <w:lvlText w:val="(%5)"/>
      <w:lvlJc w:val="left"/>
      <w:pPr>
        <w:ind w:left="1797" w:hanging="357"/>
      </w:pPr>
    </w:lvl>
    <w:lvl w:ilvl="5">
      <w:start w:val="1"/>
      <w:numFmt w:val="decimal"/>
      <w:lvlText w:val="(%6)"/>
      <w:lvlJc w:val="left"/>
      <w:pPr>
        <w:ind w:left="2160" w:hanging="363"/>
      </w:pPr>
    </w:lvl>
    <w:lvl w:ilvl="6">
      <w:start w:val="1"/>
      <w:numFmt w:val="decimal"/>
      <w:lvlText w:val="%7."/>
      <w:lvlJc w:val="left"/>
      <w:pPr>
        <w:ind w:left="2517" w:hanging="357"/>
      </w:pPr>
    </w:lvl>
    <w:lvl w:ilvl="7">
      <w:start w:val="1"/>
      <w:numFmt w:val="arabicAlpha"/>
      <w:lvlText w:val="%8."/>
      <w:lvlJc w:val="left"/>
      <w:pPr>
        <w:ind w:left="2880" w:hanging="363"/>
      </w:pPr>
    </w:lvl>
    <w:lvl w:ilvl="8">
      <w:start w:val="1"/>
      <w:numFmt w:val="arabicAbjad"/>
      <w:lvlText w:val="%9."/>
      <w:lvlJc w:val="left"/>
      <w:pPr>
        <w:ind w:left="3237" w:hanging="357"/>
      </w:pPr>
    </w:lvl>
  </w:abstractNum>
  <w:abstractNum w:abstractNumId="23" w15:restartNumberingAfterBreak="0">
    <w:nsid w:val="56827BE3"/>
    <w:multiLevelType w:val="hybridMultilevel"/>
    <w:tmpl w:val="2850CED4"/>
    <w:lvl w:ilvl="0" w:tplc="DDB2B2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2D0ADC"/>
    <w:multiLevelType w:val="hybridMultilevel"/>
    <w:tmpl w:val="A232D338"/>
    <w:lvl w:ilvl="0" w:tplc="266C66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E800C7"/>
    <w:multiLevelType w:val="hybridMultilevel"/>
    <w:tmpl w:val="8000DF9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A7A5F"/>
    <w:multiLevelType w:val="hybridMultilevel"/>
    <w:tmpl w:val="7788173A"/>
    <w:lvl w:ilvl="0" w:tplc="219CA0D4">
      <w:start w:val="1"/>
      <w:numFmt w:val="decimal"/>
      <w:lvlText w:val="%1-"/>
      <w:lvlJc w:val="left"/>
      <w:pPr>
        <w:ind w:left="1440" w:hanging="360"/>
      </w:pPr>
      <w:rPr>
        <w:rFonts w:hint="default"/>
        <w:sz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E155A5"/>
    <w:multiLevelType w:val="multilevel"/>
    <w:tmpl w:val="2FBE17F2"/>
    <w:lvl w:ilvl="0">
      <w:start w:val="1"/>
      <w:numFmt w:val="decimal"/>
      <w:lvlRestart w:val="0"/>
      <w:suff w:val="space"/>
      <w:lvlText w:val="%1-"/>
      <w:lvlJc w:val="left"/>
      <w:pPr>
        <w:ind w:left="0" w:firstLine="0"/>
      </w:pPr>
    </w:lvl>
    <w:lvl w:ilvl="1">
      <w:start w:val="1"/>
      <w:numFmt w:val="arabicAlpha"/>
      <w:lvlText w:val="%2)"/>
      <w:lvlJc w:val="left"/>
      <w:pPr>
        <w:ind w:left="720" w:hanging="363"/>
      </w:pPr>
    </w:lvl>
    <w:lvl w:ilvl="2">
      <w:start w:val="1"/>
      <w:numFmt w:val="decimal"/>
      <w:lvlText w:val="(%3)"/>
      <w:lvlJc w:val="left"/>
      <w:pPr>
        <w:ind w:left="1077" w:hanging="357"/>
      </w:pPr>
    </w:lvl>
    <w:lvl w:ilvl="3">
      <w:start w:val="1"/>
      <w:numFmt w:val="arabicAbjad"/>
      <w:lvlText w:val="%4)"/>
      <w:lvlJc w:val="left"/>
      <w:pPr>
        <w:ind w:left="1440" w:hanging="363"/>
      </w:pPr>
    </w:lvl>
    <w:lvl w:ilvl="4">
      <w:start w:val="1"/>
      <w:numFmt w:val="arabicAlpha"/>
      <w:lvlText w:val="(%5)"/>
      <w:lvlJc w:val="left"/>
      <w:pPr>
        <w:ind w:left="1797" w:hanging="357"/>
      </w:pPr>
    </w:lvl>
    <w:lvl w:ilvl="5">
      <w:start w:val="1"/>
      <w:numFmt w:val="decimal"/>
      <w:lvlText w:val="(%6)"/>
      <w:lvlJc w:val="left"/>
      <w:pPr>
        <w:ind w:left="2160" w:hanging="363"/>
      </w:pPr>
    </w:lvl>
    <w:lvl w:ilvl="6">
      <w:start w:val="1"/>
      <w:numFmt w:val="decimal"/>
      <w:lvlText w:val="%7."/>
      <w:lvlJc w:val="left"/>
      <w:pPr>
        <w:ind w:left="2517" w:hanging="357"/>
      </w:pPr>
    </w:lvl>
    <w:lvl w:ilvl="7">
      <w:start w:val="1"/>
      <w:numFmt w:val="arabicAlpha"/>
      <w:lvlText w:val="%8."/>
      <w:lvlJc w:val="left"/>
      <w:pPr>
        <w:ind w:left="2880" w:hanging="363"/>
      </w:pPr>
    </w:lvl>
    <w:lvl w:ilvl="8">
      <w:start w:val="1"/>
      <w:numFmt w:val="arabicAbjad"/>
      <w:lvlText w:val="%9."/>
      <w:lvlJc w:val="left"/>
      <w:pPr>
        <w:ind w:left="3237" w:hanging="357"/>
      </w:pPr>
    </w:lvl>
  </w:abstractNum>
  <w:abstractNum w:abstractNumId="28" w15:restartNumberingAfterBreak="0">
    <w:nsid w:val="69610C9C"/>
    <w:multiLevelType w:val="hybridMultilevel"/>
    <w:tmpl w:val="345E7F4A"/>
    <w:lvl w:ilvl="0" w:tplc="CE62F9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604280"/>
    <w:multiLevelType w:val="hybridMultilevel"/>
    <w:tmpl w:val="B49C6A14"/>
    <w:lvl w:ilvl="0" w:tplc="6A689C18">
      <w:start w:val="1"/>
      <w:numFmt w:val="decimal"/>
      <w:lvlText w:val="%1-"/>
      <w:lvlJc w:val="left"/>
      <w:pPr>
        <w:ind w:left="1080" w:hanging="360"/>
      </w:pPr>
      <w:rPr>
        <w:rFonts w:hint="default"/>
        <w:sz w:val="36"/>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902A97"/>
    <w:multiLevelType w:val="hybridMultilevel"/>
    <w:tmpl w:val="FFFFFFFF"/>
    <w:lvl w:ilvl="0" w:tplc="9C5A95C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6503F02"/>
    <w:multiLevelType w:val="hybridMultilevel"/>
    <w:tmpl w:val="47C6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63658"/>
    <w:multiLevelType w:val="hybridMultilevel"/>
    <w:tmpl w:val="E2C40E76"/>
    <w:lvl w:ilvl="0" w:tplc="E0FCC2B2">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F21767C"/>
    <w:multiLevelType w:val="hybridMultilevel"/>
    <w:tmpl w:val="9E603796"/>
    <w:lvl w:ilvl="0" w:tplc="753266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1"/>
  </w:num>
  <w:num w:numId="3">
    <w:abstractNumId w:val="27"/>
  </w:num>
  <w:num w:numId="4">
    <w:abstractNumId w:val="19"/>
  </w:num>
  <w:num w:numId="5">
    <w:abstractNumId w:val="9"/>
  </w:num>
  <w:num w:numId="6">
    <w:abstractNumId w:val="0"/>
  </w:num>
  <w:num w:numId="7">
    <w:abstractNumId w:val="29"/>
  </w:num>
  <w:num w:numId="8">
    <w:abstractNumId w:val="8"/>
  </w:num>
  <w:num w:numId="9">
    <w:abstractNumId w:val="2"/>
  </w:num>
  <w:num w:numId="10">
    <w:abstractNumId w:val="1"/>
  </w:num>
  <w:num w:numId="11">
    <w:abstractNumId w:val="18"/>
  </w:num>
  <w:num w:numId="12">
    <w:abstractNumId w:val="22"/>
  </w:num>
  <w:num w:numId="13">
    <w:abstractNumId w:val="15"/>
  </w:num>
  <w:num w:numId="14">
    <w:abstractNumId w:val="16"/>
  </w:num>
  <w:num w:numId="15">
    <w:abstractNumId w:val="17"/>
  </w:num>
  <w:num w:numId="16">
    <w:abstractNumId w:val="28"/>
  </w:num>
  <w:num w:numId="17">
    <w:abstractNumId w:val="12"/>
  </w:num>
  <w:num w:numId="18">
    <w:abstractNumId w:val="7"/>
  </w:num>
  <w:num w:numId="19">
    <w:abstractNumId w:val="23"/>
  </w:num>
  <w:num w:numId="20">
    <w:abstractNumId w:val="26"/>
  </w:num>
  <w:num w:numId="21">
    <w:abstractNumId w:val="30"/>
  </w:num>
  <w:num w:numId="22">
    <w:abstractNumId w:val="24"/>
  </w:num>
  <w:num w:numId="23">
    <w:abstractNumId w:val="25"/>
  </w:num>
  <w:num w:numId="24">
    <w:abstractNumId w:val="33"/>
  </w:num>
  <w:num w:numId="25">
    <w:abstractNumId w:val="21"/>
  </w:num>
  <w:num w:numId="26">
    <w:abstractNumId w:val="3"/>
  </w:num>
  <w:num w:numId="27">
    <w:abstractNumId w:val="14"/>
  </w:num>
  <w:num w:numId="28">
    <w:abstractNumId w:val="4"/>
  </w:num>
  <w:num w:numId="29">
    <w:abstractNumId w:val="13"/>
  </w:num>
  <w:num w:numId="30">
    <w:abstractNumId w:val="20"/>
  </w:num>
  <w:num w:numId="31">
    <w:abstractNumId w:val="10"/>
  </w:num>
  <w:num w:numId="32">
    <w:abstractNumId w:val="5"/>
  </w:num>
  <w:num w:numId="33">
    <w:abstractNumId w:val="6"/>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AF7"/>
    <w:rsid w:val="00000BD9"/>
    <w:rsid w:val="00000D3B"/>
    <w:rsid w:val="00001D6A"/>
    <w:rsid w:val="000034AD"/>
    <w:rsid w:val="000049DB"/>
    <w:rsid w:val="00004CA1"/>
    <w:rsid w:val="000052C5"/>
    <w:rsid w:val="00006AF6"/>
    <w:rsid w:val="00006D97"/>
    <w:rsid w:val="0000734F"/>
    <w:rsid w:val="000108A2"/>
    <w:rsid w:val="000119BA"/>
    <w:rsid w:val="00011D8E"/>
    <w:rsid w:val="00013E30"/>
    <w:rsid w:val="00013EE1"/>
    <w:rsid w:val="00014E16"/>
    <w:rsid w:val="00015066"/>
    <w:rsid w:val="000150EA"/>
    <w:rsid w:val="00015C88"/>
    <w:rsid w:val="00016EF2"/>
    <w:rsid w:val="000178D8"/>
    <w:rsid w:val="00017AD1"/>
    <w:rsid w:val="00017B87"/>
    <w:rsid w:val="00017E2F"/>
    <w:rsid w:val="000206BE"/>
    <w:rsid w:val="00022155"/>
    <w:rsid w:val="00022FD6"/>
    <w:rsid w:val="00023A22"/>
    <w:rsid w:val="00030A36"/>
    <w:rsid w:val="000310AE"/>
    <w:rsid w:val="000347C5"/>
    <w:rsid w:val="00036953"/>
    <w:rsid w:val="00041494"/>
    <w:rsid w:val="00043E41"/>
    <w:rsid w:val="00045648"/>
    <w:rsid w:val="00052A12"/>
    <w:rsid w:val="00053179"/>
    <w:rsid w:val="0005365D"/>
    <w:rsid w:val="00054AD7"/>
    <w:rsid w:val="00054C77"/>
    <w:rsid w:val="000551BB"/>
    <w:rsid w:val="00060DF9"/>
    <w:rsid w:val="00061A83"/>
    <w:rsid w:val="00064A31"/>
    <w:rsid w:val="0006557D"/>
    <w:rsid w:val="000673CD"/>
    <w:rsid w:val="00070320"/>
    <w:rsid w:val="00070363"/>
    <w:rsid w:val="00072B3A"/>
    <w:rsid w:val="000738D4"/>
    <w:rsid w:val="000754CA"/>
    <w:rsid w:val="00077E34"/>
    <w:rsid w:val="00080111"/>
    <w:rsid w:val="00080927"/>
    <w:rsid w:val="00081A79"/>
    <w:rsid w:val="0008409E"/>
    <w:rsid w:val="00086568"/>
    <w:rsid w:val="00086579"/>
    <w:rsid w:val="00086A2C"/>
    <w:rsid w:val="00086BC1"/>
    <w:rsid w:val="000874DF"/>
    <w:rsid w:val="000904E0"/>
    <w:rsid w:val="00092511"/>
    <w:rsid w:val="00092A47"/>
    <w:rsid w:val="00093E23"/>
    <w:rsid w:val="000950B3"/>
    <w:rsid w:val="00096AD5"/>
    <w:rsid w:val="000A1F80"/>
    <w:rsid w:val="000A4CB4"/>
    <w:rsid w:val="000A5C40"/>
    <w:rsid w:val="000B2924"/>
    <w:rsid w:val="000B4B5D"/>
    <w:rsid w:val="000B5B36"/>
    <w:rsid w:val="000B61A2"/>
    <w:rsid w:val="000B6960"/>
    <w:rsid w:val="000C037B"/>
    <w:rsid w:val="000C2724"/>
    <w:rsid w:val="000C4472"/>
    <w:rsid w:val="000D0FAC"/>
    <w:rsid w:val="000D1255"/>
    <w:rsid w:val="000D2246"/>
    <w:rsid w:val="000D6169"/>
    <w:rsid w:val="000D66C3"/>
    <w:rsid w:val="000D7011"/>
    <w:rsid w:val="000D77A1"/>
    <w:rsid w:val="000D7CA9"/>
    <w:rsid w:val="000D7DF8"/>
    <w:rsid w:val="000E0152"/>
    <w:rsid w:val="000E0C01"/>
    <w:rsid w:val="000E0E2E"/>
    <w:rsid w:val="000E1BC8"/>
    <w:rsid w:val="000E23C4"/>
    <w:rsid w:val="000E314D"/>
    <w:rsid w:val="000E31C1"/>
    <w:rsid w:val="000E56C7"/>
    <w:rsid w:val="000F2904"/>
    <w:rsid w:val="000F43B2"/>
    <w:rsid w:val="000F4E8E"/>
    <w:rsid w:val="000F5CCE"/>
    <w:rsid w:val="000F600B"/>
    <w:rsid w:val="000F7A2F"/>
    <w:rsid w:val="00102116"/>
    <w:rsid w:val="00104045"/>
    <w:rsid w:val="00105421"/>
    <w:rsid w:val="00106C0F"/>
    <w:rsid w:val="00111AF7"/>
    <w:rsid w:val="00111CEA"/>
    <w:rsid w:val="0011477D"/>
    <w:rsid w:val="001149A7"/>
    <w:rsid w:val="00120D27"/>
    <w:rsid w:val="00121063"/>
    <w:rsid w:val="00122B77"/>
    <w:rsid w:val="00122F91"/>
    <w:rsid w:val="00127FB5"/>
    <w:rsid w:val="0013133C"/>
    <w:rsid w:val="00132F46"/>
    <w:rsid w:val="00133B82"/>
    <w:rsid w:val="0013534B"/>
    <w:rsid w:val="00135AFA"/>
    <w:rsid w:val="00136A78"/>
    <w:rsid w:val="0013752E"/>
    <w:rsid w:val="00137F96"/>
    <w:rsid w:val="00141C9E"/>
    <w:rsid w:val="00143CD0"/>
    <w:rsid w:val="001444E6"/>
    <w:rsid w:val="00150EF6"/>
    <w:rsid w:val="0015116C"/>
    <w:rsid w:val="0015218F"/>
    <w:rsid w:val="00152E60"/>
    <w:rsid w:val="0015358E"/>
    <w:rsid w:val="00153870"/>
    <w:rsid w:val="0015599A"/>
    <w:rsid w:val="00156131"/>
    <w:rsid w:val="00157665"/>
    <w:rsid w:val="00157744"/>
    <w:rsid w:val="0016115E"/>
    <w:rsid w:val="00162962"/>
    <w:rsid w:val="00162D86"/>
    <w:rsid w:val="00163737"/>
    <w:rsid w:val="001639D2"/>
    <w:rsid w:val="00163B64"/>
    <w:rsid w:val="0016427C"/>
    <w:rsid w:val="00164ED8"/>
    <w:rsid w:val="00166637"/>
    <w:rsid w:val="00166C52"/>
    <w:rsid w:val="00167728"/>
    <w:rsid w:val="00172F8E"/>
    <w:rsid w:val="00177AF2"/>
    <w:rsid w:val="00185100"/>
    <w:rsid w:val="00185259"/>
    <w:rsid w:val="001856C2"/>
    <w:rsid w:val="001857A7"/>
    <w:rsid w:val="00185FF4"/>
    <w:rsid w:val="00187A49"/>
    <w:rsid w:val="00193A53"/>
    <w:rsid w:val="001A30F6"/>
    <w:rsid w:val="001A5316"/>
    <w:rsid w:val="001A61D5"/>
    <w:rsid w:val="001A68C9"/>
    <w:rsid w:val="001B0132"/>
    <w:rsid w:val="001B0409"/>
    <w:rsid w:val="001B2901"/>
    <w:rsid w:val="001B3454"/>
    <w:rsid w:val="001B6543"/>
    <w:rsid w:val="001B6E35"/>
    <w:rsid w:val="001C1997"/>
    <w:rsid w:val="001C2554"/>
    <w:rsid w:val="001C2567"/>
    <w:rsid w:val="001C265B"/>
    <w:rsid w:val="001C61A6"/>
    <w:rsid w:val="001D0FFA"/>
    <w:rsid w:val="001D32D0"/>
    <w:rsid w:val="001D3C65"/>
    <w:rsid w:val="001D5BB9"/>
    <w:rsid w:val="001D6845"/>
    <w:rsid w:val="001E08B9"/>
    <w:rsid w:val="001E22A7"/>
    <w:rsid w:val="001E7543"/>
    <w:rsid w:val="001F47AF"/>
    <w:rsid w:val="001F5CFE"/>
    <w:rsid w:val="00200102"/>
    <w:rsid w:val="00203333"/>
    <w:rsid w:val="00203635"/>
    <w:rsid w:val="00203A09"/>
    <w:rsid w:val="00203ABA"/>
    <w:rsid w:val="00204E3B"/>
    <w:rsid w:val="00205397"/>
    <w:rsid w:val="00206617"/>
    <w:rsid w:val="002119DB"/>
    <w:rsid w:val="0021418D"/>
    <w:rsid w:val="002143EB"/>
    <w:rsid w:val="00214E77"/>
    <w:rsid w:val="002167AC"/>
    <w:rsid w:val="00217941"/>
    <w:rsid w:val="00217DAC"/>
    <w:rsid w:val="00220220"/>
    <w:rsid w:val="00221CE0"/>
    <w:rsid w:val="00222AFA"/>
    <w:rsid w:val="00222FB7"/>
    <w:rsid w:val="002233E5"/>
    <w:rsid w:val="00223F4B"/>
    <w:rsid w:val="00225DA8"/>
    <w:rsid w:val="0022627C"/>
    <w:rsid w:val="002276E2"/>
    <w:rsid w:val="0022793F"/>
    <w:rsid w:val="0023092C"/>
    <w:rsid w:val="00244A93"/>
    <w:rsid w:val="00247138"/>
    <w:rsid w:val="00247981"/>
    <w:rsid w:val="00250031"/>
    <w:rsid w:val="002507D0"/>
    <w:rsid w:val="00250AE7"/>
    <w:rsid w:val="00256294"/>
    <w:rsid w:val="002564AB"/>
    <w:rsid w:val="00256E88"/>
    <w:rsid w:val="00262A58"/>
    <w:rsid w:val="002642A7"/>
    <w:rsid w:val="00264FB2"/>
    <w:rsid w:val="00267A2E"/>
    <w:rsid w:val="0027326A"/>
    <w:rsid w:val="0027356D"/>
    <w:rsid w:val="002750D0"/>
    <w:rsid w:val="00275156"/>
    <w:rsid w:val="002758EC"/>
    <w:rsid w:val="00276745"/>
    <w:rsid w:val="0027743B"/>
    <w:rsid w:val="00281037"/>
    <w:rsid w:val="00281D47"/>
    <w:rsid w:val="002850F4"/>
    <w:rsid w:val="002872DA"/>
    <w:rsid w:val="00287EC8"/>
    <w:rsid w:val="002901C9"/>
    <w:rsid w:val="002914BE"/>
    <w:rsid w:val="0029154F"/>
    <w:rsid w:val="00294519"/>
    <w:rsid w:val="002952C4"/>
    <w:rsid w:val="0029572D"/>
    <w:rsid w:val="00295F9B"/>
    <w:rsid w:val="002A0205"/>
    <w:rsid w:val="002A04CE"/>
    <w:rsid w:val="002A0BE5"/>
    <w:rsid w:val="002A20DF"/>
    <w:rsid w:val="002A21BD"/>
    <w:rsid w:val="002A2AF1"/>
    <w:rsid w:val="002A4E68"/>
    <w:rsid w:val="002A5E4D"/>
    <w:rsid w:val="002A620B"/>
    <w:rsid w:val="002A66BE"/>
    <w:rsid w:val="002B1EA7"/>
    <w:rsid w:val="002B1EEB"/>
    <w:rsid w:val="002B56ED"/>
    <w:rsid w:val="002B73DD"/>
    <w:rsid w:val="002C0132"/>
    <w:rsid w:val="002C1BA1"/>
    <w:rsid w:val="002C2093"/>
    <w:rsid w:val="002C4012"/>
    <w:rsid w:val="002C605C"/>
    <w:rsid w:val="002C6779"/>
    <w:rsid w:val="002C708F"/>
    <w:rsid w:val="002C7735"/>
    <w:rsid w:val="002D008C"/>
    <w:rsid w:val="002D0F5C"/>
    <w:rsid w:val="002D4127"/>
    <w:rsid w:val="002D45A3"/>
    <w:rsid w:val="002D4C4F"/>
    <w:rsid w:val="002D5777"/>
    <w:rsid w:val="002D7AFA"/>
    <w:rsid w:val="002E01DE"/>
    <w:rsid w:val="002E0C00"/>
    <w:rsid w:val="002E0D60"/>
    <w:rsid w:val="002E0E0C"/>
    <w:rsid w:val="002E2DB0"/>
    <w:rsid w:val="002E598B"/>
    <w:rsid w:val="002E6F38"/>
    <w:rsid w:val="002F0EE2"/>
    <w:rsid w:val="002F150E"/>
    <w:rsid w:val="002F1CFC"/>
    <w:rsid w:val="002F3549"/>
    <w:rsid w:val="002F4FA5"/>
    <w:rsid w:val="002F51E8"/>
    <w:rsid w:val="002F5A8A"/>
    <w:rsid w:val="002F6A23"/>
    <w:rsid w:val="002F7075"/>
    <w:rsid w:val="002F708C"/>
    <w:rsid w:val="002F75C1"/>
    <w:rsid w:val="002F7722"/>
    <w:rsid w:val="00304227"/>
    <w:rsid w:val="00305F6F"/>
    <w:rsid w:val="00306537"/>
    <w:rsid w:val="0030746B"/>
    <w:rsid w:val="003106CC"/>
    <w:rsid w:val="00311003"/>
    <w:rsid w:val="0031199F"/>
    <w:rsid w:val="003132AD"/>
    <w:rsid w:val="00313AC5"/>
    <w:rsid w:val="0031458A"/>
    <w:rsid w:val="0031478E"/>
    <w:rsid w:val="003147A6"/>
    <w:rsid w:val="003161D0"/>
    <w:rsid w:val="00317AFD"/>
    <w:rsid w:val="00317C05"/>
    <w:rsid w:val="0032012A"/>
    <w:rsid w:val="00324451"/>
    <w:rsid w:val="00324E53"/>
    <w:rsid w:val="00325641"/>
    <w:rsid w:val="00325B4F"/>
    <w:rsid w:val="00325EA7"/>
    <w:rsid w:val="00331FDB"/>
    <w:rsid w:val="00332B91"/>
    <w:rsid w:val="00332BCF"/>
    <w:rsid w:val="00334CCF"/>
    <w:rsid w:val="003358D0"/>
    <w:rsid w:val="00340CA6"/>
    <w:rsid w:val="003412C9"/>
    <w:rsid w:val="003416A2"/>
    <w:rsid w:val="00342662"/>
    <w:rsid w:val="00343657"/>
    <w:rsid w:val="003436B8"/>
    <w:rsid w:val="0035196F"/>
    <w:rsid w:val="00353666"/>
    <w:rsid w:val="0035439A"/>
    <w:rsid w:val="0035637C"/>
    <w:rsid w:val="0036077C"/>
    <w:rsid w:val="00361320"/>
    <w:rsid w:val="00362237"/>
    <w:rsid w:val="0036374C"/>
    <w:rsid w:val="00363FF1"/>
    <w:rsid w:val="003656BA"/>
    <w:rsid w:val="00366035"/>
    <w:rsid w:val="003664A0"/>
    <w:rsid w:val="003701A3"/>
    <w:rsid w:val="003701D1"/>
    <w:rsid w:val="003724F2"/>
    <w:rsid w:val="003735FE"/>
    <w:rsid w:val="00375A66"/>
    <w:rsid w:val="00376796"/>
    <w:rsid w:val="00377F94"/>
    <w:rsid w:val="00382048"/>
    <w:rsid w:val="00383019"/>
    <w:rsid w:val="003835D2"/>
    <w:rsid w:val="00384215"/>
    <w:rsid w:val="00387C16"/>
    <w:rsid w:val="00390662"/>
    <w:rsid w:val="00392B58"/>
    <w:rsid w:val="003938AA"/>
    <w:rsid w:val="003955E5"/>
    <w:rsid w:val="00395CB0"/>
    <w:rsid w:val="003972EE"/>
    <w:rsid w:val="003A0919"/>
    <w:rsid w:val="003A0A26"/>
    <w:rsid w:val="003A0A43"/>
    <w:rsid w:val="003A1499"/>
    <w:rsid w:val="003A1D3E"/>
    <w:rsid w:val="003A256C"/>
    <w:rsid w:val="003A3680"/>
    <w:rsid w:val="003A3D0D"/>
    <w:rsid w:val="003A78E5"/>
    <w:rsid w:val="003B0C38"/>
    <w:rsid w:val="003B1A52"/>
    <w:rsid w:val="003B3CD0"/>
    <w:rsid w:val="003B5FFD"/>
    <w:rsid w:val="003B769C"/>
    <w:rsid w:val="003B7A63"/>
    <w:rsid w:val="003B7BD2"/>
    <w:rsid w:val="003C0612"/>
    <w:rsid w:val="003C0EA7"/>
    <w:rsid w:val="003C17F4"/>
    <w:rsid w:val="003C62A5"/>
    <w:rsid w:val="003C73AE"/>
    <w:rsid w:val="003D096F"/>
    <w:rsid w:val="003D2F8D"/>
    <w:rsid w:val="003D4834"/>
    <w:rsid w:val="003D54F5"/>
    <w:rsid w:val="003D6234"/>
    <w:rsid w:val="003D6DFE"/>
    <w:rsid w:val="003D7621"/>
    <w:rsid w:val="003E2DAF"/>
    <w:rsid w:val="003E3379"/>
    <w:rsid w:val="003E34AC"/>
    <w:rsid w:val="003E484B"/>
    <w:rsid w:val="003E68CC"/>
    <w:rsid w:val="003E7DED"/>
    <w:rsid w:val="003F0292"/>
    <w:rsid w:val="003F0805"/>
    <w:rsid w:val="003F1724"/>
    <w:rsid w:val="003F1DE9"/>
    <w:rsid w:val="003F5DC7"/>
    <w:rsid w:val="003F6728"/>
    <w:rsid w:val="003F6FE9"/>
    <w:rsid w:val="00400671"/>
    <w:rsid w:val="004012DC"/>
    <w:rsid w:val="00403684"/>
    <w:rsid w:val="00403AC0"/>
    <w:rsid w:val="00405E47"/>
    <w:rsid w:val="00410633"/>
    <w:rsid w:val="00412724"/>
    <w:rsid w:val="00413BE3"/>
    <w:rsid w:val="00415177"/>
    <w:rsid w:val="00415D88"/>
    <w:rsid w:val="00415F52"/>
    <w:rsid w:val="004223A9"/>
    <w:rsid w:val="00424E46"/>
    <w:rsid w:val="0042668F"/>
    <w:rsid w:val="00426A93"/>
    <w:rsid w:val="00426B47"/>
    <w:rsid w:val="00430A35"/>
    <w:rsid w:val="004328EF"/>
    <w:rsid w:val="00435587"/>
    <w:rsid w:val="004412A5"/>
    <w:rsid w:val="004444D2"/>
    <w:rsid w:val="00444C97"/>
    <w:rsid w:val="004510C4"/>
    <w:rsid w:val="00451336"/>
    <w:rsid w:val="00451A7E"/>
    <w:rsid w:val="004547D9"/>
    <w:rsid w:val="00455591"/>
    <w:rsid w:val="00456646"/>
    <w:rsid w:val="004570D6"/>
    <w:rsid w:val="00457662"/>
    <w:rsid w:val="0046023D"/>
    <w:rsid w:val="00460A9A"/>
    <w:rsid w:val="00461D61"/>
    <w:rsid w:val="00465CEF"/>
    <w:rsid w:val="00466759"/>
    <w:rsid w:val="00472279"/>
    <w:rsid w:val="00475B10"/>
    <w:rsid w:val="004763BC"/>
    <w:rsid w:val="00483392"/>
    <w:rsid w:val="00487E3B"/>
    <w:rsid w:val="00490520"/>
    <w:rsid w:val="00494E03"/>
    <w:rsid w:val="0049657F"/>
    <w:rsid w:val="00497056"/>
    <w:rsid w:val="004A289D"/>
    <w:rsid w:val="004A2B1B"/>
    <w:rsid w:val="004A3DC7"/>
    <w:rsid w:val="004A564A"/>
    <w:rsid w:val="004A6F7D"/>
    <w:rsid w:val="004A751C"/>
    <w:rsid w:val="004A7AED"/>
    <w:rsid w:val="004B0926"/>
    <w:rsid w:val="004B16FB"/>
    <w:rsid w:val="004B2ACA"/>
    <w:rsid w:val="004B77FB"/>
    <w:rsid w:val="004B7F03"/>
    <w:rsid w:val="004C0800"/>
    <w:rsid w:val="004C3604"/>
    <w:rsid w:val="004C606F"/>
    <w:rsid w:val="004C742E"/>
    <w:rsid w:val="004D04F9"/>
    <w:rsid w:val="004D13CD"/>
    <w:rsid w:val="004D38D3"/>
    <w:rsid w:val="004D4492"/>
    <w:rsid w:val="004D4787"/>
    <w:rsid w:val="004D4E6F"/>
    <w:rsid w:val="004D6CEE"/>
    <w:rsid w:val="004D7878"/>
    <w:rsid w:val="004E0EF7"/>
    <w:rsid w:val="004E1964"/>
    <w:rsid w:val="004E1F53"/>
    <w:rsid w:val="004E3B27"/>
    <w:rsid w:val="004E42C5"/>
    <w:rsid w:val="004E4A5C"/>
    <w:rsid w:val="004E6061"/>
    <w:rsid w:val="004E7943"/>
    <w:rsid w:val="004F091D"/>
    <w:rsid w:val="004F1C30"/>
    <w:rsid w:val="004F4A6E"/>
    <w:rsid w:val="004F4F36"/>
    <w:rsid w:val="004F56A5"/>
    <w:rsid w:val="00500ED2"/>
    <w:rsid w:val="005021A8"/>
    <w:rsid w:val="005042B9"/>
    <w:rsid w:val="005055E0"/>
    <w:rsid w:val="005122E1"/>
    <w:rsid w:val="00512A39"/>
    <w:rsid w:val="00512E12"/>
    <w:rsid w:val="00513B1B"/>
    <w:rsid w:val="00513CDB"/>
    <w:rsid w:val="0052035A"/>
    <w:rsid w:val="00521370"/>
    <w:rsid w:val="00521D85"/>
    <w:rsid w:val="00522B74"/>
    <w:rsid w:val="00522F10"/>
    <w:rsid w:val="0052331E"/>
    <w:rsid w:val="00524141"/>
    <w:rsid w:val="005248BB"/>
    <w:rsid w:val="00527803"/>
    <w:rsid w:val="00530CB3"/>
    <w:rsid w:val="00531751"/>
    <w:rsid w:val="00534A38"/>
    <w:rsid w:val="00537739"/>
    <w:rsid w:val="005378A9"/>
    <w:rsid w:val="005402C9"/>
    <w:rsid w:val="005445CE"/>
    <w:rsid w:val="00544BB3"/>
    <w:rsid w:val="005453B5"/>
    <w:rsid w:val="00546DAE"/>
    <w:rsid w:val="00551E71"/>
    <w:rsid w:val="00552A62"/>
    <w:rsid w:val="00554204"/>
    <w:rsid w:val="00557AD9"/>
    <w:rsid w:val="00560EBA"/>
    <w:rsid w:val="005615A2"/>
    <w:rsid w:val="00562176"/>
    <w:rsid w:val="00562CCE"/>
    <w:rsid w:val="0056418E"/>
    <w:rsid w:val="005716AF"/>
    <w:rsid w:val="00571ECF"/>
    <w:rsid w:val="00572006"/>
    <w:rsid w:val="00572836"/>
    <w:rsid w:val="0057417A"/>
    <w:rsid w:val="00574E6D"/>
    <w:rsid w:val="00575C40"/>
    <w:rsid w:val="00576489"/>
    <w:rsid w:val="005767BB"/>
    <w:rsid w:val="00581B24"/>
    <w:rsid w:val="00582BE3"/>
    <w:rsid w:val="005834EE"/>
    <w:rsid w:val="00584267"/>
    <w:rsid w:val="005857C7"/>
    <w:rsid w:val="005877B0"/>
    <w:rsid w:val="00590360"/>
    <w:rsid w:val="00590485"/>
    <w:rsid w:val="0059087C"/>
    <w:rsid w:val="00591D7C"/>
    <w:rsid w:val="00592A11"/>
    <w:rsid w:val="005935DC"/>
    <w:rsid w:val="00593693"/>
    <w:rsid w:val="00595497"/>
    <w:rsid w:val="005A0356"/>
    <w:rsid w:val="005A1088"/>
    <w:rsid w:val="005A2287"/>
    <w:rsid w:val="005A40AF"/>
    <w:rsid w:val="005A52E0"/>
    <w:rsid w:val="005A573C"/>
    <w:rsid w:val="005A66C8"/>
    <w:rsid w:val="005A6814"/>
    <w:rsid w:val="005A6BBA"/>
    <w:rsid w:val="005A71B2"/>
    <w:rsid w:val="005A71BF"/>
    <w:rsid w:val="005A73C7"/>
    <w:rsid w:val="005B06FC"/>
    <w:rsid w:val="005B1BFB"/>
    <w:rsid w:val="005B1DCB"/>
    <w:rsid w:val="005B34F4"/>
    <w:rsid w:val="005B3D6C"/>
    <w:rsid w:val="005B4AE5"/>
    <w:rsid w:val="005B5E4F"/>
    <w:rsid w:val="005B71DF"/>
    <w:rsid w:val="005B7538"/>
    <w:rsid w:val="005C242F"/>
    <w:rsid w:val="005C351B"/>
    <w:rsid w:val="005C51B9"/>
    <w:rsid w:val="005C5C3E"/>
    <w:rsid w:val="005C77E1"/>
    <w:rsid w:val="005C7B27"/>
    <w:rsid w:val="005C7F34"/>
    <w:rsid w:val="005D0091"/>
    <w:rsid w:val="005D0574"/>
    <w:rsid w:val="005D0992"/>
    <w:rsid w:val="005D1B22"/>
    <w:rsid w:val="005D3350"/>
    <w:rsid w:val="005D45C1"/>
    <w:rsid w:val="005D49AB"/>
    <w:rsid w:val="005D5645"/>
    <w:rsid w:val="005D79C2"/>
    <w:rsid w:val="005E0B1E"/>
    <w:rsid w:val="005E2FF6"/>
    <w:rsid w:val="005E43D9"/>
    <w:rsid w:val="005E469C"/>
    <w:rsid w:val="005E495F"/>
    <w:rsid w:val="005E4FB1"/>
    <w:rsid w:val="005E516C"/>
    <w:rsid w:val="005E5B5D"/>
    <w:rsid w:val="005E6384"/>
    <w:rsid w:val="005E770D"/>
    <w:rsid w:val="005E7F7A"/>
    <w:rsid w:val="005F21B2"/>
    <w:rsid w:val="005F3865"/>
    <w:rsid w:val="005F4858"/>
    <w:rsid w:val="005F61D0"/>
    <w:rsid w:val="006002BC"/>
    <w:rsid w:val="006002C7"/>
    <w:rsid w:val="00600E09"/>
    <w:rsid w:val="006027CA"/>
    <w:rsid w:val="00602D2A"/>
    <w:rsid w:val="0060756B"/>
    <w:rsid w:val="006076F4"/>
    <w:rsid w:val="0060786A"/>
    <w:rsid w:val="00611EE6"/>
    <w:rsid w:val="00611F65"/>
    <w:rsid w:val="00612106"/>
    <w:rsid w:val="00614823"/>
    <w:rsid w:val="006150D6"/>
    <w:rsid w:val="006160A1"/>
    <w:rsid w:val="00616701"/>
    <w:rsid w:val="00617E3D"/>
    <w:rsid w:val="00621032"/>
    <w:rsid w:val="0062103E"/>
    <w:rsid w:val="006213A6"/>
    <w:rsid w:val="00621700"/>
    <w:rsid w:val="00624E13"/>
    <w:rsid w:val="00625709"/>
    <w:rsid w:val="00626CE4"/>
    <w:rsid w:val="0063046D"/>
    <w:rsid w:val="006343CB"/>
    <w:rsid w:val="00634760"/>
    <w:rsid w:val="00635003"/>
    <w:rsid w:val="00635F4A"/>
    <w:rsid w:val="00636106"/>
    <w:rsid w:val="00637B5F"/>
    <w:rsid w:val="0064076F"/>
    <w:rsid w:val="00641437"/>
    <w:rsid w:val="006439E4"/>
    <w:rsid w:val="00645500"/>
    <w:rsid w:val="00646650"/>
    <w:rsid w:val="00652DBF"/>
    <w:rsid w:val="00663321"/>
    <w:rsid w:val="006633AA"/>
    <w:rsid w:val="006641E9"/>
    <w:rsid w:val="006642F0"/>
    <w:rsid w:val="00664ACD"/>
    <w:rsid w:val="00665699"/>
    <w:rsid w:val="006662A0"/>
    <w:rsid w:val="00666D1D"/>
    <w:rsid w:val="0066791B"/>
    <w:rsid w:val="00670774"/>
    <w:rsid w:val="00672A7C"/>
    <w:rsid w:val="00672DCD"/>
    <w:rsid w:val="006777BA"/>
    <w:rsid w:val="0068180F"/>
    <w:rsid w:val="006837DD"/>
    <w:rsid w:val="00683F70"/>
    <w:rsid w:val="0069179F"/>
    <w:rsid w:val="00692A5A"/>
    <w:rsid w:val="00695FCE"/>
    <w:rsid w:val="006971A6"/>
    <w:rsid w:val="006A00E0"/>
    <w:rsid w:val="006A130F"/>
    <w:rsid w:val="006A1796"/>
    <w:rsid w:val="006A338D"/>
    <w:rsid w:val="006A5125"/>
    <w:rsid w:val="006A6163"/>
    <w:rsid w:val="006A6837"/>
    <w:rsid w:val="006A68F1"/>
    <w:rsid w:val="006A7B09"/>
    <w:rsid w:val="006B1D3A"/>
    <w:rsid w:val="006B3F67"/>
    <w:rsid w:val="006B6CFF"/>
    <w:rsid w:val="006C2576"/>
    <w:rsid w:val="006C412F"/>
    <w:rsid w:val="006C4F24"/>
    <w:rsid w:val="006C5D89"/>
    <w:rsid w:val="006D02E7"/>
    <w:rsid w:val="006D0307"/>
    <w:rsid w:val="006D1714"/>
    <w:rsid w:val="006D2A3C"/>
    <w:rsid w:val="006D342E"/>
    <w:rsid w:val="006D64B2"/>
    <w:rsid w:val="006E24F0"/>
    <w:rsid w:val="006E5EAE"/>
    <w:rsid w:val="006F0298"/>
    <w:rsid w:val="006F19DE"/>
    <w:rsid w:val="006F22E3"/>
    <w:rsid w:val="006F599A"/>
    <w:rsid w:val="006F6DE5"/>
    <w:rsid w:val="006F73C5"/>
    <w:rsid w:val="00702DB8"/>
    <w:rsid w:val="00706961"/>
    <w:rsid w:val="00711B13"/>
    <w:rsid w:val="00712A61"/>
    <w:rsid w:val="00715E2E"/>
    <w:rsid w:val="00716055"/>
    <w:rsid w:val="00716DA4"/>
    <w:rsid w:val="00717494"/>
    <w:rsid w:val="00717D72"/>
    <w:rsid w:val="00720AAF"/>
    <w:rsid w:val="00721468"/>
    <w:rsid w:val="00722053"/>
    <w:rsid w:val="00724A88"/>
    <w:rsid w:val="00724BC3"/>
    <w:rsid w:val="00724C5E"/>
    <w:rsid w:val="00731B98"/>
    <w:rsid w:val="00731DA6"/>
    <w:rsid w:val="0073244B"/>
    <w:rsid w:val="00733081"/>
    <w:rsid w:val="00733D03"/>
    <w:rsid w:val="00734289"/>
    <w:rsid w:val="007370ED"/>
    <w:rsid w:val="007375C4"/>
    <w:rsid w:val="00740566"/>
    <w:rsid w:val="0074074C"/>
    <w:rsid w:val="007417F3"/>
    <w:rsid w:val="00743464"/>
    <w:rsid w:val="00744A2C"/>
    <w:rsid w:val="00744B07"/>
    <w:rsid w:val="00745208"/>
    <w:rsid w:val="007455E2"/>
    <w:rsid w:val="00751A52"/>
    <w:rsid w:val="007543E5"/>
    <w:rsid w:val="007566F6"/>
    <w:rsid w:val="007571C0"/>
    <w:rsid w:val="00757718"/>
    <w:rsid w:val="007617C5"/>
    <w:rsid w:val="0076182E"/>
    <w:rsid w:val="007618F6"/>
    <w:rsid w:val="007619F5"/>
    <w:rsid w:val="007627CA"/>
    <w:rsid w:val="00762A99"/>
    <w:rsid w:val="007654B8"/>
    <w:rsid w:val="007661E7"/>
    <w:rsid w:val="0076634A"/>
    <w:rsid w:val="007705B0"/>
    <w:rsid w:val="00770ECB"/>
    <w:rsid w:val="007739F2"/>
    <w:rsid w:val="007819EC"/>
    <w:rsid w:val="00783E9A"/>
    <w:rsid w:val="00783ED8"/>
    <w:rsid w:val="007909C0"/>
    <w:rsid w:val="00794E94"/>
    <w:rsid w:val="00796079"/>
    <w:rsid w:val="00796414"/>
    <w:rsid w:val="0079656C"/>
    <w:rsid w:val="007A2092"/>
    <w:rsid w:val="007A265F"/>
    <w:rsid w:val="007A3C77"/>
    <w:rsid w:val="007A401D"/>
    <w:rsid w:val="007A48F4"/>
    <w:rsid w:val="007A52DF"/>
    <w:rsid w:val="007A5CCD"/>
    <w:rsid w:val="007A6812"/>
    <w:rsid w:val="007B07FB"/>
    <w:rsid w:val="007B0980"/>
    <w:rsid w:val="007B1134"/>
    <w:rsid w:val="007B1373"/>
    <w:rsid w:val="007B2D22"/>
    <w:rsid w:val="007B3160"/>
    <w:rsid w:val="007B4F9B"/>
    <w:rsid w:val="007B58A6"/>
    <w:rsid w:val="007B72EA"/>
    <w:rsid w:val="007C1B7C"/>
    <w:rsid w:val="007C1F18"/>
    <w:rsid w:val="007C2F71"/>
    <w:rsid w:val="007C40DA"/>
    <w:rsid w:val="007D18EA"/>
    <w:rsid w:val="007D1F3C"/>
    <w:rsid w:val="007D5BDD"/>
    <w:rsid w:val="007D6CB7"/>
    <w:rsid w:val="007D7CB8"/>
    <w:rsid w:val="007E00A6"/>
    <w:rsid w:val="007E3AB9"/>
    <w:rsid w:val="007E4069"/>
    <w:rsid w:val="007E5C53"/>
    <w:rsid w:val="007E6281"/>
    <w:rsid w:val="007E72FA"/>
    <w:rsid w:val="007E75E0"/>
    <w:rsid w:val="007E79ED"/>
    <w:rsid w:val="007F1A64"/>
    <w:rsid w:val="007F2F81"/>
    <w:rsid w:val="007F41C9"/>
    <w:rsid w:val="007F5320"/>
    <w:rsid w:val="007F56EA"/>
    <w:rsid w:val="00800A6B"/>
    <w:rsid w:val="00806772"/>
    <w:rsid w:val="00806873"/>
    <w:rsid w:val="00806C0B"/>
    <w:rsid w:val="00810EB8"/>
    <w:rsid w:val="00810F23"/>
    <w:rsid w:val="00811598"/>
    <w:rsid w:val="00812014"/>
    <w:rsid w:val="00813DC3"/>
    <w:rsid w:val="0081438C"/>
    <w:rsid w:val="0081581F"/>
    <w:rsid w:val="00815F7F"/>
    <w:rsid w:val="008162F1"/>
    <w:rsid w:val="00816426"/>
    <w:rsid w:val="00820C03"/>
    <w:rsid w:val="00821F2F"/>
    <w:rsid w:val="00822362"/>
    <w:rsid w:val="008228DF"/>
    <w:rsid w:val="00823CEB"/>
    <w:rsid w:val="00824557"/>
    <w:rsid w:val="0082657D"/>
    <w:rsid w:val="00826613"/>
    <w:rsid w:val="00827409"/>
    <w:rsid w:val="00831981"/>
    <w:rsid w:val="00832326"/>
    <w:rsid w:val="008353BE"/>
    <w:rsid w:val="008364B4"/>
    <w:rsid w:val="0084006C"/>
    <w:rsid w:val="008410AA"/>
    <w:rsid w:val="0084260C"/>
    <w:rsid w:val="00843245"/>
    <w:rsid w:val="008439BE"/>
    <w:rsid w:val="00843DF7"/>
    <w:rsid w:val="0084470B"/>
    <w:rsid w:val="0084503D"/>
    <w:rsid w:val="00845434"/>
    <w:rsid w:val="00846176"/>
    <w:rsid w:val="0085119F"/>
    <w:rsid w:val="00851294"/>
    <w:rsid w:val="00851BA3"/>
    <w:rsid w:val="00855334"/>
    <w:rsid w:val="008563A3"/>
    <w:rsid w:val="00856876"/>
    <w:rsid w:val="00857FF9"/>
    <w:rsid w:val="008600C5"/>
    <w:rsid w:val="0086120A"/>
    <w:rsid w:val="00864878"/>
    <w:rsid w:val="00864CA5"/>
    <w:rsid w:val="00865DB7"/>
    <w:rsid w:val="00866410"/>
    <w:rsid w:val="0087040E"/>
    <w:rsid w:val="00870785"/>
    <w:rsid w:val="00871B74"/>
    <w:rsid w:val="008722FE"/>
    <w:rsid w:val="00872985"/>
    <w:rsid w:val="008734A6"/>
    <w:rsid w:val="00873A13"/>
    <w:rsid w:val="0087418E"/>
    <w:rsid w:val="00874C2E"/>
    <w:rsid w:val="008773DB"/>
    <w:rsid w:val="008804B7"/>
    <w:rsid w:val="008815A1"/>
    <w:rsid w:val="00881701"/>
    <w:rsid w:val="00882C81"/>
    <w:rsid w:val="00885E28"/>
    <w:rsid w:val="008874A5"/>
    <w:rsid w:val="008875B5"/>
    <w:rsid w:val="00887D52"/>
    <w:rsid w:val="00890591"/>
    <w:rsid w:val="00897243"/>
    <w:rsid w:val="008976AE"/>
    <w:rsid w:val="008A55B3"/>
    <w:rsid w:val="008A5C6D"/>
    <w:rsid w:val="008A5D67"/>
    <w:rsid w:val="008A6C0E"/>
    <w:rsid w:val="008A6F5D"/>
    <w:rsid w:val="008A72D7"/>
    <w:rsid w:val="008B04E9"/>
    <w:rsid w:val="008B11BC"/>
    <w:rsid w:val="008B1BBE"/>
    <w:rsid w:val="008B35BD"/>
    <w:rsid w:val="008B54CA"/>
    <w:rsid w:val="008C0CC7"/>
    <w:rsid w:val="008C1625"/>
    <w:rsid w:val="008C1FF1"/>
    <w:rsid w:val="008C2225"/>
    <w:rsid w:val="008C22D2"/>
    <w:rsid w:val="008C5046"/>
    <w:rsid w:val="008C655F"/>
    <w:rsid w:val="008D23C6"/>
    <w:rsid w:val="008D424A"/>
    <w:rsid w:val="008D4CE5"/>
    <w:rsid w:val="008D5640"/>
    <w:rsid w:val="008D59CD"/>
    <w:rsid w:val="008D7901"/>
    <w:rsid w:val="008E1220"/>
    <w:rsid w:val="008E309F"/>
    <w:rsid w:val="008E322A"/>
    <w:rsid w:val="008E533D"/>
    <w:rsid w:val="008F014B"/>
    <w:rsid w:val="008F0701"/>
    <w:rsid w:val="008F4B86"/>
    <w:rsid w:val="008F7397"/>
    <w:rsid w:val="008F7B5C"/>
    <w:rsid w:val="00900DBC"/>
    <w:rsid w:val="00901C3C"/>
    <w:rsid w:val="00904233"/>
    <w:rsid w:val="0090515D"/>
    <w:rsid w:val="00905C0A"/>
    <w:rsid w:val="009062B5"/>
    <w:rsid w:val="00910EC4"/>
    <w:rsid w:val="009120EA"/>
    <w:rsid w:val="009122C2"/>
    <w:rsid w:val="00914F4D"/>
    <w:rsid w:val="0091549D"/>
    <w:rsid w:val="009156C5"/>
    <w:rsid w:val="009156F4"/>
    <w:rsid w:val="009157D3"/>
    <w:rsid w:val="00920F36"/>
    <w:rsid w:val="00920FEE"/>
    <w:rsid w:val="00921879"/>
    <w:rsid w:val="00922922"/>
    <w:rsid w:val="00923832"/>
    <w:rsid w:val="009274D4"/>
    <w:rsid w:val="009318BC"/>
    <w:rsid w:val="00931CCC"/>
    <w:rsid w:val="00931DC3"/>
    <w:rsid w:val="00932BE8"/>
    <w:rsid w:val="009337F8"/>
    <w:rsid w:val="0093788C"/>
    <w:rsid w:val="00937949"/>
    <w:rsid w:val="0094067E"/>
    <w:rsid w:val="0094111F"/>
    <w:rsid w:val="00946C89"/>
    <w:rsid w:val="009471B6"/>
    <w:rsid w:val="00950FC0"/>
    <w:rsid w:val="00951DF6"/>
    <w:rsid w:val="00951E79"/>
    <w:rsid w:val="009523DE"/>
    <w:rsid w:val="00954B16"/>
    <w:rsid w:val="00957244"/>
    <w:rsid w:val="00957746"/>
    <w:rsid w:val="009605DC"/>
    <w:rsid w:val="0096072C"/>
    <w:rsid w:val="00961F7D"/>
    <w:rsid w:val="009623E1"/>
    <w:rsid w:val="00962CBE"/>
    <w:rsid w:val="0096544D"/>
    <w:rsid w:val="0097020C"/>
    <w:rsid w:val="00972B20"/>
    <w:rsid w:val="00972EA1"/>
    <w:rsid w:val="009742FA"/>
    <w:rsid w:val="00974E77"/>
    <w:rsid w:val="00976BF7"/>
    <w:rsid w:val="00984F55"/>
    <w:rsid w:val="00985195"/>
    <w:rsid w:val="00987345"/>
    <w:rsid w:val="009878F6"/>
    <w:rsid w:val="00987DB6"/>
    <w:rsid w:val="00987F54"/>
    <w:rsid w:val="00994045"/>
    <w:rsid w:val="00995264"/>
    <w:rsid w:val="00996497"/>
    <w:rsid w:val="009A0C42"/>
    <w:rsid w:val="009A1DC0"/>
    <w:rsid w:val="009A321A"/>
    <w:rsid w:val="009A3EB4"/>
    <w:rsid w:val="009A5FD2"/>
    <w:rsid w:val="009A7168"/>
    <w:rsid w:val="009B0542"/>
    <w:rsid w:val="009B07C3"/>
    <w:rsid w:val="009B2000"/>
    <w:rsid w:val="009B5D5F"/>
    <w:rsid w:val="009B6072"/>
    <w:rsid w:val="009B746E"/>
    <w:rsid w:val="009C04F8"/>
    <w:rsid w:val="009C2CCB"/>
    <w:rsid w:val="009C3FB8"/>
    <w:rsid w:val="009C4E4B"/>
    <w:rsid w:val="009C5D65"/>
    <w:rsid w:val="009D086D"/>
    <w:rsid w:val="009D0EE1"/>
    <w:rsid w:val="009D1569"/>
    <w:rsid w:val="009D22FE"/>
    <w:rsid w:val="009D3D29"/>
    <w:rsid w:val="009D5CCD"/>
    <w:rsid w:val="009D67C0"/>
    <w:rsid w:val="009D6842"/>
    <w:rsid w:val="009D7049"/>
    <w:rsid w:val="009D708B"/>
    <w:rsid w:val="009E0AF9"/>
    <w:rsid w:val="009E166C"/>
    <w:rsid w:val="009E18BD"/>
    <w:rsid w:val="009E1C4D"/>
    <w:rsid w:val="009E2E57"/>
    <w:rsid w:val="009E3529"/>
    <w:rsid w:val="009E48EF"/>
    <w:rsid w:val="009E60E3"/>
    <w:rsid w:val="009E7DD6"/>
    <w:rsid w:val="009F0D94"/>
    <w:rsid w:val="009F1A19"/>
    <w:rsid w:val="009F35B7"/>
    <w:rsid w:val="009F44A2"/>
    <w:rsid w:val="009F4AD0"/>
    <w:rsid w:val="009F721B"/>
    <w:rsid w:val="00A015D6"/>
    <w:rsid w:val="00A026D9"/>
    <w:rsid w:val="00A036B4"/>
    <w:rsid w:val="00A064F8"/>
    <w:rsid w:val="00A074FA"/>
    <w:rsid w:val="00A1026A"/>
    <w:rsid w:val="00A10506"/>
    <w:rsid w:val="00A117EE"/>
    <w:rsid w:val="00A122C7"/>
    <w:rsid w:val="00A12495"/>
    <w:rsid w:val="00A12781"/>
    <w:rsid w:val="00A14A12"/>
    <w:rsid w:val="00A14C36"/>
    <w:rsid w:val="00A163FB"/>
    <w:rsid w:val="00A20692"/>
    <w:rsid w:val="00A2094C"/>
    <w:rsid w:val="00A22681"/>
    <w:rsid w:val="00A22C1D"/>
    <w:rsid w:val="00A25546"/>
    <w:rsid w:val="00A26630"/>
    <w:rsid w:val="00A31D8F"/>
    <w:rsid w:val="00A32144"/>
    <w:rsid w:val="00A325C0"/>
    <w:rsid w:val="00A3329E"/>
    <w:rsid w:val="00A34931"/>
    <w:rsid w:val="00A34C49"/>
    <w:rsid w:val="00A354AA"/>
    <w:rsid w:val="00A36761"/>
    <w:rsid w:val="00A368AA"/>
    <w:rsid w:val="00A40967"/>
    <w:rsid w:val="00A4529D"/>
    <w:rsid w:val="00A45468"/>
    <w:rsid w:val="00A454B8"/>
    <w:rsid w:val="00A51783"/>
    <w:rsid w:val="00A519DE"/>
    <w:rsid w:val="00A524EB"/>
    <w:rsid w:val="00A536FD"/>
    <w:rsid w:val="00A53BB8"/>
    <w:rsid w:val="00A55177"/>
    <w:rsid w:val="00A56154"/>
    <w:rsid w:val="00A56DCD"/>
    <w:rsid w:val="00A602FC"/>
    <w:rsid w:val="00A612DD"/>
    <w:rsid w:val="00A624C6"/>
    <w:rsid w:val="00A62AC8"/>
    <w:rsid w:val="00A62D08"/>
    <w:rsid w:val="00A63539"/>
    <w:rsid w:val="00A6423E"/>
    <w:rsid w:val="00A64327"/>
    <w:rsid w:val="00A65508"/>
    <w:rsid w:val="00A6583A"/>
    <w:rsid w:val="00A65886"/>
    <w:rsid w:val="00A6676C"/>
    <w:rsid w:val="00A66935"/>
    <w:rsid w:val="00A70204"/>
    <w:rsid w:val="00A70EC3"/>
    <w:rsid w:val="00A7134B"/>
    <w:rsid w:val="00A715E9"/>
    <w:rsid w:val="00A71B4A"/>
    <w:rsid w:val="00A723FF"/>
    <w:rsid w:val="00A74595"/>
    <w:rsid w:val="00A74AED"/>
    <w:rsid w:val="00A74F63"/>
    <w:rsid w:val="00A77CF6"/>
    <w:rsid w:val="00A80398"/>
    <w:rsid w:val="00A818B8"/>
    <w:rsid w:val="00A83A41"/>
    <w:rsid w:val="00A83B32"/>
    <w:rsid w:val="00A83B74"/>
    <w:rsid w:val="00A85757"/>
    <w:rsid w:val="00A8707D"/>
    <w:rsid w:val="00A904AF"/>
    <w:rsid w:val="00A90999"/>
    <w:rsid w:val="00A90A34"/>
    <w:rsid w:val="00A90F49"/>
    <w:rsid w:val="00A91175"/>
    <w:rsid w:val="00A911D8"/>
    <w:rsid w:val="00A95FAE"/>
    <w:rsid w:val="00A97BE6"/>
    <w:rsid w:val="00AA0309"/>
    <w:rsid w:val="00AA17D4"/>
    <w:rsid w:val="00AA19C9"/>
    <w:rsid w:val="00AA49E6"/>
    <w:rsid w:val="00AA6C47"/>
    <w:rsid w:val="00AB19C9"/>
    <w:rsid w:val="00AB29C7"/>
    <w:rsid w:val="00AB3AA9"/>
    <w:rsid w:val="00AB5270"/>
    <w:rsid w:val="00AB5285"/>
    <w:rsid w:val="00AB5663"/>
    <w:rsid w:val="00AC2E57"/>
    <w:rsid w:val="00AC5487"/>
    <w:rsid w:val="00AC5A30"/>
    <w:rsid w:val="00AD0253"/>
    <w:rsid w:val="00AD0DAF"/>
    <w:rsid w:val="00AD1123"/>
    <w:rsid w:val="00AD2797"/>
    <w:rsid w:val="00AD3048"/>
    <w:rsid w:val="00AD41D1"/>
    <w:rsid w:val="00AD6242"/>
    <w:rsid w:val="00AE1254"/>
    <w:rsid w:val="00AE130E"/>
    <w:rsid w:val="00AE1569"/>
    <w:rsid w:val="00AE2796"/>
    <w:rsid w:val="00AE29D9"/>
    <w:rsid w:val="00AE3D2B"/>
    <w:rsid w:val="00AE4DE4"/>
    <w:rsid w:val="00AF08F4"/>
    <w:rsid w:val="00AF1B7C"/>
    <w:rsid w:val="00AF201E"/>
    <w:rsid w:val="00AF3B0C"/>
    <w:rsid w:val="00AF5909"/>
    <w:rsid w:val="00AF6213"/>
    <w:rsid w:val="00B00086"/>
    <w:rsid w:val="00B0144A"/>
    <w:rsid w:val="00B02D48"/>
    <w:rsid w:val="00B0320B"/>
    <w:rsid w:val="00B07DA4"/>
    <w:rsid w:val="00B1226F"/>
    <w:rsid w:val="00B1239D"/>
    <w:rsid w:val="00B12F77"/>
    <w:rsid w:val="00B13247"/>
    <w:rsid w:val="00B13BAB"/>
    <w:rsid w:val="00B14E60"/>
    <w:rsid w:val="00B15308"/>
    <w:rsid w:val="00B153CE"/>
    <w:rsid w:val="00B170E8"/>
    <w:rsid w:val="00B17887"/>
    <w:rsid w:val="00B20DC2"/>
    <w:rsid w:val="00B2108C"/>
    <w:rsid w:val="00B21100"/>
    <w:rsid w:val="00B21EC8"/>
    <w:rsid w:val="00B2323C"/>
    <w:rsid w:val="00B2361C"/>
    <w:rsid w:val="00B24138"/>
    <w:rsid w:val="00B24CCB"/>
    <w:rsid w:val="00B257B6"/>
    <w:rsid w:val="00B25D7D"/>
    <w:rsid w:val="00B26C68"/>
    <w:rsid w:val="00B27636"/>
    <w:rsid w:val="00B31119"/>
    <w:rsid w:val="00B31531"/>
    <w:rsid w:val="00B33D9A"/>
    <w:rsid w:val="00B35A6F"/>
    <w:rsid w:val="00B36CF4"/>
    <w:rsid w:val="00B36E7B"/>
    <w:rsid w:val="00B40302"/>
    <w:rsid w:val="00B40666"/>
    <w:rsid w:val="00B4084A"/>
    <w:rsid w:val="00B42762"/>
    <w:rsid w:val="00B42F89"/>
    <w:rsid w:val="00B430D9"/>
    <w:rsid w:val="00B436B5"/>
    <w:rsid w:val="00B437DA"/>
    <w:rsid w:val="00B44331"/>
    <w:rsid w:val="00B445D2"/>
    <w:rsid w:val="00B459D6"/>
    <w:rsid w:val="00B45E56"/>
    <w:rsid w:val="00B45F86"/>
    <w:rsid w:val="00B464EF"/>
    <w:rsid w:val="00B46E9C"/>
    <w:rsid w:val="00B5062B"/>
    <w:rsid w:val="00B5439B"/>
    <w:rsid w:val="00B54E17"/>
    <w:rsid w:val="00B56DD5"/>
    <w:rsid w:val="00B60291"/>
    <w:rsid w:val="00B62C63"/>
    <w:rsid w:val="00B62D97"/>
    <w:rsid w:val="00B634D6"/>
    <w:rsid w:val="00B63A8F"/>
    <w:rsid w:val="00B65B64"/>
    <w:rsid w:val="00B65C3A"/>
    <w:rsid w:val="00B67088"/>
    <w:rsid w:val="00B71CD5"/>
    <w:rsid w:val="00B72B8F"/>
    <w:rsid w:val="00B77EBF"/>
    <w:rsid w:val="00B80A50"/>
    <w:rsid w:val="00B82477"/>
    <w:rsid w:val="00B82B8F"/>
    <w:rsid w:val="00B83073"/>
    <w:rsid w:val="00B85228"/>
    <w:rsid w:val="00B8672F"/>
    <w:rsid w:val="00B86861"/>
    <w:rsid w:val="00B877EA"/>
    <w:rsid w:val="00B9038B"/>
    <w:rsid w:val="00B9098B"/>
    <w:rsid w:val="00B90CE9"/>
    <w:rsid w:val="00B91098"/>
    <w:rsid w:val="00B912DC"/>
    <w:rsid w:val="00B92DF4"/>
    <w:rsid w:val="00B93A7A"/>
    <w:rsid w:val="00B95643"/>
    <w:rsid w:val="00B9688F"/>
    <w:rsid w:val="00B9724C"/>
    <w:rsid w:val="00BA0172"/>
    <w:rsid w:val="00BA33DF"/>
    <w:rsid w:val="00BA39A2"/>
    <w:rsid w:val="00BA7364"/>
    <w:rsid w:val="00BA7805"/>
    <w:rsid w:val="00BA7F2A"/>
    <w:rsid w:val="00BB37CE"/>
    <w:rsid w:val="00BB6F4F"/>
    <w:rsid w:val="00BB7C71"/>
    <w:rsid w:val="00BC2D78"/>
    <w:rsid w:val="00BC2DDB"/>
    <w:rsid w:val="00BC3F47"/>
    <w:rsid w:val="00BC6BE9"/>
    <w:rsid w:val="00BC7B76"/>
    <w:rsid w:val="00BD1135"/>
    <w:rsid w:val="00BD3FB5"/>
    <w:rsid w:val="00BD617D"/>
    <w:rsid w:val="00BD7286"/>
    <w:rsid w:val="00BE32AA"/>
    <w:rsid w:val="00BE3329"/>
    <w:rsid w:val="00BE3FAE"/>
    <w:rsid w:val="00BE5FCF"/>
    <w:rsid w:val="00BE71A2"/>
    <w:rsid w:val="00BF2516"/>
    <w:rsid w:val="00BF3AFF"/>
    <w:rsid w:val="00BF449C"/>
    <w:rsid w:val="00BF7D67"/>
    <w:rsid w:val="00C021CA"/>
    <w:rsid w:val="00C03540"/>
    <w:rsid w:val="00C05F64"/>
    <w:rsid w:val="00C11EAD"/>
    <w:rsid w:val="00C12E9C"/>
    <w:rsid w:val="00C15DA3"/>
    <w:rsid w:val="00C20F3C"/>
    <w:rsid w:val="00C22AB1"/>
    <w:rsid w:val="00C23542"/>
    <w:rsid w:val="00C23E86"/>
    <w:rsid w:val="00C26E5E"/>
    <w:rsid w:val="00C300B0"/>
    <w:rsid w:val="00C30CEA"/>
    <w:rsid w:val="00C33FD8"/>
    <w:rsid w:val="00C34B91"/>
    <w:rsid w:val="00C35699"/>
    <w:rsid w:val="00C36924"/>
    <w:rsid w:val="00C373B6"/>
    <w:rsid w:val="00C37B12"/>
    <w:rsid w:val="00C403CA"/>
    <w:rsid w:val="00C40BF4"/>
    <w:rsid w:val="00C41056"/>
    <w:rsid w:val="00C433E6"/>
    <w:rsid w:val="00C44461"/>
    <w:rsid w:val="00C44684"/>
    <w:rsid w:val="00C44F81"/>
    <w:rsid w:val="00C463AC"/>
    <w:rsid w:val="00C47360"/>
    <w:rsid w:val="00C50820"/>
    <w:rsid w:val="00C54E41"/>
    <w:rsid w:val="00C54F06"/>
    <w:rsid w:val="00C554A3"/>
    <w:rsid w:val="00C56C6C"/>
    <w:rsid w:val="00C57701"/>
    <w:rsid w:val="00C60057"/>
    <w:rsid w:val="00C60A4C"/>
    <w:rsid w:val="00C614BE"/>
    <w:rsid w:val="00C6212C"/>
    <w:rsid w:val="00C62203"/>
    <w:rsid w:val="00C640A1"/>
    <w:rsid w:val="00C64B49"/>
    <w:rsid w:val="00C64E88"/>
    <w:rsid w:val="00C64F08"/>
    <w:rsid w:val="00C65087"/>
    <w:rsid w:val="00C67F38"/>
    <w:rsid w:val="00C705CA"/>
    <w:rsid w:val="00C70CD8"/>
    <w:rsid w:val="00C742D8"/>
    <w:rsid w:val="00C7576B"/>
    <w:rsid w:val="00C764DF"/>
    <w:rsid w:val="00C7695A"/>
    <w:rsid w:val="00C76EED"/>
    <w:rsid w:val="00C80AB7"/>
    <w:rsid w:val="00C82EFB"/>
    <w:rsid w:val="00C8387C"/>
    <w:rsid w:val="00C84AC7"/>
    <w:rsid w:val="00C9043E"/>
    <w:rsid w:val="00C91023"/>
    <w:rsid w:val="00C91866"/>
    <w:rsid w:val="00C92A33"/>
    <w:rsid w:val="00C9444A"/>
    <w:rsid w:val="00C95129"/>
    <w:rsid w:val="00C957AC"/>
    <w:rsid w:val="00C959D6"/>
    <w:rsid w:val="00C97E07"/>
    <w:rsid w:val="00CA2542"/>
    <w:rsid w:val="00CA46B4"/>
    <w:rsid w:val="00CA4BE4"/>
    <w:rsid w:val="00CA4FD8"/>
    <w:rsid w:val="00CA67DE"/>
    <w:rsid w:val="00CA6C69"/>
    <w:rsid w:val="00CB27CE"/>
    <w:rsid w:val="00CB602A"/>
    <w:rsid w:val="00CB6C35"/>
    <w:rsid w:val="00CB7583"/>
    <w:rsid w:val="00CC0CC9"/>
    <w:rsid w:val="00CC0DF4"/>
    <w:rsid w:val="00CC2159"/>
    <w:rsid w:val="00CC301A"/>
    <w:rsid w:val="00CC6890"/>
    <w:rsid w:val="00CD037A"/>
    <w:rsid w:val="00CD0563"/>
    <w:rsid w:val="00CD1139"/>
    <w:rsid w:val="00CD1608"/>
    <w:rsid w:val="00CD162C"/>
    <w:rsid w:val="00CD1DB7"/>
    <w:rsid w:val="00CD24AB"/>
    <w:rsid w:val="00CD2BA6"/>
    <w:rsid w:val="00CD2F01"/>
    <w:rsid w:val="00CD5183"/>
    <w:rsid w:val="00CD5A17"/>
    <w:rsid w:val="00CD65EB"/>
    <w:rsid w:val="00CD6C50"/>
    <w:rsid w:val="00CD75D0"/>
    <w:rsid w:val="00CD7E54"/>
    <w:rsid w:val="00CE0854"/>
    <w:rsid w:val="00CE08F2"/>
    <w:rsid w:val="00CE538D"/>
    <w:rsid w:val="00CE5B4B"/>
    <w:rsid w:val="00CE637E"/>
    <w:rsid w:val="00CE6F0B"/>
    <w:rsid w:val="00CE772B"/>
    <w:rsid w:val="00CF1E03"/>
    <w:rsid w:val="00CF2580"/>
    <w:rsid w:val="00CF457B"/>
    <w:rsid w:val="00CF5178"/>
    <w:rsid w:val="00CF5491"/>
    <w:rsid w:val="00CF5979"/>
    <w:rsid w:val="00CF6839"/>
    <w:rsid w:val="00D009D2"/>
    <w:rsid w:val="00D00D60"/>
    <w:rsid w:val="00D02386"/>
    <w:rsid w:val="00D057C3"/>
    <w:rsid w:val="00D05A3C"/>
    <w:rsid w:val="00D05E41"/>
    <w:rsid w:val="00D11B14"/>
    <w:rsid w:val="00D11BD6"/>
    <w:rsid w:val="00D12308"/>
    <w:rsid w:val="00D12663"/>
    <w:rsid w:val="00D1410C"/>
    <w:rsid w:val="00D14120"/>
    <w:rsid w:val="00D16FFA"/>
    <w:rsid w:val="00D21180"/>
    <w:rsid w:val="00D212E8"/>
    <w:rsid w:val="00D23E88"/>
    <w:rsid w:val="00D24714"/>
    <w:rsid w:val="00D25E11"/>
    <w:rsid w:val="00D26428"/>
    <w:rsid w:val="00D27658"/>
    <w:rsid w:val="00D27D91"/>
    <w:rsid w:val="00D31DC6"/>
    <w:rsid w:val="00D32AC2"/>
    <w:rsid w:val="00D35D4B"/>
    <w:rsid w:val="00D40105"/>
    <w:rsid w:val="00D42F31"/>
    <w:rsid w:val="00D44617"/>
    <w:rsid w:val="00D479BB"/>
    <w:rsid w:val="00D51F8A"/>
    <w:rsid w:val="00D5737F"/>
    <w:rsid w:val="00D611C6"/>
    <w:rsid w:val="00D62CEF"/>
    <w:rsid w:val="00D63A03"/>
    <w:rsid w:val="00D65578"/>
    <w:rsid w:val="00D65D4F"/>
    <w:rsid w:val="00D725FA"/>
    <w:rsid w:val="00D77E75"/>
    <w:rsid w:val="00D80F3E"/>
    <w:rsid w:val="00D80FE7"/>
    <w:rsid w:val="00D846B0"/>
    <w:rsid w:val="00D855C7"/>
    <w:rsid w:val="00D863C5"/>
    <w:rsid w:val="00D90EB6"/>
    <w:rsid w:val="00D9148F"/>
    <w:rsid w:val="00D929DD"/>
    <w:rsid w:val="00D92A5C"/>
    <w:rsid w:val="00D95AD7"/>
    <w:rsid w:val="00D9738B"/>
    <w:rsid w:val="00D9752C"/>
    <w:rsid w:val="00DA13B1"/>
    <w:rsid w:val="00DA3459"/>
    <w:rsid w:val="00DA69F6"/>
    <w:rsid w:val="00DB0062"/>
    <w:rsid w:val="00DB0C81"/>
    <w:rsid w:val="00DB3B43"/>
    <w:rsid w:val="00DB4057"/>
    <w:rsid w:val="00DB4C15"/>
    <w:rsid w:val="00DB5DA6"/>
    <w:rsid w:val="00DB65EB"/>
    <w:rsid w:val="00DB6AFB"/>
    <w:rsid w:val="00DB7224"/>
    <w:rsid w:val="00DC01E4"/>
    <w:rsid w:val="00DC0863"/>
    <w:rsid w:val="00DC2E65"/>
    <w:rsid w:val="00DC31B8"/>
    <w:rsid w:val="00DC5C28"/>
    <w:rsid w:val="00DC5E6F"/>
    <w:rsid w:val="00DD01DF"/>
    <w:rsid w:val="00DD0C0C"/>
    <w:rsid w:val="00DD1DB6"/>
    <w:rsid w:val="00DD1DE9"/>
    <w:rsid w:val="00DD34BE"/>
    <w:rsid w:val="00DD5EAD"/>
    <w:rsid w:val="00DD5EC5"/>
    <w:rsid w:val="00DD7A51"/>
    <w:rsid w:val="00DE1CD9"/>
    <w:rsid w:val="00DE284C"/>
    <w:rsid w:val="00DE44E2"/>
    <w:rsid w:val="00DE6336"/>
    <w:rsid w:val="00DF163E"/>
    <w:rsid w:val="00DF35E4"/>
    <w:rsid w:val="00DF392A"/>
    <w:rsid w:val="00DF4F35"/>
    <w:rsid w:val="00DF6A90"/>
    <w:rsid w:val="00DF6C9F"/>
    <w:rsid w:val="00DF6CD1"/>
    <w:rsid w:val="00DF7DBA"/>
    <w:rsid w:val="00E01983"/>
    <w:rsid w:val="00E03389"/>
    <w:rsid w:val="00E10CC0"/>
    <w:rsid w:val="00E11D62"/>
    <w:rsid w:val="00E14725"/>
    <w:rsid w:val="00E15479"/>
    <w:rsid w:val="00E161C9"/>
    <w:rsid w:val="00E165AD"/>
    <w:rsid w:val="00E16C01"/>
    <w:rsid w:val="00E17725"/>
    <w:rsid w:val="00E211AC"/>
    <w:rsid w:val="00E213A2"/>
    <w:rsid w:val="00E21B4B"/>
    <w:rsid w:val="00E25885"/>
    <w:rsid w:val="00E262E5"/>
    <w:rsid w:val="00E26B03"/>
    <w:rsid w:val="00E27B6C"/>
    <w:rsid w:val="00E338F0"/>
    <w:rsid w:val="00E343C2"/>
    <w:rsid w:val="00E35220"/>
    <w:rsid w:val="00E3714A"/>
    <w:rsid w:val="00E37E85"/>
    <w:rsid w:val="00E40922"/>
    <w:rsid w:val="00E4092D"/>
    <w:rsid w:val="00E40F1B"/>
    <w:rsid w:val="00E41A78"/>
    <w:rsid w:val="00E45B2B"/>
    <w:rsid w:val="00E46C8A"/>
    <w:rsid w:val="00E5129E"/>
    <w:rsid w:val="00E537F1"/>
    <w:rsid w:val="00E54788"/>
    <w:rsid w:val="00E55AC2"/>
    <w:rsid w:val="00E56E72"/>
    <w:rsid w:val="00E60DC1"/>
    <w:rsid w:val="00E62B2A"/>
    <w:rsid w:val="00E62CB1"/>
    <w:rsid w:val="00E64F4B"/>
    <w:rsid w:val="00E655C9"/>
    <w:rsid w:val="00E6563B"/>
    <w:rsid w:val="00E66432"/>
    <w:rsid w:val="00E66D81"/>
    <w:rsid w:val="00E714F2"/>
    <w:rsid w:val="00E7190F"/>
    <w:rsid w:val="00E720F7"/>
    <w:rsid w:val="00E742BB"/>
    <w:rsid w:val="00E75005"/>
    <w:rsid w:val="00E81617"/>
    <w:rsid w:val="00E8162C"/>
    <w:rsid w:val="00E8164E"/>
    <w:rsid w:val="00E81A72"/>
    <w:rsid w:val="00E81B42"/>
    <w:rsid w:val="00E82AD2"/>
    <w:rsid w:val="00E82C6C"/>
    <w:rsid w:val="00E83AD9"/>
    <w:rsid w:val="00E8404C"/>
    <w:rsid w:val="00E90AB2"/>
    <w:rsid w:val="00E912E9"/>
    <w:rsid w:val="00E9243B"/>
    <w:rsid w:val="00E92636"/>
    <w:rsid w:val="00E937A2"/>
    <w:rsid w:val="00E93983"/>
    <w:rsid w:val="00E95B5A"/>
    <w:rsid w:val="00EA11CB"/>
    <w:rsid w:val="00EA18AB"/>
    <w:rsid w:val="00EA2B4C"/>
    <w:rsid w:val="00EA5631"/>
    <w:rsid w:val="00EB08C9"/>
    <w:rsid w:val="00EB162B"/>
    <w:rsid w:val="00EB1B5B"/>
    <w:rsid w:val="00EB2A88"/>
    <w:rsid w:val="00EB4806"/>
    <w:rsid w:val="00EB5F2A"/>
    <w:rsid w:val="00EB6740"/>
    <w:rsid w:val="00EB7798"/>
    <w:rsid w:val="00EB7D86"/>
    <w:rsid w:val="00EC1519"/>
    <w:rsid w:val="00EC24CB"/>
    <w:rsid w:val="00EC26FB"/>
    <w:rsid w:val="00EC3651"/>
    <w:rsid w:val="00ED23DB"/>
    <w:rsid w:val="00ED3055"/>
    <w:rsid w:val="00ED32EA"/>
    <w:rsid w:val="00ED49D4"/>
    <w:rsid w:val="00ED5C66"/>
    <w:rsid w:val="00ED6532"/>
    <w:rsid w:val="00ED71C3"/>
    <w:rsid w:val="00ED7693"/>
    <w:rsid w:val="00ED7DD1"/>
    <w:rsid w:val="00EE1167"/>
    <w:rsid w:val="00EE11A9"/>
    <w:rsid w:val="00EE13C8"/>
    <w:rsid w:val="00EE3970"/>
    <w:rsid w:val="00EE5AC8"/>
    <w:rsid w:val="00EE5BDB"/>
    <w:rsid w:val="00EE65CA"/>
    <w:rsid w:val="00EE71BD"/>
    <w:rsid w:val="00EF39BA"/>
    <w:rsid w:val="00EF3C54"/>
    <w:rsid w:val="00EF4F2D"/>
    <w:rsid w:val="00EF546E"/>
    <w:rsid w:val="00EF548E"/>
    <w:rsid w:val="00EF714D"/>
    <w:rsid w:val="00EF7CF7"/>
    <w:rsid w:val="00EF7E95"/>
    <w:rsid w:val="00F00384"/>
    <w:rsid w:val="00F027CD"/>
    <w:rsid w:val="00F0290D"/>
    <w:rsid w:val="00F02EAB"/>
    <w:rsid w:val="00F0382C"/>
    <w:rsid w:val="00F04058"/>
    <w:rsid w:val="00F06C0A"/>
    <w:rsid w:val="00F13CEB"/>
    <w:rsid w:val="00F14857"/>
    <w:rsid w:val="00F15C14"/>
    <w:rsid w:val="00F16C91"/>
    <w:rsid w:val="00F203B6"/>
    <w:rsid w:val="00F2409B"/>
    <w:rsid w:val="00F24D3A"/>
    <w:rsid w:val="00F27BC3"/>
    <w:rsid w:val="00F3070C"/>
    <w:rsid w:val="00F33733"/>
    <w:rsid w:val="00F33792"/>
    <w:rsid w:val="00F33BDD"/>
    <w:rsid w:val="00F34C53"/>
    <w:rsid w:val="00F36D46"/>
    <w:rsid w:val="00F40948"/>
    <w:rsid w:val="00F40AB5"/>
    <w:rsid w:val="00F43194"/>
    <w:rsid w:val="00F43F18"/>
    <w:rsid w:val="00F458E9"/>
    <w:rsid w:val="00F45CA5"/>
    <w:rsid w:val="00F46692"/>
    <w:rsid w:val="00F475AA"/>
    <w:rsid w:val="00F505F1"/>
    <w:rsid w:val="00F51B06"/>
    <w:rsid w:val="00F5275D"/>
    <w:rsid w:val="00F5336C"/>
    <w:rsid w:val="00F53924"/>
    <w:rsid w:val="00F53D75"/>
    <w:rsid w:val="00F54627"/>
    <w:rsid w:val="00F54BE9"/>
    <w:rsid w:val="00F60025"/>
    <w:rsid w:val="00F60556"/>
    <w:rsid w:val="00F611BD"/>
    <w:rsid w:val="00F613C2"/>
    <w:rsid w:val="00F625B8"/>
    <w:rsid w:val="00F64696"/>
    <w:rsid w:val="00F65070"/>
    <w:rsid w:val="00F656C8"/>
    <w:rsid w:val="00F65960"/>
    <w:rsid w:val="00F65DE2"/>
    <w:rsid w:val="00F674CA"/>
    <w:rsid w:val="00F67C67"/>
    <w:rsid w:val="00F67CA7"/>
    <w:rsid w:val="00F70BA4"/>
    <w:rsid w:val="00F73273"/>
    <w:rsid w:val="00F733CF"/>
    <w:rsid w:val="00F7398C"/>
    <w:rsid w:val="00F74174"/>
    <w:rsid w:val="00F757D6"/>
    <w:rsid w:val="00F75989"/>
    <w:rsid w:val="00F75A0E"/>
    <w:rsid w:val="00F75D08"/>
    <w:rsid w:val="00F83D35"/>
    <w:rsid w:val="00F842B3"/>
    <w:rsid w:val="00F861D6"/>
    <w:rsid w:val="00F86B27"/>
    <w:rsid w:val="00F90C61"/>
    <w:rsid w:val="00F90F40"/>
    <w:rsid w:val="00F917CA"/>
    <w:rsid w:val="00F91F2D"/>
    <w:rsid w:val="00FA18FB"/>
    <w:rsid w:val="00FA1A71"/>
    <w:rsid w:val="00FA3218"/>
    <w:rsid w:val="00FA533E"/>
    <w:rsid w:val="00FA7BE4"/>
    <w:rsid w:val="00FB0C2A"/>
    <w:rsid w:val="00FB0EF7"/>
    <w:rsid w:val="00FB12A2"/>
    <w:rsid w:val="00FB21F1"/>
    <w:rsid w:val="00FB5DC6"/>
    <w:rsid w:val="00FC06FD"/>
    <w:rsid w:val="00FC0992"/>
    <w:rsid w:val="00FC0C17"/>
    <w:rsid w:val="00FC1017"/>
    <w:rsid w:val="00FC1D35"/>
    <w:rsid w:val="00FC351C"/>
    <w:rsid w:val="00FC4F5F"/>
    <w:rsid w:val="00FC4FB4"/>
    <w:rsid w:val="00FC534F"/>
    <w:rsid w:val="00FC6275"/>
    <w:rsid w:val="00FC631C"/>
    <w:rsid w:val="00FC7490"/>
    <w:rsid w:val="00FD261E"/>
    <w:rsid w:val="00FD2979"/>
    <w:rsid w:val="00FD3508"/>
    <w:rsid w:val="00FD3B81"/>
    <w:rsid w:val="00FD4B16"/>
    <w:rsid w:val="00FD55E1"/>
    <w:rsid w:val="00FD59D2"/>
    <w:rsid w:val="00FD5ABA"/>
    <w:rsid w:val="00FD61E1"/>
    <w:rsid w:val="00FD62EB"/>
    <w:rsid w:val="00FD7556"/>
    <w:rsid w:val="00FE1A04"/>
    <w:rsid w:val="00FE28C2"/>
    <w:rsid w:val="00FE4E61"/>
    <w:rsid w:val="00FF47D1"/>
    <w:rsid w:val="00FF7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D302A"/>
  <w15:chartTrackingRefBased/>
  <w15:docId w15:val="{E27BD2CF-14A6-467F-BC17-60442E26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خط البحوث"/>
    <w:qFormat/>
    <w:rsid w:val="00F625B8"/>
    <w:pPr>
      <w:bidi/>
    </w:pPr>
    <w:rPr>
      <w:rFonts w:cs="Traditional Arabic"/>
      <w:szCs w:val="36"/>
    </w:rPr>
  </w:style>
  <w:style w:type="paragraph" w:styleId="1">
    <w:name w:val="heading 1"/>
    <w:aliases w:val="مباحث معتمد"/>
    <w:basedOn w:val="a"/>
    <w:next w:val="a"/>
    <w:link w:val="1Char"/>
    <w:uiPriority w:val="9"/>
    <w:qFormat/>
    <w:rsid w:val="00D1410C"/>
    <w:pPr>
      <w:keepNext/>
      <w:keepLines/>
      <w:spacing w:before="240" w:after="0"/>
      <w:jc w:val="center"/>
      <w:outlineLvl w:val="0"/>
    </w:pPr>
    <w:rPr>
      <w:rFonts w:asciiTheme="majorHAnsi" w:eastAsiaTheme="majorEastAsia" w:hAnsiTheme="majorHAnsi" w:cs="Monotype Koufi"/>
      <w:bCs/>
      <w:sz w:val="32"/>
      <w:szCs w:val="40"/>
    </w:rPr>
  </w:style>
  <w:style w:type="paragraph" w:styleId="2">
    <w:name w:val="heading 2"/>
    <w:aliases w:val="مطالب"/>
    <w:basedOn w:val="a"/>
    <w:next w:val="a"/>
    <w:link w:val="2Char"/>
    <w:uiPriority w:val="9"/>
    <w:unhideWhenUsed/>
    <w:qFormat/>
    <w:rsid w:val="00513CDB"/>
    <w:pPr>
      <w:keepNext/>
      <w:keepLines/>
      <w:spacing w:before="40" w:after="0"/>
      <w:outlineLvl w:val="1"/>
    </w:pPr>
    <w:rPr>
      <w:rFonts w:asciiTheme="majorHAnsi" w:eastAsiaTheme="majorEastAsia" w:hAnsiTheme="majorHAnsi"/>
      <w:bCs/>
      <w:sz w:val="26"/>
      <w:szCs w:val="4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9F44A2"/>
    <w:pPr>
      <w:spacing w:after="0" w:line="240" w:lineRule="auto"/>
    </w:pPr>
    <w:rPr>
      <w:rFonts w:cs="ATraditional Arabic"/>
      <w:position w:val="10"/>
      <w:sz w:val="20"/>
      <w:szCs w:val="28"/>
    </w:rPr>
  </w:style>
  <w:style w:type="character" w:customStyle="1" w:styleId="Char">
    <w:name w:val="نص حاشية سفلية Char"/>
    <w:basedOn w:val="a0"/>
    <w:link w:val="a3"/>
    <w:uiPriority w:val="99"/>
    <w:rsid w:val="009F44A2"/>
    <w:rPr>
      <w:rFonts w:cs="ATraditional Arabic"/>
      <w:position w:val="10"/>
      <w:sz w:val="20"/>
      <w:szCs w:val="28"/>
    </w:rPr>
  </w:style>
  <w:style w:type="paragraph" w:customStyle="1" w:styleId="a4">
    <w:name w:val="حاشية سفلية للبحوث"/>
    <w:basedOn w:val="a3"/>
    <w:link w:val="Char0"/>
    <w:qFormat/>
    <w:rsid w:val="002C6779"/>
    <w:rPr>
      <w:rFonts w:ascii="Traditional Arabic" w:hAnsi="Traditional Arabic"/>
    </w:rPr>
  </w:style>
  <w:style w:type="character" w:customStyle="1" w:styleId="Char0">
    <w:name w:val="حاشية سفلية للبحوث Char"/>
    <w:basedOn w:val="Char"/>
    <w:link w:val="a4"/>
    <w:rsid w:val="002C6779"/>
    <w:rPr>
      <w:rFonts w:ascii="Traditional Arabic" w:hAnsi="Traditional Arabic" w:cs="Traditional Arabic"/>
      <w:position w:val="10"/>
      <w:sz w:val="20"/>
      <w:szCs w:val="28"/>
    </w:rPr>
  </w:style>
  <w:style w:type="character" w:styleId="a5">
    <w:name w:val="footnote reference"/>
    <w:aliases w:val="Footnote Reference"/>
    <w:basedOn w:val="a0"/>
    <w:uiPriority w:val="99"/>
    <w:rsid w:val="00B46E9C"/>
    <w:rPr>
      <w:rFonts w:ascii="Traditional Arabic" w:hAnsi="Traditional Arabic" w:cs="ATraditional Arabic"/>
      <w:position w:val="10"/>
      <w:sz w:val="32"/>
      <w:szCs w:val="28"/>
      <w:vertAlign w:val="baseline"/>
    </w:rPr>
  </w:style>
  <w:style w:type="paragraph" w:styleId="a6">
    <w:name w:val="Title"/>
    <w:aliases w:val="المباحث"/>
    <w:basedOn w:val="a"/>
    <w:next w:val="a"/>
    <w:link w:val="Char1"/>
    <w:uiPriority w:val="10"/>
    <w:qFormat/>
    <w:rsid w:val="00625709"/>
    <w:pPr>
      <w:spacing w:before="240" w:after="240" w:line="240" w:lineRule="auto"/>
      <w:contextualSpacing/>
      <w:jc w:val="center"/>
    </w:pPr>
    <w:rPr>
      <w:rFonts w:asciiTheme="majorHAnsi" w:eastAsiaTheme="majorEastAsia" w:hAnsiTheme="majorHAnsi" w:cs="Monotype Koufi"/>
      <w:spacing w:val="-10"/>
      <w:kern w:val="28"/>
      <w:sz w:val="56"/>
      <w:szCs w:val="40"/>
    </w:rPr>
  </w:style>
  <w:style w:type="character" w:customStyle="1" w:styleId="Char1">
    <w:name w:val="العنوان Char"/>
    <w:aliases w:val="المباحث Char"/>
    <w:basedOn w:val="a0"/>
    <w:link w:val="a6"/>
    <w:uiPriority w:val="10"/>
    <w:rsid w:val="00625709"/>
    <w:rPr>
      <w:rFonts w:asciiTheme="majorHAnsi" w:eastAsiaTheme="majorEastAsia" w:hAnsiTheme="majorHAnsi" w:cs="Monotype Koufi"/>
      <w:spacing w:val="-10"/>
      <w:kern w:val="28"/>
      <w:sz w:val="56"/>
      <w:szCs w:val="40"/>
    </w:rPr>
  </w:style>
  <w:style w:type="character" w:customStyle="1" w:styleId="2Char">
    <w:name w:val="عنوان 2 Char"/>
    <w:aliases w:val="مطالب Char"/>
    <w:basedOn w:val="a0"/>
    <w:link w:val="2"/>
    <w:uiPriority w:val="9"/>
    <w:rsid w:val="00513CDB"/>
    <w:rPr>
      <w:rFonts w:asciiTheme="majorHAnsi" w:eastAsiaTheme="majorEastAsia" w:hAnsiTheme="majorHAnsi" w:cs="Traditional Arabic"/>
      <w:bCs/>
      <w:sz w:val="26"/>
      <w:szCs w:val="40"/>
    </w:rPr>
  </w:style>
  <w:style w:type="paragraph" w:styleId="a7">
    <w:name w:val="List Paragraph"/>
    <w:basedOn w:val="a"/>
    <w:uiPriority w:val="34"/>
    <w:qFormat/>
    <w:rsid w:val="006971A6"/>
    <w:pPr>
      <w:ind w:left="720"/>
      <w:contextualSpacing/>
    </w:pPr>
  </w:style>
  <w:style w:type="paragraph" w:styleId="a8">
    <w:name w:val="header"/>
    <w:basedOn w:val="a"/>
    <w:link w:val="Char2"/>
    <w:uiPriority w:val="99"/>
    <w:unhideWhenUsed/>
    <w:rsid w:val="0094067E"/>
    <w:pPr>
      <w:tabs>
        <w:tab w:val="center" w:pos="4153"/>
        <w:tab w:val="right" w:pos="8306"/>
      </w:tabs>
      <w:spacing w:after="0" w:line="240" w:lineRule="auto"/>
    </w:pPr>
  </w:style>
  <w:style w:type="character" w:customStyle="1" w:styleId="Char2">
    <w:name w:val="رأس الصفحة Char"/>
    <w:basedOn w:val="a0"/>
    <w:link w:val="a8"/>
    <w:uiPriority w:val="99"/>
    <w:rsid w:val="0094067E"/>
    <w:rPr>
      <w:rFonts w:cs="Traditional Arabic"/>
      <w:szCs w:val="36"/>
    </w:rPr>
  </w:style>
  <w:style w:type="paragraph" w:styleId="a9">
    <w:name w:val="footer"/>
    <w:basedOn w:val="a"/>
    <w:link w:val="Char3"/>
    <w:uiPriority w:val="99"/>
    <w:unhideWhenUsed/>
    <w:rsid w:val="0094067E"/>
    <w:pPr>
      <w:tabs>
        <w:tab w:val="center" w:pos="4153"/>
        <w:tab w:val="right" w:pos="8306"/>
      </w:tabs>
      <w:spacing w:after="0" w:line="240" w:lineRule="auto"/>
    </w:pPr>
  </w:style>
  <w:style w:type="character" w:customStyle="1" w:styleId="Char3">
    <w:name w:val="تذييل الصفحة Char"/>
    <w:basedOn w:val="a0"/>
    <w:link w:val="a9"/>
    <w:uiPriority w:val="99"/>
    <w:rsid w:val="0094067E"/>
    <w:rPr>
      <w:rFonts w:cs="Traditional Arabic"/>
      <w:szCs w:val="36"/>
    </w:rPr>
  </w:style>
  <w:style w:type="paragraph" w:customStyle="1" w:styleId="20">
    <w:name w:val="نمط2"/>
    <w:basedOn w:val="a"/>
    <w:rsid w:val="00342662"/>
    <w:pPr>
      <w:spacing w:after="0" w:line="240" w:lineRule="auto"/>
      <w:jc w:val="lowKashida"/>
    </w:pPr>
    <w:rPr>
      <w:rFonts w:ascii="Times New Roman" w:eastAsia="Times New Roman" w:hAnsi="Times New Roman"/>
      <w:b/>
      <w:sz w:val="2"/>
    </w:rPr>
  </w:style>
  <w:style w:type="paragraph" w:styleId="aa">
    <w:name w:val="Revision"/>
    <w:hidden/>
    <w:uiPriority w:val="99"/>
    <w:semiHidden/>
    <w:rsid w:val="00695FCE"/>
    <w:pPr>
      <w:spacing w:after="0" w:line="240" w:lineRule="auto"/>
    </w:pPr>
    <w:rPr>
      <w:rFonts w:cs="Traditional Arabic"/>
      <w:szCs w:val="36"/>
    </w:rPr>
  </w:style>
  <w:style w:type="paragraph" w:styleId="ab">
    <w:name w:val="Balloon Text"/>
    <w:basedOn w:val="a"/>
    <w:link w:val="Char4"/>
    <w:uiPriority w:val="99"/>
    <w:semiHidden/>
    <w:unhideWhenUsed/>
    <w:rsid w:val="00695FCE"/>
    <w:pPr>
      <w:spacing w:after="0" w:line="240" w:lineRule="auto"/>
    </w:pPr>
    <w:rPr>
      <w:rFonts w:ascii="Tahoma" w:hAnsi="Tahoma" w:cs="Tahoma"/>
      <w:sz w:val="18"/>
      <w:szCs w:val="18"/>
    </w:rPr>
  </w:style>
  <w:style w:type="character" w:customStyle="1" w:styleId="Char4">
    <w:name w:val="نص في بالون Char"/>
    <w:basedOn w:val="a0"/>
    <w:link w:val="ab"/>
    <w:uiPriority w:val="99"/>
    <w:semiHidden/>
    <w:rsid w:val="00695FCE"/>
    <w:rPr>
      <w:rFonts w:ascii="Tahoma" w:hAnsi="Tahoma" w:cs="Tahoma"/>
      <w:sz w:val="18"/>
      <w:szCs w:val="18"/>
    </w:rPr>
  </w:style>
  <w:style w:type="paragraph" w:styleId="ac">
    <w:name w:val="Subtitle"/>
    <w:aliases w:val="عناوين جانبية للمسائل"/>
    <w:basedOn w:val="a"/>
    <w:next w:val="a"/>
    <w:link w:val="Char5"/>
    <w:uiPriority w:val="11"/>
    <w:qFormat/>
    <w:rsid w:val="001639D2"/>
    <w:pPr>
      <w:numPr>
        <w:ilvl w:val="1"/>
      </w:numPr>
    </w:pPr>
    <w:rPr>
      <w:rFonts w:eastAsiaTheme="minorEastAsia" w:cs="Monotype Koufi"/>
      <w:spacing w:val="15"/>
      <w:szCs w:val="28"/>
    </w:rPr>
  </w:style>
  <w:style w:type="character" w:customStyle="1" w:styleId="Char5">
    <w:name w:val="عنوان فرعي Char"/>
    <w:aliases w:val="عناوين جانبية للمسائل Char"/>
    <w:basedOn w:val="a0"/>
    <w:link w:val="ac"/>
    <w:uiPriority w:val="11"/>
    <w:rsid w:val="001639D2"/>
    <w:rPr>
      <w:rFonts w:eastAsiaTheme="minorEastAsia" w:cs="Monotype Koufi"/>
      <w:spacing w:val="15"/>
      <w:szCs w:val="28"/>
    </w:rPr>
  </w:style>
  <w:style w:type="character" w:styleId="ad">
    <w:name w:val="annotation reference"/>
    <w:basedOn w:val="a0"/>
    <w:uiPriority w:val="99"/>
    <w:semiHidden/>
    <w:unhideWhenUsed/>
    <w:rsid w:val="000049DB"/>
    <w:rPr>
      <w:sz w:val="16"/>
      <w:szCs w:val="16"/>
    </w:rPr>
  </w:style>
  <w:style w:type="paragraph" w:styleId="ae">
    <w:name w:val="annotation text"/>
    <w:basedOn w:val="a"/>
    <w:link w:val="Char6"/>
    <w:uiPriority w:val="99"/>
    <w:unhideWhenUsed/>
    <w:rsid w:val="000049DB"/>
    <w:pPr>
      <w:spacing w:line="240" w:lineRule="auto"/>
    </w:pPr>
    <w:rPr>
      <w:sz w:val="20"/>
      <w:szCs w:val="20"/>
    </w:rPr>
  </w:style>
  <w:style w:type="character" w:customStyle="1" w:styleId="Char6">
    <w:name w:val="نص تعليق Char"/>
    <w:basedOn w:val="a0"/>
    <w:link w:val="ae"/>
    <w:uiPriority w:val="99"/>
    <w:rsid w:val="000049DB"/>
    <w:rPr>
      <w:rFonts w:cs="Traditional Arabic"/>
      <w:sz w:val="20"/>
      <w:szCs w:val="20"/>
    </w:rPr>
  </w:style>
  <w:style w:type="paragraph" w:styleId="af">
    <w:name w:val="annotation subject"/>
    <w:basedOn w:val="ae"/>
    <w:next w:val="ae"/>
    <w:link w:val="Char7"/>
    <w:uiPriority w:val="99"/>
    <w:semiHidden/>
    <w:unhideWhenUsed/>
    <w:rsid w:val="000049DB"/>
    <w:rPr>
      <w:b/>
      <w:bCs/>
    </w:rPr>
  </w:style>
  <w:style w:type="character" w:customStyle="1" w:styleId="Char7">
    <w:name w:val="موضوع تعليق Char"/>
    <w:basedOn w:val="Char6"/>
    <w:link w:val="af"/>
    <w:uiPriority w:val="99"/>
    <w:semiHidden/>
    <w:rsid w:val="000049DB"/>
    <w:rPr>
      <w:rFonts w:cs="Traditional Arabic"/>
      <w:b/>
      <w:bCs/>
      <w:sz w:val="20"/>
      <w:szCs w:val="20"/>
    </w:rPr>
  </w:style>
  <w:style w:type="paragraph" w:customStyle="1" w:styleId="af0">
    <w:name w:val="مباحث"/>
    <w:basedOn w:val="2"/>
    <w:link w:val="Char8"/>
    <w:qFormat/>
    <w:rsid w:val="007C1F18"/>
  </w:style>
  <w:style w:type="character" w:customStyle="1" w:styleId="Char8">
    <w:name w:val="مباحث Char"/>
    <w:basedOn w:val="a0"/>
    <w:link w:val="af0"/>
    <w:rsid w:val="007C1F18"/>
    <w:rPr>
      <w:rFonts w:asciiTheme="majorHAnsi" w:eastAsiaTheme="majorEastAsia" w:hAnsiTheme="majorHAnsi" w:cs="Traditional Arabic"/>
      <w:bCs/>
      <w:sz w:val="26"/>
      <w:szCs w:val="40"/>
    </w:rPr>
  </w:style>
  <w:style w:type="character" w:customStyle="1" w:styleId="1Char">
    <w:name w:val="العنوان 1 Char"/>
    <w:aliases w:val="مباحث معتمد Char"/>
    <w:basedOn w:val="a0"/>
    <w:link w:val="1"/>
    <w:uiPriority w:val="9"/>
    <w:rsid w:val="00D1410C"/>
    <w:rPr>
      <w:rFonts w:asciiTheme="majorHAnsi" w:eastAsiaTheme="majorEastAsia" w:hAnsiTheme="majorHAnsi" w:cs="Monotype Koufi"/>
      <w:bCs/>
      <w:sz w:val="32"/>
      <w:szCs w:val="40"/>
    </w:rPr>
  </w:style>
  <w:style w:type="paragraph" w:styleId="af1">
    <w:name w:val="No Spacing"/>
    <w:uiPriority w:val="1"/>
    <w:qFormat/>
    <w:rsid w:val="00A368AA"/>
    <w:pPr>
      <w:bidi/>
      <w:spacing w:after="0" w:line="240" w:lineRule="auto"/>
    </w:pPr>
    <w:rPr>
      <w:rFonts w:cs="Traditional Arabic"/>
      <w:szCs w:val="36"/>
    </w:rPr>
  </w:style>
  <w:style w:type="character" w:styleId="Hyperlink">
    <w:name w:val="Hyperlink"/>
    <w:basedOn w:val="a0"/>
    <w:uiPriority w:val="99"/>
    <w:unhideWhenUsed/>
    <w:rsid w:val="003F0292"/>
    <w:rPr>
      <w:color w:val="0563C1" w:themeColor="hyperlink"/>
      <w:u w:val="single"/>
    </w:rPr>
  </w:style>
  <w:style w:type="character" w:styleId="af2">
    <w:name w:val="Unresolved Mention"/>
    <w:basedOn w:val="a0"/>
    <w:uiPriority w:val="99"/>
    <w:semiHidden/>
    <w:unhideWhenUsed/>
    <w:rsid w:val="003F0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MA.YASEEN773@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4F59E-30A7-4E46-A7C4-203CE51DE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1886</Words>
  <Characters>10752</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YASEEN</dc:creator>
  <cp:keywords/>
  <dc:description/>
  <cp:lastModifiedBy>Administrator</cp:lastModifiedBy>
  <cp:revision>2</cp:revision>
  <cp:lastPrinted>2024-04-30T08:55:00Z</cp:lastPrinted>
  <dcterms:created xsi:type="dcterms:W3CDTF">2024-04-30T08:55:00Z</dcterms:created>
  <dcterms:modified xsi:type="dcterms:W3CDTF">2024-04-30T08:55:00Z</dcterms:modified>
</cp:coreProperties>
</file>