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4" w:rsidRDefault="003207AE" w:rsidP="00240A24">
      <w:pPr>
        <w:bidi/>
        <w:jc w:val="center"/>
        <w:rPr>
          <w:rFonts w:ascii="Traditional Arabic" w:hAnsi="Traditional Arabic" w:cs="Traditional Arabic" w:hint="cs"/>
          <w:b/>
          <w:bCs/>
          <w:sz w:val="32"/>
          <w:szCs w:val="32"/>
          <w:rtl/>
          <w:lang w:bidi="ar-EG"/>
        </w:rPr>
      </w:pPr>
      <w:bookmarkStart w:id="0" w:name="_GoBack"/>
      <w:bookmarkEnd w:id="0"/>
      <w:r w:rsidRPr="003207AE">
        <w:rPr>
          <w:rFonts w:ascii="Traditional Arabic" w:hAnsi="Traditional Arabic" w:cs="Traditional Arabic"/>
          <w:b/>
          <w:bCs/>
          <w:noProof/>
          <w:sz w:val="32"/>
          <w:szCs w:val="32"/>
          <w:rtl/>
        </w:rPr>
        <w:drawing>
          <wp:anchor distT="0" distB="0" distL="114300" distR="114300" simplePos="0" relativeHeight="251658240" behindDoc="1" locked="0" layoutInCell="1" allowOverlap="1">
            <wp:simplePos x="0" y="0"/>
            <wp:positionH relativeFrom="column">
              <wp:posOffset>-1143000</wp:posOffset>
            </wp:positionH>
            <wp:positionV relativeFrom="paragraph">
              <wp:posOffset>-895350</wp:posOffset>
            </wp:positionV>
            <wp:extent cx="7753350" cy="10020300"/>
            <wp:effectExtent l="0" t="0" r="0" b="0"/>
            <wp:wrapTight wrapText="bothSides">
              <wp:wrapPolygon edited="0">
                <wp:start x="0" y="0"/>
                <wp:lineTo x="0" y="21559"/>
                <wp:lineTo x="21547" y="21559"/>
                <wp:lineTo x="21547" y="0"/>
                <wp:lineTo x="0" y="0"/>
              </wp:wrapPolygon>
            </wp:wrapTight>
            <wp:docPr id="1" name="صورة 1" descr="C:\Users\WKA\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Untitled-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3350" cy="10020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33804" w:rsidRDefault="003207AE">
      <w:pPr>
        <w:rPr>
          <w:rFonts w:ascii="Traditional Arabic" w:hAnsi="Traditional Arabic" w:cs="Traditional Arabic"/>
          <w:b/>
          <w:bCs/>
          <w:sz w:val="32"/>
          <w:szCs w:val="32"/>
          <w:rtl/>
        </w:rPr>
      </w:pPr>
      <w:r>
        <w:rPr>
          <w:rFonts w:ascii="Times New Roman" w:eastAsia="Times New Roman" w:hAnsi="Times New Roman" w:cs="Traditional Arabic"/>
          <w:noProof/>
          <w:sz w:val="36"/>
          <w:szCs w:val="36"/>
        </w:rPr>
        <w:lastRenderedPageBreak/>
        <w:drawing>
          <wp:anchor distT="0" distB="0" distL="114300" distR="114300" simplePos="0" relativeHeight="251660288" behindDoc="1" locked="0" layoutInCell="1" allowOverlap="1" wp14:anchorId="441FFCC6" wp14:editId="1A30FEE4">
            <wp:simplePos x="0" y="0"/>
            <wp:positionH relativeFrom="column">
              <wp:posOffset>-1143000</wp:posOffset>
            </wp:positionH>
            <wp:positionV relativeFrom="paragraph">
              <wp:posOffset>-914400</wp:posOffset>
            </wp:positionV>
            <wp:extent cx="7771130" cy="10657205"/>
            <wp:effectExtent l="0" t="0" r="0" b="0"/>
            <wp:wrapTight wrapText="bothSides">
              <wp:wrapPolygon edited="0">
                <wp:start x="0" y="0"/>
                <wp:lineTo x="0" y="21545"/>
                <wp:lineTo x="21551" y="21545"/>
                <wp:lineTo x="21551" y="0"/>
                <wp:lineTo x="0" y="0"/>
              </wp:wrapPolygon>
            </wp:wrapTight>
            <wp:docPr id="8" name="صورة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771130" cy="10657205"/>
                    </a:xfrm>
                    <a:prstGeom prst="rect">
                      <a:avLst/>
                    </a:prstGeom>
                    <a:noFill/>
                    <a:ln>
                      <a:noFill/>
                    </a:ln>
                  </pic:spPr>
                </pic:pic>
              </a:graphicData>
            </a:graphic>
            <wp14:sizeRelH relativeFrom="page">
              <wp14:pctWidth>0</wp14:pctWidth>
            </wp14:sizeRelH>
            <wp14:sizeRelV relativeFrom="page">
              <wp14:pctHeight>0</wp14:pctHeight>
            </wp14:sizeRelV>
          </wp:anchor>
        </w:drawing>
      </w:r>
      <w:r w:rsidR="00C33804">
        <w:rPr>
          <w:rFonts w:ascii="Traditional Arabic" w:hAnsi="Traditional Arabic" w:cs="Traditional Arabic"/>
          <w:b/>
          <w:bCs/>
          <w:sz w:val="32"/>
          <w:szCs w:val="32"/>
          <w:rtl/>
        </w:rPr>
        <w:br w:type="page"/>
      </w:r>
    </w:p>
    <w:p w:rsidR="00B94530" w:rsidRDefault="00B94530" w:rsidP="00240A24">
      <w:pPr>
        <w:bidi/>
        <w:jc w:val="center"/>
        <w:rPr>
          <w:rFonts w:ascii="Traditional Arabic" w:hAnsi="Traditional Arabic" w:cs="Traditional Arabic"/>
          <w:b/>
          <w:bCs/>
          <w:sz w:val="32"/>
          <w:szCs w:val="32"/>
          <w:rtl/>
        </w:rPr>
      </w:pPr>
    </w:p>
    <w:p w:rsidR="00C33804" w:rsidRDefault="00C33804" w:rsidP="00C33804">
      <w:pPr>
        <w:bidi/>
        <w:jc w:val="center"/>
        <w:rPr>
          <w:rFonts w:ascii="Traditional Arabic" w:hAnsi="Traditional Arabic" w:cs="Traditional Arabic"/>
          <w:b/>
          <w:bCs/>
          <w:sz w:val="32"/>
          <w:szCs w:val="32"/>
          <w:rtl/>
        </w:rPr>
      </w:pPr>
    </w:p>
    <w:p w:rsidR="00C33804" w:rsidRDefault="00C33804" w:rsidP="00C33804">
      <w:pPr>
        <w:bidi/>
        <w:jc w:val="center"/>
        <w:rPr>
          <w:rFonts w:ascii="Traditional Arabic" w:hAnsi="Traditional Arabic" w:cs="Traditional Arabic"/>
          <w:b/>
          <w:bCs/>
          <w:sz w:val="32"/>
          <w:szCs w:val="32"/>
          <w:rtl/>
        </w:rPr>
      </w:pPr>
    </w:p>
    <w:p w:rsidR="00B7621F" w:rsidRPr="003207AE" w:rsidRDefault="00C33804" w:rsidP="003207AE">
      <w:pPr>
        <w:bidi/>
        <w:spacing w:after="0" w:line="240" w:lineRule="auto"/>
        <w:jc w:val="center"/>
        <w:rPr>
          <w:rFonts w:ascii="Traditional Arabic" w:hAnsi="Traditional Arabic" w:cs="Traditional Arabic"/>
          <w:b/>
          <w:bCs/>
          <w:sz w:val="86"/>
          <w:szCs w:val="86"/>
          <w:rtl/>
          <w:lang w:bidi="ar-SY"/>
        </w:rPr>
      </w:pPr>
      <w:r w:rsidRPr="003207AE">
        <w:rPr>
          <w:rFonts w:ascii="Traditional Arabic" w:hAnsi="Traditional Arabic" w:cs="Traditional Arabic" w:hint="cs"/>
          <w:b/>
          <w:bCs/>
          <w:sz w:val="86"/>
          <w:szCs w:val="86"/>
          <w:rtl/>
        </w:rPr>
        <w:t>نَ</w:t>
      </w:r>
      <w:r w:rsidR="00B7621F" w:rsidRPr="003207AE">
        <w:rPr>
          <w:rFonts w:ascii="Traditional Arabic" w:hAnsi="Traditional Arabic" w:cs="Traditional Arabic"/>
          <w:b/>
          <w:bCs/>
          <w:sz w:val="86"/>
          <w:szCs w:val="86"/>
          <w:rtl/>
        </w:rPr>
        <w:t>ظ</w:t>
      </w:r>
      <w:r w:rsidR="000756B4" w:rsidRPr="003207AE">
        <w:rPr>
          <w:rFonts w:ascii="Traditional Arabic" w:hAnsi="Traditional Arabic" w:cs="Traditional Arabic" w:hint="cs"/>
          <w:b/>
          <w:bCs/>
          <w:sz w:val="86"/>
          <w:szCs w:val="86"/>
          <w:rtl/>
        </w:rPr>
        <w:t>َ</w:t>
      </w:r>
      <w:r w:rsidR="00B7621F" w:rsidRPr="003207AE">
        <w:rPr>
          <w:rFonts w:ascii="Traditional Arabic" w:hAnsi="Traditional Arabic" w:cs="Traditional Arabic"/>
          <w:b/>
          <w:bCs/>
          <w:sz w:val="86"/>
          <w:szCs w:val="86"/>
          <w:rtl/>
        </w:rPr>
        <w:t>ري</w:t>
      </w:r>
      <w:r w:rsidR="000756B4" w:rsidRPr="003207AE">
        <w:rPr>
          <w:rFonts w:ascii="Traditional Arabic" w:hAnsi="Traditional Arabic" w:cs="Traditional Arabic" w:hint="cs"/>
          <w:b/>
          <w:bCs/>
          <w:sz w:val="86"/>
          <w:szCs w:val="86"/>
          <w:rtl/>
        </w:rPr>
        <w:t>ّ</w:t>
      </w:r>
      <w:r w:rsidR="00B7621F" w:rsidRPr="003207AE">
        <w:rPr>
          <w:rFonts w:ascii="Traditional Arabic" w:hAnsi="Traditional Arabic" w:cs="Traditional Arabic"/>
          <w:b/>
          <w:bCs/>
          <w:sz w:val="86"/>
          <w:szCs w:val="86"/>
          <w:rtl/>
        </w:rPr>
        <w:t>ة</w:t>
      </w:r>
      <w:r w:rsidR="000756B4" w:rsidRPr="003207AE">
        <w:rPr>
          <w:rFonts w:ascii="Traditional Arabic" w:hAnsi="Traditional Arabic" w:cs="Traditional Arabic" w:hint="cs"/>
          <w:b/>
          <w:bCs/>
          <w:sz w:val="86"/>
          <w:szCs w:val="86"/>
          <w:rtl/>
        </w:rPr>
        <w:t>ُ</w:t>
      </w:r>
      <w:r w:rsidR="00B7621F" w:rsidRPr="003207AE">
        <w:rPr>
          <w:rFonts w:ascii="Traditional Arabic" w:hAnsi="Traditional Arabic" w:cs="Traditional Arabic"/>
          <w:b/>
          <w:bCs/>
          <w:sz w:val="86"/>
          <w:szCs w:val="86"/>
          <w:rtl/>
        </w:rPr>
        <w:t xml:space="preserve"> التفكيك</w:t>
      </w:r>
      <w:r w:rsidR="000756B4" w:rsidRPr="003207AE">
        <w:rPr>
          <w:rFonts w:ascii="Traditional Arabic" w:hAnsi="Traditional Arabic" w:cs="Traditional Arabic" w:hint="cs"/>
          <w:b/>
          <w:bCs/>
          <w:sz w:val="86"/>
          <w:szCs w:val="86"/>
          <w:rtl/>
        </w:rPr>
        <w:t>ِ</w:t>
      </w:r>
    </w:p>
    <w:p w:rsidR="00240A24" w:rsidRPr="003207AE" w:rsidRDefault="00240A24" w:rsidP="003207AE">
      <w:pPr>
        <w:bidi/>
        <w:spacing w:after="0" w:line="240" w:lineRule="auto"/>
        <w:jc w:val="center"/>
        <w:rPr>
          <w:rFonts w:ascii="Traditional Arabic" w:hAnsi="Traditional Arabic" w:cs="Traditional Arabic"/>
          <w:b/>
          <w:bCs/>
          <w:sz w:val="86"/>
          <w:szCs w:val="86"/>
          <w:rtl/>
          <w:lang w:bidi="ar-SY"/>
        </w:rPr>
      </w:pPr>
      <w:r w:rsidRPr="003207AE">
        <w:rPr>
          <w:rFonts w:ascii="Traditional Arabic" w:hAnsi="Traditional Arabic" w:cs="Traditional Arabic" w:hint="cs"/>
          <w:b/>
          <w:bCs/>
          <w:sz w:val="86"/>
          <w:szCs w:val="86"/>
          <w:rtl/>
          <w:lang w:bidi="ar-SY"/>
        </w:rPr>
        <w:t>عرض ونقد</w:t>
      </w:r>
    </w:p>
    <w:p w:rsidR="00C33804" w:rsidRDefault="00C33804" w:rsidP="00C33804">
      <w:pPr>
        <w:bidi/>
        <w:jc w:val="center"/>
        <w:rPr>
          <w:rFonts w:ascii="Traditional Arabic" w:hAnsi="Traditional Arabic" w:cs="Traditional Arabic"/>
          <w:b/>
          <w:bCs/>
          <w:sz w:val="32"/>
          <w:szCs w:val="32"/>
          <w:rtl/>
          <w:lang w:bidi="ar-SY"/>
        </w:rPr>
      </w:pPr>
    </w:p>
    <w:p w:rsidR="00C33804" w:rsidRPr="00256692" w:rsidRDefault="00C33804" w:rsidP="00C33804">
      <w:pPr>
        <w:bidi/>
        <w:jc w:val="center"/>
        <w:rPr>
          <w:rFonts w:ascii="Traditional Arabic" w:hAnsi="Traditional Arabic" w:cs="Traditional Arabic"/>
          <w:b/>
          <w:bCs/>
          <w:sz w:val="32"/>
          <w:szCs w:val="32"/>
          <w:rtl/>
          <w:lang w:bidi="ar-SY"/>
        </w:rPr>
      </w:pPr>
    </w:p>
    <w:p w:rsidR="00C33804" w:rsidRPr="003207AE" w:rsidRDefault="00B7621F" w:rsidP="00060090">
      <w:pPr>
        <w:bidi/>
        <w:jc w:val="center"/>
        <w:rPr>
          <w:rFonts w:ascii="Traditional Arabic" w:hAnsi="Traditional Arabic" w:cs="Traditional Arabic"/>
          <w:b/>
          <w:bCs/>
          <w:sz w:val="50"/>
          <w:szCs w:val="50"/>
        </w:rPr>
      </w:pPr>
      <w:r w:rsidRPr="003207AE">
        <w:rPr>
          <w:rFonts w:ascii="Traditional Arabic" w:hAnsi="Traditional Arabic" w:cs="Traditional Arabic"/>
          <w:b/>
          <w:bCs/>
          <w:sz w:val="50"/>
          <w:szCs w:val="50"/>
          <w:rtl/>
          <w:lang w:bidi="ar-SY"/>
        </w:rPr>
        <w:t>بشار بك</w:t>
      </w:r>
      <w:r w:rsidR="000756B4" w:rsidRPr="003207AE">
        <w:rPr>
          <w:rFonts w:ascii="Traditional Arabic" w:hAnsi="Traditional Arabic" w:cs="Traditional Arabic" w:hint="cs"/>
          <w:b/>
          <w:bCs/>
          <w:sz w:val="50"/>
          <w:szCs w:val="50"/>
          <w:rtl/>
          <w:lang w:bidi="ar-SY"/>
        </w:rPr>
        <w:t>ّ</w:t>
      </w:r>
      <w:r w:rsidRPr="003207AE">
        <w:rPr>
          <w:rFonts w:ascii="Traditional Arabic" w:hAnsi="Traditional Arabic" w:cs="Traditional Arabic"/>
          <w:b/>
          <w:bCs/>
          <w:sz w:val="50"/>
          <w:szCs w:val="50"/>
          <w:rtl/>
          <w:lang w:bidi="ar-SY"/>
        </w:rPr>
        <w:t>ور</w:t>
      </w:r>
    </w:p>
    <w:p w:rsidR="00C33804" w:rsidRDefault="00C33804">
      <w:pPr>
        <w:rPr>
          <w:rFonts w:ascii="Traditional Arabic" w:hAnsi="Traditional Arabic" w:cs="Traditional Arabic"/>
          <w:b/>
          <w:bCs/>
          <w:sz w:val="32"/>
          <w:szCs w:val="32"/>
        </w:rPr>
      </w:pPr>
      <w:r>
        <w:rPr>
          <w:rFonts w:ascii="Traditional Arabic" w:hAnsi="Traditional Arabic" w:cs="Traditional Arabic"/>
          <w:b/>
          <w:bCs/>
          <w:sz w:val="32"/>
          <w:szCs w:val="32"/>
        </w:rPr>
        <w:br w:type="page"/>
      </w:r>
    </w:p>
    <w:p w:rsidR="00B7621F" w:rsidRPr="00256692" w:rsidRDefault="00B55763" w:rsidP="003207AE">
      <w:pPr>
        <w:pStyle w:val="2"/>
        <w:bidi/>
        <w:rPr>
          <w:rtl/>
          <w:lang w:bidi="ar-SY"/>
        </w:rPr>
      </w:pPr>
      <w:r w:rsidRPr="00256692">
        <w:rPr>
          <w:rFonts w:hint="cs"/>
          <w:rtl/>
          <w:lang w:bidi="ar-SY"/>
        </w:rPr>
        <w:lastRenderedPageBreak/>
        <w:t>مقدمة</w:t>
      </w:r>
    </w:p>
    <w:p w:rsidR="003207AE" w:rsidRPr="00256692" w:rsidRDefault="00B7621F" w:rsidP="00B55763">
      <w:pPr>
        <w:bidi/>
        <w:jc w:val="both"/>
        <w:rPr>
          <w:rFonts w:ascii="Traditional Arabic" w:hAnsi="Traditional Arabic" w:cs="Traditional Arabic"/>
          <w:sz w:val="32"/>
          <w:szCs w:val="32"/>
          <w:rtl/>
        </w:rPr>
      </w:pPr>
      <w:r w:rsidRPr="00256692">
        <w:rPr>
          <w:rFonts w:ascii="Traditional Arabic" w:hAnsi="Traditional Arabic" w:cs="Traditional Arabic"/>
          <w:sz w:val="32"/>
          <w:szCs w:val="32"/>
          <w:rtl/>
        </w:rPr>
        <w:t xml:space="preserve">أوَّلُ مَن فتح عينيَّ على التفكيكية ولفت اهتمامي نحوها </w:t>
      </w:r>
      <w:r w:rsidR="00060090" w:rsidRPr="00256692">
        <w:rPr>
          <w:rFonts w:ascii="Traditional Arabic" w:hAnsi="Traditional Arabic" w:cs="Traditional Arabic" w:hint="cs"/>
          <w:sz w:val="32"/>
          <w:szCs w:val="32"/>
          <w:rtl/>
          <w:lang w:bidi="ar-SY"/>
        </w:rPr>
        <w:t xml:space="preserve">هو </w:t>
      </w:r>
      <w:r w:rsidRPr="00256692">
        <w:rPr>
          <w:rFonts w:ascii="Traditional Arabic" w:hAnsi="Traditional Arabic" w:cs="Traditional Arabic"/>
          <w:sz w:val="32"/>
          <w:szCs w:val="32"/>
          <w:rtl/>
        </w:rPr>
        <w:t>الدكتور المسيري</w:t>
      </w:r>
      <w:r w:rsidR="00060090"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رحمه الله تعالى</w:t>
      </w:r>
      <w:r w:rsidR="00060090"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في كتابه</w:t>
      </w:r>
      <w:r w:rsidR="00C33804">
        <w:rPr>
          <w:rFonts w:ascii="Traditional Arabic" w:hAnsi="Traditional Arabic" w:cs="Traditional Arabic" w:hint="cs"/>
          <w:sz w:val="32"/>
          <w:szCs w:val="32"/>
          <w:rtl/>
        </w:rPr>
        <w:t xml:space="preserve"> </w:t>
      </w:r>
      <w:r w:rsidRPr="00256692">
        <w:rPr>
          <w:rFonts w:ascii="Traditional Arabic" w:hAnsi="Traditional Arabic" w:cs="Traditional Arabic"/>
          <w:sz w:val="32"/>
          <w:szCs w:val="32"/>
          <w:rtl/>
        </w:rPr>
        <w:t>"الحداثةُ وما بعد الحداثة." كنت أقرأ والعجبُ آخذٌ بي كل مأخذ، محيطٌ بي إحاطة السوار بالمعصم. وطفقت أسائل نفسي: هل في الناس مَنْ</w:t>
      </w:r>
      <w:r w:rsidR="00C33804">
        <w:rPr>
          <w:rFonts w:ascii="Traditional Arabic" w:hAnsi="Traditional Arabic" w:cs="Traditional Arabic" w:hint="cs"/>
          <w:sz w:val="32"/>
          <w:szCs w:val="32"/>
          <w:rtl/>
        </w:rPr>
        <w:t xml:space="preserve"> </w:t>
      </w:r>
      <w:r w:rsidRPr="00256692">
        <w:rPr>
          <w:rFonts w:ascii="Traditional Arabic" w:hAnsi="Traditional Arabic" w:cs="Traditional Arabic"/>
          <w:sz w:val="32"/>
          <w:szCs w:val="32"/>
          <w:rtl/>
        </w:rPr>
        <w:t>يرضون ثم يتبنَّوْنَ ثم يَدْعون إلى مثل هذه الأفكار الخطيرة في تفسير النصوص وتأويلها. ومما زاد في عجبي، وأطال استغرابي أن مصطلحاتِ أهل التفكيك وعباراتِهم أشبهُ ما تكون بالطلاسم والأحاجي، وغَمْغَمات</w:t>
      </w:r>
      <w:r w:rsidR="00060090"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السحرة والمشعوذين؛ أَقْرَأُ ثم أقرأ ثم أعود فأقرأ، فبالكاد أفهم</w:t>
      </w:r>
      <w:r w:rsidR="00060090" w:rsidRPr="00256692">
        <w:rPr>
          <w:rFonts w:ascii="Traditional Arabic" w:hAnsi="Traditional Arabic" w:cs="Traditional Arabic" w:hint="cs"/>
          <w:sz w:val="32"/>
          <w:szCs w:val="32"/>
          <w:rtl/>
        </w:rPr>
        <w:t xml:space="preserve"> ما أقرأ</w:t>
      </w:r>
      <w:r w:rsidRPr="00256692">
        <w:rPr>
          <w:rFonts w:ascii="Traditional Arabic" w:hAnsi="Traditional Arabic" w:cs="Traditional Arabic"/>
          <w:sz w:val="32"/>
          <w:szCs w:val="32"/>
          <w:rtl/>
        </w:rPr>
        <w:t>. قلتُ: لعلَّ المشكلةَ عائدةٌ إليَّ لا إلى هذه المصطلحات</w:t>
      </w:r>
      <w:r w:rsidR="003458C9"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لكني وجدتُ كثيرينَ من الكتّاب والمؤلفين لاقُوا الذي لاقيتُ، وصرحوا بالذي صرَّحْتُ.</w:t>
      </w:r>
      <w:r w:rsidR="003207AE" w:rsidRPr="00256692">
        <w:rPr>
          <w:rStyle w:val="aa"/>
          <w:rFonts w:ascii="Traditional Arabic" w:hAnsi="Traditional Arabic" w:cs="Traditional Arabic"/>
          <w:sz w:val="32"/>
          <w:szCs w:val="32"/>
          <w:rtl/>
        </w:rPr>
        <w:footnoteReference w:id="1"/>
      </w:r>
      <w:r w:rsidR="003207AE" w:rsidRPr="00256692">
        <w:rPr>
          <w:rFonts w:ascii="Traditional Arabic" w:hAnsi="Traditional Arabic" w:cs="Traditional Arabic"/>
          <w:sz w:val="32"/>
          <w:szCs w:val="32"/>
          <w:rtl/>
        </w:rPr>
        <w:t xml:space="preserve"> وربَّ سائلٍ يسأل: أين مَكْمَنُ الخطرِ الداهم في التفكيكية، إنْ هي إلا مذهبٌ من مذاهب</w:t>
      </w:r>
      <w:r w:rsidR="003207AE" w:rsidRPr="00256692">
        <w:rPr>
          <w:rFonts w:ascii="Traditional Arabic" w:hAnsi="Traditional Arabic" w:cs="Traditional Arabic" w:hint="cs"/>
          <w:sz w:val="32"/>
          <w:szCs w:val="32"/>
          <w:rtl/>
        </w:rPr>
        <w:t>َ</w:t>
      </w:r>
      <w:r w:rsidR="003207AE" w:rsidRPr="00256692">
        <w:rPr>
          <w:rFonts w:ascii="Traditional Arabic" w:hAnsi="Traditional Arabic" w:cs="Traditional Arabic"/>
          <w:sz w:val="32"/>
          <w:szCs w:val="32"/>
          <w:rtl/>
        </w:rPr>
        <w:t xml:space="preserve"> متنوعة</w:t>
      </w:r>
      <w:r w:rsidR="003207AE" w:rsidRPr="00256692">
        <w:rPr>
          <w:rFonts w:ascii="Traditional Arabic" w:hAnsi="Traditional Arabic" w:cs="Traditional Arabic" w:hint="cs"/>
          <w:sz w:val="32"/>
          <w:szCs w:val="32"/>
          <w:rtl/>
        </w:rPr>
        <w:t>ٍ</w:t>
      </w:r>
      <w:r w:rsidR="003207AE" w:rsidRPr="00256692">
        <w:rPr>
          <w:rFonts w:ascii="Traditional Arabic" w:hAnsi="Traditional Arabic" w:cs="Traditional Arabic"/>
          <w:sz w:val="32"/>
          <w:szCs w:val="32"/>
          <w:rtl/>
        </w:rPr>
        <w:t xml:space="preserve"> في قراءة النص؟ أقول: إن</w:t>
      </w:r>
      <w:r w:rsidR="003207AE" w:rsidRPr="00256692">
        <w:rPr>
          <w:rFonts w:ascii="Traditional Arabic" w:hAnsi="Traditional Arabic" w:cs="Traditional Arabic" w:hint="cs"/>
          <w:sz w:val="32"/>
          <w:szCs w:val="32"/>
          <w:rtl/>
        </w:rPr>
        <w:t>َّ</w:t>
      </w:r>
      <w:r w:rsidR="003207AE" w:rsidRPr="00256692">
        <w:rPr>
          <w:rFonts w:ascii="Traditional Arabic" w:hAnsi="Traditional Arabic" w:cs="Traditional Arabic"/>
          <w:sz w:val="32"/>
          <w:szCs w:val="32"/>
          <w:rtl/>
        </w:rPr>
        <w:t xml:space="preserve"> قواعد</w:t>
      </w:r>
      <w:r w:rsidR="003207AE" w:rsidRPr="00256692">
        <w:rPr>
          <w:rFonts w:ascii="Traditional Arabic" w:hAnsi="Traditional Arabic" w:cs="Traditional Arabic" w:hint="cs"/>
          <w:sz w:val="32"/>
          <w:szCs w:val="32"/>
          <w:rtl/>
        </w:rPr>
        <w:t>َ</w:t>
      </w:r>
      <w:r w:rsidR="003207AE" w:rsidRPr="00256692">
        <w:rPr>
          <w:rFonts w:ascii="Traditional Arabic" w:hAnsi="Traditional Arabic" w:cs="Traditional Arabic"/>
          <w:sz w:val="32"/>
          <w:szCs w:val="32"/>
          <w:rtl/>
        </w:rPr>
        <w:t xml:space="preserve"> التفكيكية ومبادئها لو اقتصر تطبيقُها على قراءة وتفكيك النصوص الفلسفية والأدبية، لهان الأمرُ،</w:t>
      </w:r>
      <w:r w:rsidR="003207AE" w:rsidRPr="00256692">
        <w:rPr>
          <w:rFonts w:ascii="Traditional Arabic" w:hAnsi="Traditional Arabic" w:cs="Traditional Arabic" w:hint="cs"/>
          <w:sz w:val="32"/>
          <w:szCs w:val="32"/>
          <w:rtl/>
        </w:rPr>
        <w:t xml:space="preserve"> </w:t>
      </w:r>
      <w:r w:rsidR="003207AE" w:rsidRPr="00256692">
        <w:rPr>
          <w:rFonts w:ascii="Traditional Arabic" w:hAnsi="Traditional Arabic" w:cs="Traditional Arabic"/>
          <w:sz w:val="32"/>
          <w:szCs w:val="32"/>
          <w:rtl/>
        </w:rPr>
        <w:t xml:space="preserve">فهي- مهما علت أو نزلت-تبقى نصوصاً </w:t>
      </w:r>
      <w:r w:rsidR="003207AE" w:rsidRPr="00256692">
        <w:rPr>
          <w:rFonts w:ascii="Traditional Arabic" w:hAnsi="Traditional Arabic" w:cs="Traditional Arabic"/>
          <w:sz w:val="32"/>
          <w:szCs w:val="32"/>
          <w:rtl/>
          <w:lang w:bidi="ar-SY"/>
        </w:rPr>
        <w:t>سطَّرَتها أيدي البشر، وصاغتها عقولهم، وهي عرضةٌ للأخذ والرد، والقَبول والرفض</w:t>
      </w:r>
      <w:r w:rsidR="003207AE" w:rsidRPr="00256692">
        <w:rPr>
          <w:rFonts w:ascii="Traditional Arabic" w:hAnsi="Traditional Arabic" w:cs="Traditional Arabic"/>
          <w:sz w:val="32"/>
          <w:szCs w:val="32"/>
          <w:rtl/>
        </w:rPr>
        <w:t>. أما أنْ تتسلط هذه القواعدُ–</w:t>
      </w:r>
      <w:r w:rsidR="003207AE" w:rsidRPr="00256692">
        <w:rPr>
          <w:rFonts w:ascii="Traditional Arabic" w:hAnsi="Traditional Arabic" w:cs="Traditional Arabic" w:hint="cs"/>
          <w:sz w:val="32"/>
          <w:szCs w:val="32"/>
          <w:rtl/>
        </w:rPr>
        <w:t>و</w:t>
      </w:r>
      <w:r w:rsidR="003207AE" w:rsidRPr="00256692">
        <w:rPr>
          <w:rFonts w:ascii="Traditional Arabic" w:hAnsi="Traditional Arabic" w:cs="Traditional Arabic"/>
          <w:sz w:val="32"/>
          <w:szCs w:val="32"/>
          <w:rtl/>
        </w:rPr>
        <w:t>بمعونة أناس من بني جلدتنا، لسان</w:t>
      </w:r>
      <w:r w:rsidR="003207AE" w:rsidRPr="00256692">
        <w:rPr>
          <w:rFonts w:ascii="Traditional Arabic" w:hAnsi="Traditional Arabic" w:cs="Traditional Arabic" w:hint="cs"/>
          <w:sz w:val="32"/>
          <w:szCs w:val="32"/>
          <w:rtl/>
        </w:rPr>
        <w:t>ُ</w:t>
      </w:r>
      <w:r w:rsidR="003207AE" w:rsidRPr="00256692">
        <w:rPr>
          <w:rFonts w:ascii="Traditional Arabic" w:hAnsi="Traditional Arabic" w:cs="Traditional Arabic"/>
          <w:sz w:val="32"/>
          <w:szCs w:val="32"/>
          <w:rtl/>
        </w:rPr>
        <w:t>هم لساننا، ودينهم دين</w:t>
      </w:r>
      <w:r w:rsidR="003207AE" w:rsidRPr="00256692">
        <w:rPr>
          <w:rFonts w:ascii="Traditional Arabic" w:hAnsi="Traditional Arabic" w:cs="Traditional Arabic" w:hint="cs"/>
          <w:sz w:val="32"/>
          <w:szCs w:val="32"/>
          <w:rtl/>
        </w:rPr>
        <w:t>نا</w:t>
      </w:r>
      <w:r w:rsidR="003207AE" w:rsidRPr="00256692">
        <w:rPr>
          <w:rFonts w:ascii="Traditional Arabic" w:hAnsi="Traditional Arabic" w:cs="Traditional Arabic"/>
          <w:sz w:val="32"/>
          <w:szCs w:val="32"/>
          <w:rtl/>
        </w:rPr>
        <w:t>- على</w:t>
      </w:r>
      <w:r w:rsidR="003207AE" w:rsidRPr="00256692">
        <w:rPr>
          <w:rFonts w:ascii="Traditional Arabic" w:hAnsi="Traditional Arabic" w:cs="Traditional Arabic" w:hint="cs"/>
          <w:sz w:val="32"/>
          <w:szCs w:val="32"/>
          <w:rtl/>
        </w:rPr>
        <w:t xml:space="preserve"> القرآن الكريم،</w:t>
      </w:r>
      <w:r w:rsidR="003207AE" w:rsidRPr="00256692">
        <w:rPr>
          <w:rFonts w:ascii="Traditional Arabic" w:hAnsi="Traditional Arabic" w:cs="Traditional Arabic"/>
          <w:sz w:val="32"/>
          <w:szCs w:val="32"/>
          <w:rtl/>
        </w:rPr>
        <w:t xml:space="preserve"> أقدسِ الأقداس، وأعظمِ حقائق الوجود، والحبل الواصل بيننا وبين الخالق جل وعلا،</w:t>
      </w:r>
      <w:r w:rsidR="003207AE" w:rsidRPr="00256692">
        <w:rPr>
          <w:rFonts w:ascii="Traditional Arabic" w:hAnsi="Traditional Arabic" w:cs="Traditional Arabic" w:hint="cs"/>
          <w:sz w:val="32"/>
          <w:szCs w:val="32"/>
          <w:rtl/>
        </w:rPr>
        <w:t xml:space="preserve"> </w:t>
      </w:r>
      <w:r w:rsidR="003207AE" w:rsidRPr="00256692">
        <w:rPr>
          <w:rFonts w:ascii="Traditional Arabic" w:hAnsi="Traditional Arabic" w:cs="Traditional Arabic"/>
          <w:sz w:val="32"/>
          <w:szCs w:val="32"/>
          <w:rtl/>
        </w:rPr>
        <w:t>فلا ثم لا ثم لا، ثلاث مرات لا واحدة. فواجب علينا أن نبي</w:t>
      </w:r>
      <w:r w:rsidR="003207AE" w:rsidRPr="00256692">
        <w:rPr>
          <w:rFonts w:ascii="Traditional Arabic" w:hAnsi="Traditional Arabic" w:cs="Traditional Arabic" w:hint="cs"/>
          <w:sz w:val="32"/>
          <w:szCs w:val="32"/>
          <w:rtl/>
        </w:rPr>
        <w:t>ِّ</w:t>
      </w:r>
      <w:r w:rsidR="003207AE" w:rsidRPr="00256692">
        <w:rPr>
          <w:rFonts w:ascii="Traditional Arabic" w:hAnsi="Traditional Arabic" w:cs="Traditional Arabic"/>
          <w:sz w:val="32"/>
          <w:szCs w:val="32"/>
          <w:rtl/>
        </w:rPr>
        <w:t>ن</w:t>
      </w:r>
      <w:r w:rsidR="003207AE" w:rsidRPr="00256692">
        <w:rPr>
          <w:rFonts w:ascii="Traditional Arabic" w:hAnsi="Traditional Arabic" w:cs="Traditional Arabic" w:hint="cs"/>
          <w:sz w:val="32"/>
          <w:szCs w:val="32"/>
          <w:rtl/>
        </w:rPr>
        <w:t>َ</w:t>
      </w:r>
      <w:r w:rsidR="003207AE" w:rsidRPr="00256692">
        <w:rPr>
          <w:rFonts w:ascii="Traditional Arabic" w:hAnsi="Traditional Arabic" w:cs="Traditional Arabic"/>
          <w:sz w:val="32"/>
          <w:szCs w:val="32"/>
          <w:rtl/>
        </w:rPr>
        <w:t xml:space="preserve"> حقيقة</w:t>
      </w:r>
      <w:r w:rsidR="003207AE" w:rsidRPr="00256692">
        <w:rPr>
          <w:rFonts w:ascii="Traditional Arabic" w:hAnsi="Traditional Arabic" w:cs="Traditional Arabic" w:hint="cs"/>
          <w:sz w:val="32"/>
          <w:szCs w:val="32"/>
          <w:rtl/>
        </w:rPr>
        <w:t>َ</w:t>
      </w:r>
      <w:r w:rsidR="003207AE" w:rsidRPr="00256692">
        <w:rPr>
          <w:rFonts w:ascii="Traditional Arabic" w:hAnsi="Traditional Arabic" w:cs="Traditional Arabic"/>
          <w:sz w:val="32"/>
          <w:szCs w:val="32"/>
          <w:rtl/>
        </w:rPr>
        <w:t xml:space="preserve"> أمرها، و </w:t>
      </w:r>
      <w:r w:rsidR="003207AE" w:rsidRPr="00256692">
        <w:rPr>
          <w:rFonts w:ascii="Traditional Arabic" w:hAnsi="Traditional Arabic" w:cs="Traditional Arabic" w:hint="cs"/>
          <w:sz w:val="32"/>
          <w:szCs w:val="32"/>
          <w:rtl/>
        </w:rPr>
        <w:t>ف</w:t>
      </w:r>
      <w:r w:rsidR="003207AE" w:rsidRPr="00256692">
        <w:rPr>
          <w:rFonts w:ascii="Traditional Arabic" w:hAnsi="Traditional Arabic" w:cs="Traditional Arabic"/>
          <w:sz w:val="32"/>
          <w:szCs w:val="32"/>
          <w:rtl/>
        </w:rPr>
        <w:t>ساد رأيها، وتهجُّمَها على الثوابت</w:t>
      </w:r>
      <w:r w:rsidR="003207AE" w:rsidRPr="00256692">
        <w:rPr>
          <w:rFonts w:ascii="Traditional Arabic" w:hAnsi="Traditional Arabic" w:cs="Traditional Arabic" w:hint="cs"/>
          <w:sz w:val="32"/>
          <w:szCs w:val="32"/>
          <w:rtl/>
        </w:rPr>
        <w:t>ِ</w:t>
      </w:r>
      <w:r w:rsidR="003207AE" w:rsidRPr="00256692">
        <w:rPr>
          <w:rFonts w:ascii="Traditional Arabic" w:hAnsi="Traditional Arabic" w:cs="Traditional Arabic"/>
          <w:sz w:val="32"/>
          <w:szCs w:val="32"/>
          <w:rtl/>
        </w:rPr>
        <w:t xml:space="preserve"> من غير هدى</w:t>
      </w:r>
      <w:r w:rsidR="003207AE" w:rsidRPr="00256692">
        <w:rPr>
          <w:rFonts w:ascii="Traditional Arabic" w:hAnsi="Traditional Arabic" w:cs="Traditional Arabic" w:hint="cs"/>
          <w:sz w:val="32"/>
          <w:szCs w:val="32"/>
          <w:rtl/>
        </w:rPr>
        <w:t>ً</w:t>
      </w:r>
      <w:r w:rsidR="003207AE" w:rsidRPr="00256692">
        <w:rPr>
          <w:rFonts w:ascii="Traditional Arabic" w:hAnsi="Traditional Arabic" w:cs="Traditional Arabic"/>
          <w:sz w:val="32"/>
          <w:szCs w:val="32"/>
          <w:rtl/>
        </w:rPr>
        <w:t xml:space="preserve"> ولا بصيرة.</w:t>
      </w:r>
    </w:p>
    <w:p w:rsidR="003207AE" w:rsidRPr="00256692" w:rsidRDefault="003207AE" w:rsidP="006B21CA">
      <w:pPr>
        <w:bidi/>
        <w:jc w:val="both"/>
        <w:rPr>
          <w:rFonts w:ascii="Traditional Arabic" w:hAnsi="Traditional Arabic" w:cs="Traditional Arabic"/>
          <w:sz w:val="32"/>
          <w:szCs w:val="32"/>
          <w:rtl/>
        </w:rPr>
      </w:pPr>
      <w:r w:rsidRPr="00256692">
        <w:rPr>
          <w:rFonts w:ascii="Traditional Arabic" w:hAnsi="Traditional Arabic" w:cs="Traditional Arabic" w:hint="cs"/>
          <w:sz w:val="32"/>
          <w:szCs w:val="32"/>
          <w:rtl/>
        </w:rPr>
        <w:t>تعرض هذه المقالة بإيجاز مفهوم التفكيكية ثم تقدم أهم الانتقادات الموجهة إليها ومواطن الخلل فيها.</w:t>
      </w:r>
    </w:p>
    <w:p w:rsidR="003207AE" w:rsidRPr="00256692" w:rsidRDefault="003207AE" w:rsidP="000B0BB6">
      <w:pPr>
        <w:bidi/>
        <w:jc w:val="both"/>
        <w:rPr>
          <w:rFonts w:ascii="Traditional Arabic" w:hAnsi="Traditional Arabic" w:cs="Traditional Arabic"/>
          <w:sz w:val="32"/>
          <w:szCs w:val="32"/>
          <w:rtl/>
        </w:rPr>
      </w:pPr>
      <w:r w:rsidRPr="00256692">
        <w:rPr>
          <w:rFonts w:ascii="Traditional Arabic" w:hAnsi="Traditional Arabic" w:cs="Traditional Arabic"/>
          <w:sz w:val="32"/>
          <w:szCs w:val="32"/>
          <w:u w:val="single"/>
          <w:rtl/>
        </w:rPr>
        <w:t>تعريف التفكيكية/ التقويضية</w:t>
      </w:r>
      <w:r>
        <w:rPr>
          <w:rFonts w:ascii="Traditional Arabic" w:hAnsi="Traditional Arabic" w:cs="Traditional Arabic" w:hint="cs"/>
          <w:sz w:val="32"/>
          <w:szCs w:val="32"/>
          <w:u w:val="single"/>
          <w:rtl/>
        </w:rPr>
        <w:t xml:space="preserve"> </w:t>
      </w:r>
      <w:r w:rsidRPr="00256692">
        <w:rPr>
          <w:rFonts w:ascii="Traditional Arabic" w:hAnsi="Traditional Arabic" w:cs="Traditional Arabic"/>
          <w:sz w:val="32"/>
          <w:szCs w:val="32"/>
        </w:rPr>
        <w:t xml:space="preserve"> Deconstruction</w:t>
      </w:r>
    </w:p>
    <w:p w:rsidR="003207AE" w:rsidRPr="00256692" w:rsidRDefault="003207AE" w:rsidP="00957D17">
      <w:pPr>
        <w:bidi/>
        <w:jc w:val="both"/>
        <w:rPr>
          <w:rFonts w:ascii="Traditional Arabic" w:eastAsia="Times New Roman" w:hAnsi="Traditional Arabic" w:cs="Traditional Arabic"/>
          <w:color w:val="000000"/>
          <w:sz w:val="32"/>
          <w:szCs w:val="32"/>
        </w:rPr>
      </w:pPr>
      <w:r w:rsidRPr="00256692">
        <w:rPr>
          <w:rFonts w:ascii="Traditional Arabic" w:hAnsi="Traditional Arabic" w:cs="Traditional Arabic"/>
          <w:sz w:val="32"/>
          <w:szCs w:val="32"/>
          <w:rtl/>
          <w:lang w:bidi="ar-SY"/>
        </w:rPr>
        <w:lastRenderedPageBreak/>
        <w:t xml:space="preserve">هي </w:t>
      </w:r>
      <w:r w:rsidRPr="00256692">
        <w:rPr>
          <w:rFonts w:ascii="Traditional Arabic" w:hAnsi="Traditional Arabic" w:cs="Traditional Arabic"/>
          <w:sz w:val="32"/>
          <w:szCs w:val="32"/>
          <w:rtl/>
        </w:rPr>
        <w:t>طريقة</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جديدة </w:t>
      </w:r>
      <w:r w:rsidRPr="00256692">
        <w:rPr>
          <w:rFonts w:ascii="Traditional Arabic" w:eastAsia="Times New Roman" w:hAnsi="Traditional Arabic" w:cs="Traditional Arabic"/>
          <w:color w:val="000000"/>
          <w:sz w:val="32"/>
          <w:szCs w:val="32"/>
          <w:rtl/>
        </w:rPr>
        <w:t>في قراءة النص، وتفسيره، وتحليله، وتشريحه، تقوم على إتاحة وإباحة القراءة المتعددة والمتناقضة له، مع الإعراضِ التامِّ عن المعنى الذي قصده كاتب هذا النص، وعن السياق الذي ورد فيه...</w:t>
      </w:r>
    </w:p>
    <w:p w:rsidR="003207AE" w:rsidRPr="00256692" w:rsidRDefault="003207AE" w:rsidP="000B0BB6">
      <w:pPr>
        <w:bidi/>
        <w:jc w:val="both"/>
        <w:rPr>
          <w:rFonts w:ascii="Traditional Arabic" w:eastAsia="Times New Roman" w:hAnsi="Traditional Arabic" w:cs="Traditional Arabic"/>
          <w:color w:val="000000"/>
          <w:sz w:val="32"/>
          <w:szCs w:val="32"/>
          <w:u w:val="single"/>
          <w:rtl/>
        </w:rPr>
      </w:pPr>
      <w:r w:rsidRPr="00256692">
        <w:rPr>
          <w:rFonts w:ascii="Traditional Arabic" w:eastAsia="Times New Roman" w:hAnsi="Traditional Arabic" w:cs="Traditional Arabic"/>
          <w:color w:val="000000"/>
          <w:sz w:val="32"/>
          <w:szCs w:val="32"/>
          <w:u w:val="single"/>
          <w:rtl/>
        </w:rPr>
        <w:t>التفكيكية في نقاط موجزة</w:t>
      </w: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 في البداية تبنى جاك دريدا البنيويةَ</w:t>
      </w:r>
      <w:r w:rsidRPr="00256692">
        <w:rPr>
          <w:rStyle w:val="aa"/>
          <w:rFonts w:ascii="Traditional Arabic" w:eastAsia="Times New Roman" w:hAnsi="Traditional Arabic" w:cs="Traditional Arabic"/>
          <w:color w:val="000000"/>
          <w:sz w:val="32"/>
          <w:szCs w:val="32"/>
          <w:rtl/>
        </w:rPr>
        <w:footnoteReference w:id="2"/>
      </w:r>
      <w:r w:rsidRPr="00256692">
        <w:rPr>
          <w:rFonts w:ascii="Traditional Arabic" w:eastAsia="Times New Roman" w:hAnsi="Traditional Arabic" w:cs="Traditional Arabic"/>
          <w:color w:val="000000"/>
          <w:sz w:val="32"/>
          <w:szCs w:val="32"/>
          <w:rtl/>
        </w:rPr>
        <w:t>،  ولما أخفقتْ في تحقيق ما يطمح إليه انتقل إلى حِض</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ن التفكيك.</w:t>
      </w: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lastRenderedPageBreak/>
        <w:t>-زرع جاك دريدا البذورَ الأولى لنظريته هذه في مقالة قد</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مها في</w:t>
      </w:r>
      <w:r>
        <w:rPr>
          <w:rFonts w:ascii="Traditional Arabic" w:eastAsia="Times New Roman" w:hAnsi="Traditional Arabic" w:cs="Traditional Arabic" w:hint="cs"/>
          <w:color w:val="000000"/>
          <w:sz w:val="32"/>
          <w:szCs w:val="32"/>
          <w:rtl/>
        </w:rPr>
        <w:t xml:space="preserve"> </w:t>
      </w:r>
      <w:r w:rsidRPr="00256692">
        <w:rPr>
          <w:rFonts w:ascii="Traditional Arabic" w:eastAsia="Times New Roman" w:hAnsi="Traditional Arabic" w:cs="Traditional Arabic"/>
          <w:color w:val="000000"/>
          <w:sz w:val="32"/>
          <w:szCs w:val="32"/>
          <w:rtl/>
        </w:rPr>
        <w:t>مؤتمر أقيم في جامعة جونز هوبكنز في أمريكا عام 1966م بعنوان:" البنية والعلامة واللعب في خطاب العلوم الإنسانية."</w:t>
      </w: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Pr>
        <w:t>Structure, Sign and Play in the Discourse of the Human science</w:t>
      </w: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-هناك فيلسوفان تعد أعمالُهما وأفكارهما الرحمَ الذي منه خرجت التفكيكية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w:t>
      </w:r>
    </w:p>
    <w:p w:rsidR="003207AE" w:rsidRPr="00256692" w:rsidRDefault="003207AE" w:rsidP="00826B81">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 xml:space="preserve">1- الفيلسوف الألماني فريدرك نيتشه (توفي 1900)، الذي ما </w:t>
      </w:r>
      <w:r w:rsidRPr="00256692">
        <w:rPr>
          <w:rFonts w:ascii="Traditional Arabic" w:eastAsia="Times New Roman" w:hAnsi="Traditional Arabic" w:cs="Traditional Arabic" w:hint="cs"/>
          <w:color w:val="000000"/>
          <w:sz w:val="32"/>
          <w:szCs w:val="32"/>
          <w:rtl/>
        </w:rPr>
        <w:t>فتِئَ</w:t>
      </w:r>
      <w:r w:rsidRPr="00256692">
        <w:rPr>
          <w:rFonts w:ascii="Traditional Arabic" w:eastAsia="Times New Roman" w:hAnsi="Traditional Arabic" w:cs="Traditional Arabic"/>
          <w:color w:val="000000"/>
          <w:sz w:val="32"/>
          <w:szCs w:val="32"/>
          <w:rtl/>
        </w:rPr>
        <w:t xml:space="preserve"> يسعى إلى نقد الميتافيزيقيا، المجسدة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في الدين وق</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يمه، والحداثة، والعقل، والذات، والعلم. وهو بذلك يعلن عن تصدّع جميع الضمانات لإمكانية تعقّل العالم </w:t>
      </w:r>
      <w:r w:rsidRPr="00256692">
        <w:rPr>
          <w:rFonts w:ascii="Traditional Arabic" w:eastAsia="Times New Roman" w:hAnsi="Traditional Arabic" w:cs="Traditional Arabic" w:hint="cs"/>
          <w:color w:val="000000"/>
          <w:sz w:val="32"/>
          <w:szCs w:val="32"/>
          <w:rtl/>
        </w:rPr>
        <w:t>و</w:t>
      </w:r>
      <w:r w:rsidRPr="00256692">
        <w:rPr>
          <w:rFonts w:ascii="Traditional Arabic" w:eastAsia="Times New Roman" w:hAnsi="Traditional Arabic" w:cs="Traditional Arabic"/>
          <w:color w:val="000000"/>
          <w:sz w:val="32"/>
          <w:szCs w:val="32"/>
          <w:rtl/>
        </w:rPr>
        <w:t>معقوليته، وعن تشظ</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ي جميع</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الحقائق، وتداعي جميع الهويات، </w:t>
      </w:r>
      <w:r w:rsidRPr="00256692">
        <w:rPr>
          <w:rFonts w:ascii="Traditional Arabic" w:eastAsia="Times New Roman" w:hAnsi="Traditional Arabic" w:cs="Traditional Arabic" w:hint="cs"/>
          <w:color w:val="000000"/>
          <w:sz w:val="32"/>
          <w:szCs w:val="32"/>
          <w:rtl/>
        </w:rPr>
        <w:t>ومنها</w:t>
      </w:r>
      <w:r w:rsidRPr="00256692">
        <w:rPr>
          <w:rFonts w:ascii="Traditional Arabic" w:eastAsia="Times New Roman" w:hAnsi="Traditional Arabic" w:cs="Traditional Arabic"/>
          <w:color w:val="000000"/>
          <w:sz w:val="32"/>
          <w:szCs w:val="32"/>
          <w:rtl/>
        </w:rPr>
        <w:t xml:space="preserve"> هوية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الإنسان، فليس هناك حقيقة أو بنية أو أصل ثابت يستطيع الإنسان أن يؤسس عليه حياته. إن الإنسان يعيش في عالم خالٍ من الانسجام والتناسق والنظام، إنه عالم مفك</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ك</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عالم الفوضى، والعبثية، عالم</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بلا إله، إنه بحق عال</w:t>
      </w:r>
      <w:r w:rsidRPr="00256692">
        <w:rPr>
          <w:rFonts w:ascii="Traditional Arabic" w:eastAsia="Times New Roman" w:hAnsi="Traditional Arabic" w:cs="Traditional Arabic"/>
          <w:color w:val="000000"/>
          <w:sz w:val="32"/>
          <w:szCs w:val="32"/>
          <w:rtl/>
          <w:lang w:bidi="ar-SY"/>
        </w:rPr>
        <w:t>َ</w:t>
      </w:r>
      <w:r w:rsidRPr="00256692">
        <w:rPr>
          <w:rFonts w:ascii="Traditional Arabic" w:eastAsia="Times New Roman" w:hAnsi="Traditional Arabic" w:cs="Traditional Arabic"/>
          <w:color w:val="000000"/>
          <w:sz w:val="32"/>
          <w:szCs w:val="32"/>
          <w:rtl/>
        </w:rPr>
        <w:t>م العدمية.</w:t>
      </w:r>
      <w:r w:rsidRPr="00256692">
        <w:rPr>
          <w:rStyle w:val="aa"/>
          <w:rFonts w:ascii="Traditional Arabic" w:eastAsia="Times New Roman" w:hAnsi="Traditional Arabic" w:cs="Traditional Arabic"/>
          <w:color w:val="000000"/>
          <w:sz w:val="32"/>
          <w:szCs w:val="32"/>
          <w:rtl/>
        </w:rPr>
        <w:footnoteReference w:id="3"/>
      </w:r>
      <w:r w:rsidRPr="00256692">
        <w:rPr>
          <w:rFonts w:ascii="Traditional Arabic" w:eastAsia="Times New Roman" w:hAnsi="Traditional Arabic" w:cs="Traditional Arabic"/>
          <w:color w:val="000000"/>
          <w:sz w:val="32"/>
          <w:szCs w:val="32"/>
          <w:rtl/>
        </w:rPr>
        <w:t xml:space="preserve"> ويعد نيتشه الأب</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المؤسس لما بعد الحداثة، وبعبارة أخرى الأب</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الروحي لميشيل فوكو، ودريدا، وجيل دولوز، وغيرهم. </w:t>
      </w:r>
    </w:p>
    <w:p w:rsidR="003207AE" w:rsidRPr="00256692" w:rsidRDefault="003207AE" w:rsidP="00AC0381">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إن هذا الرجل سوَّل له جنون</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ه أنه خُل</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ق</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ليمحو الثوابت</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من دين و أخلاق وقيم وفضائل...ثم أفرطَ عليه الجنون</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فرام أن يمحو الألوهية أيضاً. </w:t>
      </w:r>
    </w:p>
    <w:p w:rsidR="003207AE" w:rsidRPr="00256692" w:rsidRDefault="003207AE" w:rsidP="000B0BB6">
      <w:pPr>
        <w:bidi/>
        <w:jc w:val="both"/>
        <w:rPr>
          <w:rFonts w:ascii="Traditional Arabic" w:eastAsia="Times New Roman" w:hAnsi="Traditional Arabic" w:cs="Traditional Arabic"/>
          <w:b/>
          <w:bCs/>
          <w:color w:val="000000"/>
          <w:sz w:val="32"/>
          <w:szCs w:val="32"/>
          <w:rtl/>
        </w:rPr>
      </w:pPr>
      <w:r w:rsidRPr="00256692">
        <w:rPr>
          <w:rFonts w:ascii="Traditional Arabic" w:eastAsia="Times New Roman" w:hAnsi="Traditional Arabic" w:cs="Traditional Arabic"/>
          <w:color w:val="000000"/>
          <w:sz w:val="32"/>
          <w:szCs w:val="32"/>
          <w:rtl/>
        </w:rPr>
        <w:lastRenderedPageBreak/>
        <w:t>2- مارتن هايدجر</w:t>
      </w:r>
      <w:r w:rsidRPr="00256692">
        <w:rPr>
          <w:rFonts w:ascii="Traditional Arabic" w:eastAsia="Times New Roman" w:hAnsi="Traditional Arabic" w:cs="Traditional Arabic" w:hint="cs"/>
          <w:color w:val="000000"/>
          <w:sz w:val="32"/>
          <w:szCs w:val="32"/>
          <w:rtl/>
        </w:rPr>
        <w:t xml:space="preserve"> </w:t>
      </w:r>
      <w:r w:rsidRPr="00256692">
        <w:rPr>
          <w:rFonts w:ascii="Traditional Arabic" w:eastAsia="Times New Roman" w:hAnsi="Traditional Arabic" w:cs="Traditional Arabic"/>
          <w:color w:val="000000"/>
          <w:sz w:val="32"/>
          <w:szCs w:val="32"/>
          <w:rtl/>
        </w:rPr>
        <w:t>(توفي 1976).</w:t>
      </w: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 xml:space="preserve">يذكر الدكتور عبد العزيز حمودة أن دريدا في كتابه </w:t>
      </w:r>
      <w:r w:rsidRPr="00256692">
        <w:rPr>
          <w:rFonts w:ascii="Traditional Arabic" w:eastAsia="Times New Roman" w:hAnsi="Traditional Arabic" w:cs="Traditional Arabic"/>
          <w:color w:val="000000"/>
          <w:sz w:val="32"/>
          <w:szCs w:val="32"/>
        </w:rPr>
        <w:t>De la grammatologie</w:t>
      </w:r>
      <w:r w:rsidRPr="00256692">
        <w:rPr>
          <w:rFonts w:ascii="Traditional Arabic" w:eastAsia="Times New Roman" w:hAnsi="Traditional Arabic" w:cs="Traditional Arabic"/>
          <w:color w:val="000000"/>
          <w:sz w:val="32"/>
          <w:szCs w:val="32"/>
          <w:rtl/>
        </w:rPr>
        <w:t>أخذ كلمة "التدمير" المحورية في فلسفة هايدجر بدلاً من كلمة التفكيك التي استقر عليها دريدا فيما بعد. كما أن هناك تعابير أساسية في المنهج التفكيكي مثل (المعرفة واللغة، والحضور والغياب،</w:t>
      </w:r>
      <w:r>
        <w:rPr>
          <w:rFonts w:ascii="Traditional Arabic" w:eastAsia="Times New Roman" w:hAnsi="Traditional Arabic" w:cs="Traditional Arabic" w:hint="cs"/>
          <w:color w:val="000000"/>
          <w:sz w:val="32"/>
          <w:szCs w:val="32"/>
          <w:rtl/>
        </w:rPr>
        <w:t xml:space="preserve"> </w:t>
      </w:r>
      <w:r w:rsidRPr="00256692">
        <w:rPr>
          <w:rFonts w:ascii="Traditional Arabic" w:eastAsia="Times New Roman" w:hAnsi="Traditional Arabic" w:cs="Traditional Arabic"/>
          <w:color w:val="000000"/>
          <w:sz w:val="32"/>
          <w:szCs w:val="32"/>
          <w:rtl/>
        </w:rPr>
        <w:t xml:space="preserve">ولا نهائية النص، والقراءات المتعددة، وغياب المركز الثابت للمعرفة، والتناص) تتطابق مع فلسفة هايدجر التأويلية بصورة تتخطى حدود المصادفة أو تواتر الفكر. </w:t>
      </w:r>
      <w:r w:rsidRPr="00256692">
        <w:rPr>
          <w:rStyle w:val="aa"/>
          <w:rFonts w:ascii="Traditional Arabic" w:eastAsia="Times New Roman" w:hAnsi="Traditional Arabic" w:cs="Traditional Arabic"/>
          <w:color w:val="000000"/>
          <w:sz w:val="32"/>
          <w:szCs w:val="32"/>
          <w:rtl/>
        </w:rPr>
        <w:footnoteReference w:id="4"/>
      </w:r>
    </w:p>
    <w:p w:rsidR="003207AE" w:rsidRPr="00256692" w:rsidRDefault="003207AE" w:rsidP="008A73FF">
      <w:pPr>
        <w:bidi/>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sz w:val="32"/>
          <w:szCs w:val="32"/>
          <w:rtl/>
        </w:rPr>
        <w:t xml:space="preserve">-كانت التفكيكية في البداية مذهباً في الفلسفة  فانتقلت مع  جماعة ييل إلى منهج نقدي في قراءة النصوص الأدبية. ومجموعة ييل </w:t>
      </w:r>
      <w:r w:rsidRPr="00256692">
        <w:rPr>
          <w:rFonts w:ascii="Traditional Arabic" w:eastAsia="Times New Roman" w:hAnsi="Traditional Arabic" w:cs="Traditional Arabic"/>
          <w:color w:val="000000"/>
          <w:sz w:val="32"/>
          <w:szCs w:val="32"/>
        </w:rPr>
        <w:t>Yale</w:t>
      </w:r>
      <w:r w:rsidRPr="00256692">
        <w:rPr>
          <w:rFonts w:ascii="Traditional Arabic" w:eastAsia="Times New Roman" w:hAnsi="Traditional Arabic" w:cs="Traditional Arabic"/>
          <w:sz w:val="32"/>
          <w:szCs w:val="32"/>
          <w:rtl/>
        </w:rPr>
        <w:t xml:space="preserve"> هم عدد من النقاد الأمريكيين، من أمثال</w:t>
      </w:r>
      <w:r w:rsidRPr="00256692">
        <w:rPr>
          <w:rFonts w:ascii="Traditional Arabic" w:eastAsia="Times New Roman" w:hAnsi="Traditional Arabic" w:cs="Traditional Arabic"/>
          <w:color w:val="000000"/>
          <w:sz w:val="32"/>
          <w:szCs w:val="32"/>
          <w:rtl/>
        </w:rPr>
        <w:t>: هيليس ميلر</w:t>
      </w:r>
      <w:r w:rsidRPr="00256692">
        <w:rPr>
          <w:rFonts w:ascii="Traditional Arabic" w:eastAsia="Times New Roman" w:hAnsi="Traditional Arabic" w:cs="Traditional Arabic"/>
          <w:color w:val="000000"/>
          <w:sz w:val="32"/>
          <w:szCs w:val="32"/>
        </w:rPr>
        <w:t>Hillis Miller</w:t>
      </w:r>
      <w:r w:rsidRPr="00256692">
        <w:rPr>
          <w:rFonts w:ascii="Traditional Arabic" w:eastAsia="Times New Roman" w:hAnsi="Traditional Arabic" w:cs="Traditional Arabic"/>
          <w:color w:val="000000"/>
          <w:sz w:val="32"/>
          <w:szCs w:val="32"/>
          <w:rtl/>
        </w:rPr>
        <w:t>،وهارولد بلوم</w:t>
      </w:r>
      <w:r w:rsidRPr="00256692">
        <w:rPr>
          <w:rFonts w:ascii="Traditional Arabic" w:eastAsia="Times New Roman" w:hAnsi="Traditional Arabic" w:cs="Traditional Arabic"/>
          <w:color w:val="000000"/>
          <w:sz w:val="32"/>
          <w:szCs w:val="32"/>
        </w:rPr>
        <w:t>HaroldBloom</w:t>
      </w:r>
      <w:r w:rsidRPr="00256692">
        <w:rPr>
          <w:rFonts w:ascii="Traditional Arabic" w:eastAsia="Times New Roman" w:hAnsi="Traditional Arabic" w:cs="Traditional Arabic"/>
          <w:color w:val="000000"/>
          <w:sz w:val="32"/>
          <w:szCs w:val="32"/>
          <w:rtl/>
        </w:rPr>
        <w:t>، وجيوفري هارتمان</w:t>
      </w:r>
      <w:r w:rsidRPr="00256692">
        <w:rPr>
          <w:rFonts w:ascii="Traditional Arabic" w:eastAsia="Times New Roman" w:hAnsi="Traditional Arabic" w:cs="Traditional Arabic"/>
          <w:color w:val="000000"/>
          <w:sz w:val="32"/>
          <w:szCs w:val="32"/>
        </w:rPr>
        <w:t>Geoffrey Hartmann</w:t>
      </w:r>
      <w:r w:rsidRPr="00256692">
        <w:rPr>
          <w:rFonts w:ascii="Traditional Arabic" w:eastAsia="Times New Roman" w:hAnsi="Traditional Arabic" w:cs="Traditional Arabic"/>
          <w:color w:val="000000"/>
          <w:sz w:val="32"/>
          <w:szCs w:val="32"/>
          <w:rtl/>
        </w:rPr>
        <w:t xml:space="preserve">، وبول دو مان </w:t>
      </w:r>
      <w:r w:rsidRPr="00256692">
        <w:rPr>
          <w:rFonts w:ascii="Traditional Arabic" w:eastAsia="Times New Roman" w:hAnsi="Traditional Arabic" w:cs="Traditional Arabic"/>
          <w:color w:val="000000"/>
          <w:sz w:val="32"/>
          <w:szCs w:val="32"/>
        </w:rPr>
        <w:t>Paul De Man</w:t>
      </w:r>
      <w:r w:rsidRPr="00256692">
        <w:rPr>
          <w:rFonts w:ascii="Traditional Arabic" w:eastAsia="Times New Roman" w:hAnsi="Traditional Arabic" w:cs="Traditional Arabic"/>
          <w:color w:val="000000"/>
          <w:sz w:val="32"/>
          <w:szCs w:val="32"/>
          <w:rtl/>
        </w:rPr>
        <w:t>.</w:t>
      </w: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-حظيت التفكيكية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بشعبية غ</w:t>
      </w:r>
      <w:r w:rsidRPr="00256692">
        <w:rPr>
          <w:rFonts w:ascii="Traditional Arabic" w:eastAsia="Times New Roman" w:hAnsi="Traditional Arabic" w:cs="Traditional Arabic" w:hint="cs"/>
          <w:color w:val="000000"/>
          <w:sz w:val="32"/>
          <w:szCs w:val="32"/>
          <w:rtl/>
        </w:rPr>
        <w:t>ي</w:t>
      </w:r>
      <w:r w:rsidRPr="00256692">
        <w:rPr>
          <w:rFonts w:ascii="Traditional Arabic" w:eastAsia="Times New Roman" w:hAnsi="Traditional Arabic" w:cs="Traditional Arabic"/>
          <w:color w:val="000000"/>
          <w:sz w:val="32"/>
          <w:szCs w:val="32"/>
          <w:rtl/>
        </w:rPr>
        <w:t>ر مسبوقة في الأوساط النقدية و الأكاديمية في الولايات المتحدة، وأينعت ثمار</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ها في هذه التربة؛ وهذا ما لم يتحقق في تربتها الأصلية، أوروبا.</w:t>
      </w:r>
      <w:r w:rsidRPr="00256692">
        <w:rPr>
          <w:rStyle w:val="aa"/>
          <w:rFonts w:ascii="Traditional Arabic" w:eastAsia="Times New Roman" w:hAnsi="Traditional Arabic" w:cs="Traditional Arabic"/>
          <w:color w:val="000000"/>
          <w:sz w:val="32"/>
          <w:szCs w:val="32"/>
          <w:rtl/>
        </w:rPr>
        <w:footnoteReference w:id="5"/>
      </w: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-يسعى دريدا في هذه النظرية إلى هدم "كل شيء تقريباً في التراث أو يقوّضه من الداخل، ويسائل الأفكار المتعارف عليها عن العلامة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واللغة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والنص</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والسياق</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والمؤلف</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w:t>
      </w:r>
      <w:r w:rsidRPr="00256692">
        <w:rPr>
          <w:rFonts w:ascii="Traditional Arabic" w:eastAsia="Times New Roman" w:hAnsi="Traditional Arabic" w:cs="Traditional Arabic" w:hint="cs"/>
          <w:color w:val="000000"/>
          <w:sz w:val="32"/>
          <w:szCs w:val="32"/>
          <w:rtl/>
        </w:rPr>
        <w:t>والقارئ،</w:t>
      </w:r>
      <w:r w:rsidRPr="00256692">
        <w:rPr>
          <w:rFonts w:ascii="Traditional Arabic" w:eastAsia="Times New Roman" w:hAnsi="Traditional Arabic" w:cs="Traditional Arabic"/>
          <w:color w:val="000000"/>
          <w:sz w:val="32"/>
          <w:szCs w:val="32"/>
          <w:rtl/>
        </w:rPr>
        <w:t xml:space="preserve"> ودور التاريخ</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وعمل التأويل</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وأشكال الكتابة النقدية."</w:t>
      </w:r>
      <w:r w:rsidRPr="00256692">
        <w:rPr>
          <w:rStyle w:val="aa"/>
          <w:rFonts w:ascii="Traditional Arabic" w:eastAsia="Times New Roman" w:hAnsi="Traditional Arabic" w:cs="Traditional Arabic"/>
          <w:color w:val="000000"/>
          <w:sz w:val="32"/>
          <w:szCs w:val="32"/>
          <w:rtl/>
        </w:rPr>
        <w:footnoteReference w:id="6"/>
      </w:r>
      <w:r w:rsidRPr="00256692">
        <w:rPr>
          <w:rFonts w:ascii="Traditional Arabic" w:eastAsia="Times New Roman" w:hAnsi="Traditional Arabic" w:cs="Traditional Arabic"/>
          <w:color w:val="000000"/>
          <w:sz w:val="32"/>
          <w:szCs w:val="32"/>
          <w:rtl/>
        </w:rPr>
        <w:t xml:space="preserve"> .والنتيجة: لا مركز، ولا نظام، ولا بينة، ولا انسجام.</w:t>
      </w: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ويرى دريدا أن لا وجود</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لما يسمى بالمركز الثابت، والذي أحياناً يسمى مركز الوجود، والجوهر، و الكينونة، و الحقيقة، و الوعي، والإنسان، و الله. وهذه تسميات تشير في رأي دريدا إلى المدلولات العليا </w:t>
      </w:r>
      <w:r w:rsidRPr="00256692">
        <w:rPr>
          <w:rFonts w:ascii="Traditional Arabic" w:eastAsia="Times New Roman" w:hAnsi="Traditional Arabic" w:cs="Traditional Arabic"/>
          <w:color w:val="000000"/>
          <w:sz w:val="32"/>
          <w:szCs w:val="32"/>
          <w:rtl/>
        </w:rPr>
        <w:lastRenderedPageBreak/>
        <w:t>التي تمثل أرضية ثابتة تقف عليها متغيرات العالم الخارجي الذي يمدنا بالمعرفة. وهذا المركز الثابت هو ما تسعى التفكيكية إلى رفضه البتة.</w:t>
      </w:r>
      <w:r w:rsidRPr="00256692">
        <w:rPr>
          <w:rStyle w:val="aa"/>
          <w:rFonts w:ascii="Traditional Arabic" w:eastAsia="Times New Roman" w:hAnsi="Traditional Arabic" w:cs="Traditional Arabic"/>
          <w:color w:val="000000"/>
          <w:sz w:val="32"/>
          <w:szCs w:val="32"/>
          <w:rtl/>
        </w:rPr>
        <w:footnoteReference w:id="7"/>
      </w:r>
    </w:p>
    <w:p w:rsidR="003207AE" w:rsidRPr="00256692" w:rsidRDefault="003207AE" w:rsidP="00204857">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ولأن دريدا يسعى إلى  تقويض هذا المركز الثابت أو السلطة الخارجية، يرفض ما يسمى"الإحالة إلى معنى خارج النص"</w:t>
      </w:r>
      <w:r w:rsidRPr="00256692">
        <w:rPr>
          <w:rFonts w:ascii="Traditional Arabic" w:eastAsia="Times New Roman" w:hAnsi="Traditional Arabic" w:cs="Traditional Arabic"/>
          <w:color w:val="000000"/>
          <w:sz w:val="32"/>
          <w:szCs w:val="32"/>
        </w:rPr>
        <w:t>Logocentrism</w:t>
      </w:r>
      <w:r w:rsidRPr="00256692">
        <w:rPr>
          <w:rStyle w:val="aa"/>
          <w:rFonts w:ascii="Traditional Arabic" w:eastAsia="Times New Roman" w:hAnsi="Traditional Arabic" w:cs="Traditional Arabic"/>
          <w:color w:val="000000"/>
          <w:sz w:val="32"/>
          <w:szCs w:val="32"/>
          <w:rtl/>
        </w:rPr>
        <w:footnoteReference w:id="8"/>
      </w:r>
      <w:r w:rsidRPr="00256692">
        <w:rPr>
          <w:rFonts w:ascii="Traditional Arabic" w:eastAsia="Times New Roman" w:hAnsi="Traditional Arabic" w:cs="Traditional Arabic"/>
          <w:color w:val="000000"/>
          <w:sz w:val="32"/>
          <w:szCs w:val="32"/>
          <w:rtl/>
        </w:rPr>
        <w:t xml:space="preserve">    أو ميتافيزيقيا الحضور</w:t>
      </w:r>
      <w:r w:rsidRPr="00256692">
        <w:rPr>
          <w:rFonts w:ascii="Traditional Arabic" w:eastAsia="Times New Roman" w:hAnsi="Traditional Arabic" w:cs="Traditional Arabic"/>
          <w:color w:val="000000"/>
          <w:sz w:val="32"/>
          <w:szCs w:val="32"/>
        </w:rPr>
        <w:t>Metaphysics of presence</w:t>
      </w:r>
    </w:p>
    <w:p w:rsidR="003207AE" w:rsidRPr="00256692" w:rsidRDefault="003207AE" w:rsidP="00204857">
      <w:pPr>
        <w:bidi/>
        <w:jc w:val="both"/>
        <w:rPr>
          <w:rFonts w:ascii="Traditional Arabic" w:hAnsi="Traditional Arabic" w:cs="Traditional Arabic"/>
          <w:sz w:val="32"/>
          <w:szCs w:val="32"/>
        </w:rPr>
      </w:pPr>
      <w:r w:rsidRPr="00256692">
        <w:rPr>
          <w:rFonts w:ascii="Traditional Arabic" w:hAnsi="Traditional Arabic" w:cs="Traditional Arabic"/>
          <w:sz w:val="32"/>
          <w:szCs w:val="32"/>
          <w:rtl/>
        </w:rPr>
        <w:t>و هو-كما يقول الدكتور محمد عناني- تعبير وجده دريدا عند هايدجر، ويعني به الاعتقاد بوجود مركز</w:t>
      </w:r>
      <w:r w:rsidRPr="00256692">
        <w:rPr>
          <w:rFonts w:ascii="Traditional Arabic" w:hAnsi="Traditional Arabic" w:cs="Traditional Arabic"/>
          <w:sz w:val="32"/>
          <w:szCs w:val="32"/>
        </w:rPr>
        <w:t>Centre</w:t>
      </w:r>
      <w:r w:rsidRPr="00256692">
        <w:rPr>
          <w:rFonts w:ascii="Traditional Arabic" w:hAnsi="Traditional Arabic" w:cs="Traditional Arabic"/>
          <w:sz w:val="32"/>
          <w:szCs w:val="32"/>
          <w:rtl/>
        </w:rPr>
        <w:t xml:space="preserve"> (وهو ما يعنيه بالحضور) خارج</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النص أو خارج</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اللغة يكفل وي</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ثب</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ت صحة</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المعنى دون أن يكون هو قابلاً للطعن فيه، أو البحث في حقيقته.</w:t>
      </w:r>
      <w:r w:rsidRPr="00256692">
        <w:rPr>
          <w:rStyle w:val="aa"/>
          <w:rFonts w:ascii="Traditional Arabic" w:hAnsi="Traditional Arabic" w:cs="Traditional Arabic"/>
          <w:sz w:val="32"/>
          <w:szCs w:val="32"/>
          <w:rtl/>
        </w:rPr>
        <w:footnoteReference w:id="9"/>
      </w: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وعبارة دريدا  "لا شيء خارج النص" يمكن أن ت</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فه</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م على ضوء هذا الإنكار لأي مرجعية للنص من خارجه.</w:t>
      </w:r>
    </w:p>
    <w:p w:rsidR="003207AE" w:rsidRPr="00256692" w:rsidRDefault="003207AE" w:rsidP="000B0BB6">
      <w:pPr>
        <w:bidi/>
        <w:jc w:val="both"/>
        <w:rPr>
          <w:rFonts w:ascii="Traditional Arabic" w:hAnsi="Traditional Arabic" w:cs="Traditional Arabic"/>
          <w:sz w:val="32"/>
          <w:szCs w:val="32"/>
          <w:rtl/>
        </w:rPr>
      </w:pPr>
      <w:r w:rsidRPr="00256692">
        <w:rPr>
          <w:rFonts w:ascii="Traditional Arabic" w:hAnsi="Traditional Arabic" w:cs="Traditional Arabic"/>
          <w:sz w:val="32"/>
          <w:szCs w:val="32"/>
          <w:rtl/>
        </w:rPr>
        <w:t>إن فكرة وجود  مركز أو سلطة خارجية (وهي  العقل أو الإنسان أو التقاليد أو الكينونة أو الله) أمر أخذ به البنيويون، أما التفكيكية فلا تأخذ به لأنها نشأت في م</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ناخ</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من شكٍ</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واسع النطاق: الشك</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في المعرفة اليقينية، والشك في قدرات العالم، والشك في قدرات العقل، والشك النهائي في وجود مركز، خارجي يمنح الأشياءَ شرعيتها، ويمكّن اللغة من الدلالة.</w:t>
      </w:r>
      <w:r w:rsidRPr="00256692">
        <w:rPr>
          <w:rStyle w:val="aa"/>
          <w:rFonts w:ascii="Traditional Arabic" w:hAnsi="Traditional Arabic" w:cs="Traditional Arabic"/>
          <w:sz w:val="32"/>
          <w:szCs w:val="32"/>
          <w:rtl/>
        </w:rPr>
        <w:footnoteReference w:id="10"/>
      </w:r>
    </w:p>
    <w:p w:rsidR="003207AE" w:rsidRPr="00256692" w:rsidRDefault="003207AE" w:rsidP="000B0BB6">
      <w:pPr>
        <w:bidi/>
        <w:jc w:val="both"/>
        <w:rPr>
          <w:rFonts w:ascii="Traditional Arabic" w:hAnsi="Traditional Arabic" w:cs="Traditional Arabic"/>
          <w:sz w:val="32"/>
          <w:szCs w:val="32"/>
          <w:rtl/>
        </w:rPr>
      </w:pPr>
      <w:r w:rsidRPr="00256692">
        <w:rPr>
          <w:rFonts w:ascii="Traditional Arabic" w:hAnsi="Traditional Arabic" w:cs="Traditional Arabic"/>
          <w:sz w:val="32"/>
          <w:szCs w:val="32"/>
          <w:rtl/>
        </w:rPr>
        <w:t>-حر</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ر</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دريدا النص</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من ق</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ي</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د</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ين</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أو سلطتين: المؤلف وقواعد اللغة وأحكامها، ولمّ</w:t>
      </w:r>
      <w:r w:rsidRPr="00256692">
        <w:rPr>
          <w:rFonts w:ascii="Traditional Arabic" w:hAnsi="Traditional Arabic" w:cs="Traditional Arabic" w:hint="cs"/>
          <w:sz w:val="32"/>
          <w:szCs w:val="32"/>
          <w:rtl/>
        </w:rPr>
        <w:t>ا</w:t>
      </w:r>
      <w:r w:rsidRPr="00256692">
        <w:rPr>
          <w:rFonts w:ascii="Traditional Arabic" w:hAnsi="Traditional Arabic" w:cs="Traditional Arabic"/>
          <w:sz w:val="32"/>
          <w:szCs w:val="32"/>
          <w:rtl/>
        </w:rPr>
        <w:t xml:space="preserve"> تم</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له ما أراد أو توهم ذلك رمى بالنص في حِضن </w:t>
      </w:r>
      <w:r w:rsidRPr="00256692">
        <w:rPr>
          <w:rFonts w:ascii="Traditional Arabic" w:hAnsi="Traditional Arabic" w:cs="Traditional Arabic" w:hint="cs"/>
          <w:sz w:val="32"/>
          <w:szCs w:val="32"/>
          <w:rtl/>
        </w:rPr>
        <w:t>القارئ</w:t>
      </w:r>
      <w:r w:rsidRPr="00256692">
        <w:rPr>
          <w:rFonts w:ascii="Traditional Arabic" w:hAnsi="Traditional Arabic" w:cs="Traditional Arabic"/>
          <w:sz w:val="32"/>
          <w:szCs w:val="32"/>
          <w:rtl/>
        </w:rPr>
        <w:t xml:space="preserve"> ذي السلطان الأوحد على هذا النص، يعبث به ما وسعه العبث</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w:t>
      </w:r>
    </w:p>
    <w:p w:rsidR="003207AE" w:rsidRPr="00256692" w:rsidRDefault="003207AE" w:rsidP="00F3573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lastRenderedPageBreak/>
        <w:t>-يرى دريدا أسبقية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الكتابة على الكلام/ الصوت، لا كما فعلت الحضارة الغربية  حيث قدّمت الكلام على الكتابة،  وجعلته أصلاً، و أقامتها م</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قام الفرع،  فسقراط لم يكن يكتب. و حيث و</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جدت</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الكتابة  فبغرض تمثيل الصوت فقط، فما هي إلا صدى</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للكلام، ومرآة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للصوت. زدْ على ذلك أن المتكلم ذو سطوة و س</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لطة على المستمع، كما أن عملية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الكلام و الاستماع تتم في نفس المكان والزمان. وفراغ المتكلم كلامه أو خطابه إنهاء</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لهذه العملية التي دور</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السامع فيها دور</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هامشي</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w:t>
      </w:r>
      <w:r w:rsidRPr="00256692">
        <w:rPr>
          <w:rFonts w:ascii="Traditional Arabic" w:eastAsia="Times New Roman" w:hAnsi="Traditional Arabic" w:cs="Traditional Arabic" w:hint="cs"/>
          <w:color w:val="000000"/>
          <w:sz w:val="32"/>
          <w:szCs w:val="32"/>
          <w:rtl/>
        </w:rPr>
        <w:t xml:space="preserve"> </w:t>
      </w:r>
      <w:r w:rsidRPr="00256692">
        <w:rPr>
          <w:rFonts w:ascii="Traditional Arabic" w:eastAsia="Times New Roman" w:hAnsi="Traditional Arabic" w:cs="Traditional Arabic"/>
          <w:color w:val="000000"/>
          <w:sz w:val="32"/>
          <w:szCs w:val="32"/>
          <w:rtl/>
        </w:rPr>
        <w:t>ومن أجل هذا كله قرر دريدا أن يقلب المعادلة، ويعكس العملية، فوضعَ الكتابة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في الصدارة، وأردف بها الكلام</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فالأصل الآن هو الكتابة التي يشتق منها الكلام، لأن</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نقش</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المعنى عن طريق العلامة (الدال والمدلول/ اللفظ والمعنى) يمنحه استقلالاً عن المؤلف الذي كتبه، وبهذا يحظى المعنى المكتوب بمزيدٍ من التفسيرات المتعددة، التي ما كانت موجودة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في الكلام المنطوق. ميزة أخرى هي أن المؤلف ولو مات فإن كلامه سيظل خاضعاً لعملية التفسير المتعددة. وبناء</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على ما سبق</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إن الكلام المنطوق يكوّ</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ن</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إطاراً للحضور والهوية والوحدة، أما الكتابة فتكوّن إطاراً للغياب والاختلاف والتعدد والتباين.</w:t>
      </w:r>
      <w:r w:rsidRPr="00256692">
        <w:rPr>
          <w:rStyle w:val="aa"/>
          <w:rFonts w:ascii="Traditional Arabic" w:eastAsia="Times New Roman" w:hAnsi="Traditional Arabic" w:cs="Traditional Arabic"/>
          <w:color w:val="000000"/>
          <w:sz w:val="32"/>
          <w:szCs w:val="32"/>
          <w:rtl/>
        </w:rPr>
        <w:footnoteReference w:id="11"/>
      </w:r>
      <w:r w:rsidRPr="00256692">
        <w:rPr>
          <w:rFonts w:ascii="Traditional Arabic" w:eastAsia="Times New Roman" w:hAnsi="Traditional Arabic" w:cs="Traditional Arabic"/>
          <w:color w:val="000000"/>
          <w:sz w:val="32"/>
          <w:szCs w:val="32"/>
          <w:rtl/>
        </w:rPr>
        <w:t xml:space="preserve"> </w:t>
      </w: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ويزعم دريدا أن إهمال الكتابة في التراث الغربي سبب</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ه النزعة العِرقية  التي آمن بها الغربيون، والتي كان فرديناند دي سوسير المرو</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جَ الأساسي</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لها.</w:t>
      </w:r>
      <w:r w:rsidRPr="00256692">
        <w:rPr>
          <w:rStyle w:val="aa"/>
          <w:rFonts w:ascii="Traditional Arabic" w:eastAsia="Times New Roman" w:hAnsi="Traditional Arabic" w:cs="Traditional Arabic"/>
          <w:color w:val="000000"/>
          <w:sz w:val="32"/>
          <w:szCs w:val="32"/>
          <w:rtl/>
        </w:rPr>
        <w:footnoteReference w:id="12"/>
      </w: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 إن</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مما لا نزاع</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فيه أن أصحاب التفكيك  مولعون بالإثارة في التعبير، و الإغراب الشديد في استعمال المصطلحات،  ولعل السبب هو تغليف</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القضايا المألوفة، بأغلفة غير مألوفة، وبهذا يضمنون أن يحيطوا </w:t>
      </w:r>
      <w:r w:rsidRPr="00256692">
        <w:rPr>
          <w:rFonts w:ascii="Traditional Arabic" w:eastAsia="Times New Roman" w:hAnsi="Traditional Arabic" w:cs="Traditional Arabic" w:hint="cs"/>
          <w:color w:val="000000"/>
          <w:sz w:val="32"/>
          <w:szCs w:val="32"/>
          <w:rtl/>
        </w:rPr>
        <w:t>القارئ لكلامهم</w:t>
      </w:r>
      <w:r w:rsidRPr="00256692">
        <w:rPr>
          <w:rFonts w:ascii="Traditional Arabic" w:eastAsia="Times New Roman" w:hAnsi="Traditional Arabic" w:cs="Traditional Arabic"/>
          <w:color w:val="000000"/>
          <w:sz w:val="32"/>
          <w:szCs w:val="32"/>
          <w:rtl/>
        </w:rPr>
        <w:t xml:space="preserve"> برهبة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فكرية، من شأنها أن تجعله يحجم -أو يكاد- عن  النقد أو الطعن في كلامهم. من ذلك أنهم عندما هاجموا  مرجعية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المعنى، استعملوا تعبير"ميتافيزيقيا الحضور"</w:t>
      </w:r>
      <w:r w:rsidRPr="00256692">
        <w:rPr>
          <w:rFonts w:ascii="Traditional Arabic" w:eastAsia="Times New Roman" w:hAnsi="Traditional Arabic" w:cs="Traditional Arabic"/>
          <w:color w:val="000000"/>
          <w:sz w:val="32"/>
          <w:szCs w:val="32"/>
        </w:rPr>
        <w:t>Metaphysics of presence</w:t>
      </w:r>
      <w:r w:rsidRPr="00256692">
        <w:rPr>
          <w:rFonts w:ascii="Traditional Arabic" w:eastAsia="Times New Roman" w:hAnsi="Traditional Arabic" w:cs="Traditional Arabic"/>
          <w:color w:val="000000"/>
          <w:sz w:val="32"/>
          <w:szCs w:val="32"/>
          <w:rtl/>
        </w:rPr>
        <w:t>عوضاً عن تعبير  "النظرية المرجعية للمعنى"</w:t>
      </w: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Pr>
        <w:lastRenderedPageBreak/>
        <w:t>The reference theory of meaning</w:t>
      </w:r>
    </w:p>
    <w:p w:rsidR="003207AE" w:rsidRPr="00256692" w:rsidRDefault="003207AE" w:rsidP="000B0BB6">
      <w:pPr>
        <w:bidi/>
        <w:jc w:val="both"/>
        <w:rPr>
          <w:rFonts w:ascii="Traditional Arabic" w:eastAsia="Times New Roman" w:hAnsi="Traditional Arabic" w:cs="Traditional Arabic"/>
          <w:color w:val="000000"/>
          <w:sz w:val="32"/>
          <w:szCs w:val="32"/>
          <w:lang w:bidi="ar-SY"/>
        </w:rPr>
      </w:pPr>
      <w:r w:rsidRPr="00256692">
        <w:rPr>
          <w:rFonts w:ascii="Traditional Arabic" w:eastAsia="Times New Roman" w:hAnsi="Traditional Arabic" w:cs="Traditional Arabic"/>
          <w:color w:val="000000"/>
          <w:sz w:val="32"/>
          <w:szCs w:val="32"/>
          <w:rtl/>
        </w:rPr>
        <w:t>مع أن التعبيرين المقصودُ بهما العلاقة بين الكلمات والأشياء</w:t>
      </w:r>
      <w:r w:rsidRPr="00256692">
        <w:rPr>
          <w:rStyle w:val="aa"/>
          <w:rFonts w:ascii="Traditional Arabic" w:eastAsia="Times New Roman" w:hAnsi="Traditional Arabic" w:cs="Traditional Arabic"/>
          <w:color w:val="000000"/>
          <w:sz w:val="32"/>
          <w:szCs w:val="32"/>
          <w:rtl/>
        </w:rPr>
        <w:footnoteReference w:id="13"/>
      </w:r>
      <w:r w:rsidRPr="00256692">
        <w:rPr>
          <w:rFonts w:ascii="Traditional Arabic" w:eastAsia="Times New Roman" w:hAnsi="Traditional Arabic" w:cs="Traditional Arabic"/>
          <w:color w:val="000000"/>
          <w:sz w:val="32"/>
          <w:szCs w:val="32"/>
          <w:rtl/>
        </w:rPr>
        <w:t>، غير أن التعبير الأول</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أفخم</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من الثاني وأقوى شكيمة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w:t>
      </w:r>
      <w:r w:rsidRPr="00256692">
        <w:rPr>
          <w:rFonts w:ascii="Traditional Arabic" w:eastAsia="Times New Roman" w:hAnsi="Traditional Arabic" w:cs="Traditional Arabic"/>
          <w:color w:val="000000"/>
          <w:sz w:val="32"/>
          <w:szCs w:val="32"/>
          <w:rtl/>
          <w:lang w:bidi="ar-SY"/>
        </w:rPr>
        <w:t xml:space="preserve"> وكذلك المقولة الأساسية في التفكيك "كل قراءة هي قراءة خاطئة"</w:t>
      </w:r>
    </w:p>
    <w:p w:rsidR="003207AE" w:rsidRPr="00256692" w:rsidRDefault="003207AE" w:rsidP="000B0BB6">
      <w:pPr>
        <w:bidi/>
        <w:jc w:val="both"/>
        <w:rPr>
          <w:rFonts w:ascii="Traditional Arabic" w:eastAsia="Times New Roman" w:hAnsi="Traditional Arabic" w:cs="Traditional Arabic"/>
          <w:color w:val="000000"/>
          <w:sz w:val="32"/>
          <w:szCs w:val="32"/>
          <w:rtl/>
          <w:lang w:bidi="ar-SY"/>
        </w:rPr>
      </w:pPr>
      <w:r w:rsidRPr="00256692">
        <w:rPr>
          <w:rFonts w:ascii="Traditional Arabic" w:eastAsia="Times New Roman" w:hAnsi="Traditional Arabic" w:cs="Traditional Arabic"/>
          <w:color w:val="000000"/>
          <w:sz w:val="32"/>
          <w:szCs w:val="32"/>
          <w:lang w:bidi="ar-SY"/>
        </w:rPr>
        <w:t>All reading is misreading</w:t>
      </w:r>
    </w:p>
    <w:p w:rsidR="003207AE" w:rsidRPr="00256692" w:rsidRDefault="003207AE" w:rsidP="00310C1B">
      <w:pPr>
        <w:bidi/>
        <w:jc w:val="both"/>
        <w:rPr>
          <w:rFonts w:ascii="Traditional Arabic" w:eastAsia="Times New Roman" w:hAnsi="Traditional Arabic" w:cs="Traditional Arabic"/>
          <w:color w:val="000000"/>
          <w:sz w:val="32"/>
          <w:szCs w:val="32"/>
        </w:rPr>
      </w:pPr>
      <w:r w:rsidRPr="00256692">
        <w:rPr>
          <w:rFonts w:ascii="Traditional Arabic" w:eastAsia="Times New Roman" w:hAnsi="Traditional Arabic" w:cs="Traditional Arabic"/>
          <w:color w:val="000000"/>
          <w:sz w:val="32"/>
          <w:szCs w:val="32"/>
          <w:rtl/>
          <w:lang w:bidi="ar-SY"/>
        </w:rPr>
        <w:t>قابِل</w:t>
      </w:r>
      <w:r w:rsidRPr="00256692">
        <w:rPr>
          <w:rFonts w:ascii="Traditional Arabic" w:eastAsia="Times New Roman" w:hAnsi="Traditional Arabic" w:cs="Traditional Arabic" w:hint="cs"/>
          <w:color w:val="000000"/>
          <w:sz w:val="32"/>
          <w:szCs w:val="32"/>
          <w:rtl/>
          <w:lang w:bidi="ar-SY"/>
        </w:rPr>
        <w:t>ْ</w:t>
      </w:r>
      <w:r w:rsidRPr="00256692">
        <w:rPr>
          <w:rFonts w:ascii="Traditional Arabic" w:eastAsia="Times New Roman" w:hAnsi="Traditional Arabic" w:cs="Traditional Arabic"/>
          <w:color w:val="000000"/>
          <w:sz w:val="32"/>
          <w:szCs w:val="32"/>
          <w:rtl/>
          <w:lang w:bidi="ar-SY"/>
        </w:rPr>
        <w:t xml:space="preserve"> بينها وبين عبارة "ليس هناك قراءة واحدة للنص  تعد هي الكلمةَ الأخيرة فيه"</w:t>
      </w:r>
      <w:r w:rsidRPr="00256692">
        <w:rPr>
          <w:rStyle w:val="aa"/>
          <w:rFonts w:ascii="Traditional Arabic" w:eastAsia="Times New Roman" w:hAnsi="Traditional Arabic" w:cs="Traditional Arabic"/>
          <w:color w:val="000000"/>
          <w:sz w:val="32"/>
          <w:szCs w:val="32"/>
          <w:rtl/>
          <w:lang w:bidi="ar-SY"/>
        </w:rPr>
        <w:footnoteReference w:id="14"/>
      </w:r>
      <w:r w:rsidRPr="00256692">
        <w:rPr>
          <w:rFonts w:ascii="Traditional Arabic" w:eastAsia="Times New Roman" w:hAnsi="Traditional Arabic" w:cs="Traditional Arabic" w:hint="cs"/>
          <w:color w:val="000000"/>
          <w:sz w:val="32"/>
          <w:szCs w:val="32"/>
          <w:rtl/>
          <w:lang w:bidi="ar-SY"/>
        </w:rPr>
        <w:t xml:space="preserve"> </w:t>
      </w:r>
      <w:r w:rsidRPr="00256692">
        <w:rPr>
          <w:rFonts w:ascii="Traditional Arabic" w:eastAsia="Times New Roman" w:hAnsi="Traditional Arabic" w:cs="Traditional Arabic"/>
          <w:color w:val="000000"/>
          <w:sz w:val="32"/>
          <w:szCs w:val="32"/>
          <w:rtl/>
          <w:lang w:bidi="ar-SY"/>
        </w:rPr>
        <w:t xml:space="preserve">تجد أن في الأولى نوعاً من مراوغةٍ ليست في الثانية. ثم </w:t>
      </w:r>
      <w:r w:rsidRPr="00256692">
        <w:rPr>
          <w:rFonts w:ascii="Traditional Arabic" w:eastAsia="Times New Roman" w:hAnsi="Traditional Arabic" w:cs="Traditional Arabic"/>
          <w:color w:val="000000"/>
          <w:sz w:val="32"/>
          <w:szCs w:val="32"/>
          <w:rtl/>
        </w:rPr>
        <w:t xml:space="preserve"> </w:t>
      </w:r>
      <w:r w:rsidRPr="00256692">
        <w:rPr>
          <w:rFonts w:ascii="Traditional Arabic" w:eastAsia="Times New Roman" w:hAnsi="Traditional Arabic" w:cs="Traditional Arabic" w:hint="cs"/>
          <w:color w:val="000000"/>
          <w:sz w:val="32"/>
          <w:szCs w:val="32"/>
          <w:rtl/>
        </w:rPr>
        <w:t xml:space="preserve">إن </w:t>
      </w:r>
      <w:r w:rsidRPr="00256692">
        <w:rPr>
          <w:rFonts w:ascii="Traditional Arabic" w:eastAsia="Times New Roman" w:hAnsi="Traditional Arabic" w:cs="Traditional Arabic"/>
          <w:color w:val="000000"/>
          <w:sz w:val="32"/>
          <w:szCs w:val="32"/>
          <w:rtl/>
        </w:rPr>
        <w:t>التفكيكيين يأبون إلا أن يمتطوا متن التعقيد، والتقعير، فعباراتهم تجمع بين الغرابة والإثارة من جهة، وبين التعقيد المعق</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د من جهة أخرى، فيكونون بذلك جمعوا بين أسوأ</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صفتين</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وشرِّ صديقين</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وهذا أمر</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بيِّن جليٌّ لمن قرأ كلاماً من كلامهم، ووقف على مؤلفاتهم.</w:t>
      </w: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-التفكيكية نظرية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متمردة تقريباً على كل شيء، بل هي متمردة على التمرد ذاته.</w:t>
      </w:r>
    </w:p>
    <w:p w:rsidR="003207AE" w:rsidRPr="00256692" w:rsidRDefault="003207AE" w:rsidP="000B0BB6">
      <w:pPr>
        <w:bidi/>
        <w:jc w:val="both"/>
        <w:rPr>
          <w:rFonts w:ascii="Traditional Arabic" w:eastAsia="Times New Roman" w:hAnsi="Traditional Arabic" w:cs="Traditional Arabic"/>
          <w:color w:val="000000"/>
          <w:sz w:val="32"/>
          <w:szCs w:val="32"/>
          <w:u w:val="single"/>
          <w:rtl/>
        </w:rPr>
      </w:pPr>
      <w:r w:rsidRPr="00256692">
        <w:rPr>
          <w:rFonts w:ascii="Traditional Arabic" w:eastAsia="Times New Roman" w:hAnsi="Traditional Arabic" w:cs="Traditional Arabic"/>
          <w:color w:val="000000"/>
          <w:sz w:val="32"/>
          <w:szCs w:val="32"/>
          <w:u w:val="single"/>
          <w:rtl/>
        </w:rPr>
        <w:t>قواعد ومبادئ في القراءة التفكيكية</w:t>
      </w:r>
    </w:p>
    <w:p w:rsidR="003207AE" w:rsidRPr="00256692" w:rsidRDefault="003207AE" w:rsidP="00993978">
      <w:pPr>
        <w:shd w:val="clear" w:color="auto" w:fill="FFFFFF"/>
        <w:bidi/>
        <w:spacing w:before="100" w:beforeAutospacing="1" w:after="100" w:afterAutospacing="1" w:line="240" w:lineRule="auto"/>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ترى التفكيكية أنَّ العلاقة بين "الدالّ" (اللفظ أو الكلمة)، و"المدلول"(المعنى)، وما يفهم منهما أي: الدلالة، هي علاقة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غير ثابتة ولا مستقرة، بل هي علاقة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منصرمة ومنقطعة، فليس هناك أدنى </w:t>
      </w:r>
      <w:r w:rsidRPr="00256692">
        <w:rPr>
          <w:rFonts w:ascii="Traditional Arabic" w:eastAsia="Times New Roman" w:hAnsi="Traditional Arabic" w:cs="Traditional Arabic" w:hint="cs"/>
          <w:color w:val="000000"/>
          <w:sz w:val="32"/>
          <w:szCs w:val="32"/>
          <w:rtl/>
        </w:rPr>
        <w:t>رابطة</w:t>
      </w:r>
      <w:r w:rsidRPr="00256692">
        <w:rPr>
          <w:rFonts w:ascii="Traditional Arabic" w:eastAsia="Times New Roman" w:hAnsi="Traditional Arabic" w:cs="Traditional Arabic"/>
          <w:color w:val="000000"/>
          <w:sz w:val="32"/>
          <w:szCs w:val="32"/>
          <w:rtl/>
        </w:rPr>
        <w:t xml:space="preserve"> بين كلمة حجر، وبين الحجر نفسه؛ فالمدلول ليس واحداً بل هو متعدد، ومختلف. والسبب عند أهل التفكيك</w:t>
      </w:r>
      <w:r w:rsidRPr="00256692">
        <w:rPr>
          <w:rFonts w:ascii="Traditional Arabic" w:eastAsia="Times New Roman" w:hAnsi="Traditional Arabic" w:cs="Traditional Arabic" w:hint="cs"/>
          <w:color w:val="000000"/>
          <w:sz w:val="32"/>
          <w:szCs w:val="32"/>
          <w:rtl/>
        </w:rPr>
        <w:t xml:space="preserve"> هو</w:t>
      </w:r>
      <w:r w:rsidRPr="00256692">
        <w:rPr>
          <w:rFonts w:ascii="Traditional Arabic" w:eastAsia="Times New Roman" w:hAnsi="Traditional Arabic" w:cs="Traditional Arabic"/>
          <w:color w:val="000000"/>
          <w:sz w:val="32"/>
          <w:szCs w:val="32"/>
          <w:rtl/>
        </w:rPr>
        <w:t xml:space="preserve"> أن اللغة لا تتمتع بأي مركز ثابت، أو جذر</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تعتمد عليه.</w:t>
      </w:r>
      <w:r w:rsidRPr="00256692">
        <w:rPr>
          <w:rStyle w:val="aa"/>
          <w:rFonts w:ascii="Traditional Arabic" w:eastAsia="Times New Roman" w:hAnsi="Traditional Arabic" w:cs="Traditional Arabic"/>
          <w:color w:val="000000"/>
          <w:sz w:val="32"/>
          <w:szCs w:val="32"/>
          <w:rtl/>
        </w:rPr>
        <w:footnoteReference w:id="15"/>
      </w:r>
      <w:r w:rsidRPr="00256692">
        <w:rPr>
          <w:rFonts w:ascii="Traditional Arabic" w:eastAsia="Times New Roman" w:hAnsi="Traditional Arabic" w:cs="Traditional Arabic"/>
          <w:color w:val="000000"/>
          <w:sz w:val="32"/>
          <w:szCs w:val="32"/>
          <w:rtl/>
        </w:rPr>
        <w:t xml:space="preserve"> وإذا كانت البنيوية أبقت على العلاقة بين الدال</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والمدلول، (دالٌّ و مدلولٌ واحد)، فإن التفكيكية قضت على هذه العلاقة قضاء مبرماً (دال و مدلولات )</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ab/>
      </w:r>
    </w:p>
    <w:p w:rsidR="003207AE" w:rsidRPr="00256692" w:rsidRDefault="003207AE" w:rsidP="00276448">
      <w:pPr>
        <w:shd w:val="clear" w:color="auto" w:fill="FFFFFF"/>
        <w:bidi/>
        <w:spacing w:before="100" w:beforeAutospacing="1" w:after="100" w:afterAutospacing="1" w:line="240" w:lineRule="auto"/>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lastRenderedPageBreak/>
        <w:t>-لا نهائيَّة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القراءة. إذا كانت العلاقة بين الدال</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والمدلول منقطعة فإن المصير إلى القول بلا نهائية الدلالة أو المعنى أمر</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حتمي. لذا فالنص ليس مغلقاً بل هو مفتوح أمام </w:t>
      </w:r>
      <w:r w:rsidRPr="00256692">
        <w:rPr>
          <w:rFonts w:ascii="Traditional Arabic" w:eastAsia="Times New Roman" w:hAnsi="Traditional Arabic" w:cs="Traditional Arabic" w:hint="cs"/>
          <w:color w:val="000000"/>
          <w:sz w:val="32"/>
          <w:szCs w:val="32"/>
          <w:rtl/>
        </w:rPr>
        <w:t>القارئ،</w:t>
      </w:r>
      <w:r w:rsidRPr="00256692">
        <w:rPr>
          <w:rFonts w:ascii="Traditional Arabic" w:eastAsia="Times New Roman" w:hAnsi="Traditional Arabic" w:cs="Traditional Arabic"/>
          <w:color w:val="000000"/>
          <w:sz w:val="32"/>
          <w:szCs w:val="32"/>
          <w:rtl/>
        </w:rPr>
        <w:t xml:space="preserve"> يحتمل عددًا غير نهائي من التفسيرات والتأويلات، على عدد قرَّائه الذين يتناولونه.</w:t>
      </w:r>
    </w:p>
    <w:p w:rsidR="003207AE" w:rsidRPr="00256692" w:rsidRDefault="003207AE" w:rsidP="003C0040">
      <w:pPr>
        <w:shd w:val="clear" w:color="auto" w:fill="FFFFFF"/>
        <w:bidi/>
        <w:spacing w:before="100" w:beforeAutospacing="1" w:after="100" w:afterAutospacing="1" w:line="240" w:lineRule="auto"/>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-موت المؤلف وانتفاء القصدية. ي</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ق</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ص</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د</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بهذا أن كاتب</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النص ومنش</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ئ</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ه لم ي</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ع</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د</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له أي</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ارتباط</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بالنص بعد أن ي</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خ</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ر</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ج</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ه إلى حي</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ز</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الوجود. وكل</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ما </w:t>
      </w:r>
      <w:r w:rsidRPr="00256692">
        <w:rPr>
          <w:rFonts w:ascii="Traditional Arabic" w:eastAsia="Times New Roman" w:hAnsi="Traditional Arabic" w:cs="Traditional Arabic" w:hint="cs"/>
          <w:color w:val="000000"/>
          <w:sz w:val="32"/>
          <w:szCs w:val="32"/>
          <w:rtl/>
        </w:rPr>
        <w:t>عناه</w:t>
      </w:r>
      <w:r w:rsidRPr="00256692">
        <w:rPr>
          <w:rFonts w:ascii="Traditional Arabic" w:eastAsia="Times New Roman" w:hAnsi="Traditional Arabic" w:cs="Traditional Arabic"/>
          <w:color w:val="000000"/>
          <w:sz w:val="32"/>
          <w:szCs w:val="32"/>
          <w:rtl/>
        </w:rPr>
        <w:t xml:space="preserve"> المؤلف من نصه الذي كتبه غير</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مقصود "انتفاء قصدية المؤلف</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وفي الوقت الذي يموت فيه المؤلف يولد </w:t>
      </w:r>
      <w:r w:rsidRPr="00256692">
        <w:rPr>
          <w:rFonts w:ascii="Traditional Arabic" w:eastAsia="Times New Roman" w:hAnsi="Traditional Arabic" w:cs="Traditional Arabic" w:hint="cs"/>
          <w:color w:val="000000"/>
          <w:sz w:val="32"/>
          <w:szCs w:val="32"/>
          <w:rtl/>
        </w:rPr>
        <w:t>القارئ</w:t>
      </w:r>
      <w:r w:rsidRPr="00256692">
        <w:rPr>
          <w:rFonts w:ascii="Traditional Arabic" w:eastAsia="Times New Roman" w:hAnsi="Traditional Arabic" w:cs="Traditional Arabic"/>
          <w:color w:val="000000"/>
          <w:sz w:val="32"/>
          <w:szCs w:val="32"/>
          <w:rtl/>
        </w:rPr>
        <w:t>. يقول رولان بارت: "إن مولد</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w:t>
      </w:r>
      <w:r w:rsidRPr="00256692">
        <w:rPr>
          <w:rFonts w:ascii="Traditional Arabic" w:eastAsia="Times New Roman" w:hAnsi="Traditional Arabic" w:cs="Traditional Arabic" w:hint="cs"/>
          <w:color w:val="000000"/>
          <w:sz w:val="32"/>
          <w:szCs w:val="32"/>
          <w:rtl/>
        </w:rPr>
        <w:t>القارئ</w:t>
      </w:r>
      <w:r w:rsidRPr="00256692">
        <w:rPr>
          <w:rFonts w:ascii="Traditional Arabic" w:eastAsia="Times New Roman" w:hAnsi="Traditional Arabic" w:cs="Traditional Arabic"/>
          <w:color w:val="000000"/>
          <w:sz w:val="32"/>
          <w:szCs w:val="32"/>
          <w:rtl/>
        </w:rPr>
        <w:t xml:space="preserve"> يجب أن يعتمد على موت المؤلف." </w:t>
      </w:r>
      <w:r w:rsidRPr="00256692">
        <w:rPr>
          <w:rStyle w:val="aa"/>
          <w:rFonts w:ascii="Traditional Arabic" w:eastAsia="Times New Roman" w:hAnsi="Traditional Arabic" w:cs="Traditional Arabic"/>
          <w:color w:val="000000"/>
          <w:sz w:val="32"/>
          <w:szCs w:val="32"/>
          <w:rtl/>
        </w:rPr>
        <w:footnoteReference w:id="16"/>
      </w:r>
    </w:p>
    <w:p w:rsidR="003207AE" w:rsidRPr="00256692" w:rsidRDefault="003207AE" w:rsidP="000B0BB6">
      <w:pPr>
        <w:shd w:val="clear" w:color="auto" w:fill="FFFFFF"/>
        <w:bidi/>
        <w:spacing w:before="100" w:beforeAutospacing="1" w:after="100" w:afterAutospacing="1" w:line="240" w:lineRule="auto"/>
        <w:jc w:val="both"/>
        <w:rPr>
          <w:rFonts w:ascii="Traditional Arabic" w:eastAsia="Times New Roman" w:hAnsi="Traditional Arabic" w:cs="Traditional Arabic"/>
          <w:color w:val="000000"/>
          <w:sz w:val="32"/>
          <w:szCs w:val="32"/>
          <w:rtl/>
        </w:rPr>
      </w:pPr>
      <w:r w:rsidRPr="00256692">
        <w:rPr>
          <w:rFonts w:ascii="Traditional Arabic" w:hAnsi="Traditional Arabic" w:cs="Traditional Arabic"/>
          <w:sz w:val="32"/>
          <w:szCs w:val="32"/>
          <w:rtl/>
        </w:rPr>
        <w:t>ولعله من الجدير بالذكر أن القول بموت المؤلف وانتفاء القصدية أمرٌ قال به من قبل</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الشكليون الروس</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والبنيويون</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والنقاد الجدد قبل ظهور نظريات التلقي والتفكيك.</w:t>
      </w:r>
      <w:r w:rsidRPr="00256692">
        <w:rPr>
          <w:rStyle w:val="aa"/>
          <w:rFonts w:ascii="Traditional Arabic" w:hAnsi="Traditional Arabic" w:cs="Traditional Arabic"/>
          <w:sz w:val="32"/>
          <w:szCs w:val="32"/>
          <w:rtl/>
        </w:rPr>
        <w:footnoteReference w:id="17"/>
      </w:r>
    </w:p>
    <w:p w:rsidR="003207AE" w:rsidRPr="00256692" w:rsidRDefault="003207AE" w:rsidP="001D390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-إن</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w:t>
      </w:r>
      <w:r w:rsidRPr="00256692">
        <w:rPr>
          <w:rFonts w:ascii="Traditional Arabic" w:eastAsia="Times New Roman" w:hAnsi="Traditional Arabic" w:cs="Traditional Arabic" w:hint="cs"/>
          <w:color w:val="000000"/>
          <w:sz w:val="32"/>
          <w:szCs w:val="32"/>
          <w:rtl/>
        </w:rPr>
        <w:t>قارئ</w:t>
      </w:r>
      <w:r w:rsidRPr="00256692">
        <w:rPr>
          <w:rFonts w:ascii="Traditional Arabic" w:eastAsia="Times New Roman" w:hAnsi="Traditional Arabic" w:cs="Traditional Arabic"/>
          <w:color w:val="000000"/>
          <w:sz w:val="32"/>
          <w:szCs w:val="32"/>
          <w:rtl/>
        </w:rPr>
        <w:t xml:space="preserve">  النص أو متلقيه  هو ركن من أركان التفكيكية  فهو  شريك في إنتاج النص، مطلَق اليد في إعادة صياغته كما يحلو له. فالنص إنْ هو إلا عجينة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يشك</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لها </w:t>
      </w:r>
      <w:r w:rsidRPr="00256692">
        <w:rPr>
          <w:rFonts w:ascii="Traditional Arabic" w:eastAsia="Times New Roman" w:hAnsi="Traditional Arabic" w:cs="Traditional Arabic" w:hint="cs"/>
          <w:color w:val="000000"/>
          <w:sz w:val="32"/>
          <w:szCs w:val="32"/>
          <w:rtl/>
        </w:rPr>
        <w:t>القارئ</w:t>
      </w:r>
      <w:r w:rsidRPr="00256692">
        <w:rPr>
          <w:rFonts w:ascii="Traditional Arabic" w:eastAsia="Times New Roman" w:hAnsi="Traditional Arabic" w:cs="Traditional Arabic"/>
          <w:color w:val="000000"/>
          <w:sz w:val="32"/>
          <w:szCs w:val="32"/>
          <w:rtl/>
        </w:rPr>
        <w:t xml:space="preserve"> بالشكل الذي يروقه، ويصنع منها ما يشاء من الأشكال والهيئات. "المعنى والبناء إذن ليسا خصائص مقتصرة على النص، خصائص يقوم </w:t>
      </w:r>
      <w:r w:rsidRPr="00256692">
        <w:rPr>
          <w:rFonts w:ascii="Traditional Arabic" w:eastAsia="Times New Roman" w:hAnsi="Traditional Arabic" w:cs="Traditional Arabic" w:hint="cs"/>
          <w:color w:val="000000"/>
          <w:sz w:val="32"/>
          <w:szCs w:val="32"/>
          <w:rtl/>
        </w:rPr>
        <w:t>القارئ</w:t>
      </w:r>
      <w:r w:rsidRPr="00256692">
        <w:rPr>
          <w:rFonts w:ascii="Traditional Arabic" w:eastAsia="Times New Roman" w:hAnsi="Traditional Arabic" w:cs="Traditional Arabic"/>
          <w:color w:val="000000"/>
          <w:sz w:val="32"/>
          <w:szCs w:val="32"/>
          <w:rtl/>
        </w:rPr>
        <w:t xml:space="preserve"> باكتشافها، </w:t>
      </w:r>
      <w:r w:rsidRPr="00256692">
        <w:rPr>
          <w:rFonts w:ascii="Traditional Arabic" w:eastAsia="Times New Roman" w:hAnsi="Traditional Arabic" w:cs="Traditional Arabic" w:hint="cs"/>
          <w:color w:val="000000"/>
          <w:sz w:val="32"/>
          <w:szCs w:val="32"/>
          <w:rtl/>
        </w:rPr>
        <w:t>فالقارئ</w:t>
      </w:r>
      <w:r w:rsidRPr="00256692">
        <w:rPr>
          <w:rFonts w:ascii="Traditional Arabic" w:eastAsia="Times New Roman" w:hAnsi="Traditional Arabic" w:cs="Traditional Arabic"/>
          <w:color w:val="000000"/>
          <w:sz w:val="32"/>
          <w:szCs w:val="32"/>
          <w:rtl/>
        </w:rPr>
        <w:t xml:space="preserve"> هو إلى حد ما المبدع المشارك، لا للنص نفسه، بل لمعناه وأهميته وقيمته."</w:t>
      </w:r>
      <w:r w:rsidRPr="00256692">
        <w:rPr>
          <w:rStyle w:val="aa"/>
          <w:rFonts w:ascii="Traditional Arabic" w:eastAsia="Times New Roman" w:hAnsi="Traditional Arabic" w:cs="Traditional Arabic"/>
          <w:color w:val="000000"/>
          <w:sz w:val="32"/>
          <w:szCs w:val="32"/>
          <w:rtl/>
        </w:rPr>
        <w:footnoteReference w:id="18"/>
      </w:r>
      <w:r w:rsidRPr="00256692">
        <w:rPr>
          <w:rFonts w:ascii="Traditional Arabic" w:eastAsia="Times New Roman" w:hAnsi="Traditional Arabic" w:cs="Traditional Arabic"/>
          <w:color w:val="000000"/>
          <w:sz w:val="32"/>
          <w:szCs w:val="32"/>
          <w:rtl/>
        </w:rPr>
        <w:t xml:space="preserve"> وهذا ما يسمى بـ"نظرية التلقي"</w:t>
      </w:r>
      <w:r w:rsidRPr="00256692">
        <w:rPr>
          <w:rStyle w:val="aa"/>
          <w:rFonts w:ascii="Traditional Arabic" w:eastAsia="Times New Roman" w:hAnsi="Traditional Arabic" w:cs="Traditional Arabic"/>
          <w:color w:val="000000"/>
          <w:sz w:val="32"/>
          <w:szCs w:val="32"/>
          <w:rtl/>
        </w:rPr>
        <w:footnoteReference w:id="19"/>
      </w:r>
      <w:r w:rsidRPr="00256692">
        <w:rPr>
          <w:rFonts w:ascii="Traditional Arabic" w:eastAsia="Times New Roman" w:hAnsi="Traditional Arabic" w:cs="Traditional Arabic"/>
          <w:color w:val="000000"/>
          <w:sz w:val="32"/>
          <w:szCs w:val="32"/>
        </w:rPr>
        <w:t>Reception theory</w:t>
      </w:r>
    </w:p>
    <w:p w:rsidR="003207AE" w:rsidRPr="00256692" w:rsidRDefault="003207AE" w:rsidP="003E0CF3">
      <w:pPr>
        <w:bidi/>
        <w:jc w:val="both"/>
        <w:rPr>
          <w:rFonts w:ascii="Traditional Arabic" w:hAnsi="Traditional Arabic" w:cs="Traditional Arabic"/>
          <w:sz w:val="32"/>
          <w:szCs w:val="32"/>
          <w:rtl/>
          <w:lang w:bidi="ar-SY"/>
        </w:rPr>
      </w:pPr>
      <w:r w:rsidRPr="00256692">
        <w:rPr>
          <w:rFonts w:ascii="Traditional Arabic" w:eastAsia="Times New Roman" w:hAnsi="Traditional Arabic" w:cs="Traditional Arabic"/>
          <w:color w:val="000000"/>
          <w:sz w:val="32"/>
          <w:szCs w:val="32"/>
          <w:rtl/>
        </w:rPr>
        <w:t>-التناص</w:t>
      </w:r>
      <w:r w:rsidRPr="00256692">
        <w:rPr>
          <w:rFonts w:ascii="Traditional Arabic" w:eastAsia="Times New Roman" w:hAnsi="Traditional Arabic" w:cs="Traditional Arabic"/>
          <w:color w:val="000000"/>
          <w:sz w:val="32"/>
          <w:szCs w:val="32"/>
        </w:rPr>
        <w:t xml:space="preserve"> Intertextuality</w:t>
      </w:r>
      <w:r w:rsidRPr="00256692">
        <w:rPr>
          <w:rFonts w:ascii="Traditional Arabic" w:eastAsia="Times New Roman" w:hAnsi="Traditional Arabic" w:cs="Traditional Arabic" w:hint="cs"/>
          <w:color w:val="000000"/>
          <w:sz w:val="32"/>
          <w:szCs w:val="32"/>
          <w:rtl/>
        </w:rPr>
        <w:t xml:space="preserve">. </w:t>
      </w:r>
      <w:r w:rsidRPr="00256692">
        <w:rPr>
          <w:rFonts w:ascii="Traditional Arabic" w:hAnsi="Traditional Arabic" w:cs="Traditional Arabic"/>
          <w:sz w:val="32"/>
          <w:szCs w:val="32"/>
          <w:rtl/>
          <w:lang w:bidi="ar-SY"/>
        </w:rPr>
        <w:t>ليس هناك نص يحظى بوحدة مستقلة، تميزه من غيره من النصوص، بل هو مجموعة من العلاقات بين النصوص، إنه نص</w:t>
      </w:r>
      <w:r w:rsidRPr="00256692">
        <w:rPr>
          <w:rFonts w:ascii="Traditional Arabic" w:hAnsi="Traditional Arabic" w:cs="Traditional Arabic" w:hint="cs"/>
          <w:sz w:val="32"/>
          <w:szCs w:val="32"/>
          <w:rtl/>
          <w:lang w:bidi="ar-SY"/>
        </w:rPr>
        <w:t>ٌّ</w:t>
      </w:r>
      <w:r w:rsidRPr="00256692">
        <w:rPr>
          <w:rFonts w:ascii="Traditional Arabic" w:hAnsi="Traditional Arabic" w:cs="Traditional Arabic"/>
          <w:sz w:val="32"/>
          <w:szCs w:val="32"/>
          <w:rtl/>
          <w:lang w:bidi="ar-SY"/>
        </w:rPr>
        <w:t xml:space="preserve"> مفتوح</w:t>
      </w:r>
      <w:r w:rsidRPr="00256692">
        <w:rPr>
          <w:rFonts w:ascii="Traditional Arabic" w:hAnsi="Traditional Arabic" w:cs="Traditional Arabic" w:hint="cs"/>
          <w:sz w:val="32"/>
          <w:szCs w:val="32"/>
          <w:rtl/>
          <w:lang w:bidi="ar-SY"/>
        </w:rPr>
        <w:t>ٌ</w:t>
      </w:r>
      <w:r w:rsidRPr="00256692">
        <w:rPr>
          <w:rFonts w:ascii="Traditional Arabic" w:hAnsi="Traditional Arabic" w:cs="Traditional Arabic"/>
          <w:sz w:val="32"/>
          <w:szCs w:val="32"/>
          <w:rtl/>
          <w:lang w:bidi="ar-SY"/>
        </w:rPr>
        <w:t xml:space="preserve"> ومثق</w:t>
      </w:r>
      <w:r w:rsidRPr="00256692">
        <w:rPr>
          <w:rFonts w:ascii="Traditional Arabic" w:hAnsi="Traditional Arabic" w:cs="Traditional Arabic" w:hint="cs"/>
          <w:sz w:val="32"/>
          <w:szCs w:val="32"/>
          <w:rtl/>
          <w:lang w:bidi="ar-SY"/>
        </w:rPr>
        <w:t>َ</w:t>
      </w:r>
      <w:r w:rsidRPr="00256692">
        <w:rPr>
          <w:rFonts w:ascii="Traditional Arabic" w:hAnsi="Traditional Arabic" w:cs="Traditional Arabic"/>
          <w:sz w:val="32"/>
          <w:szCs w:val="32"/>
          <w:rtl/>
          <w:lang w:bidi="ar-SY"/>
        </w:rPr>
        <w:t>ل</w:t>
      </w:r>
      <w:r w:rsidRPr="00256692">
        <w:rPr>
          <w:rFonts w:ascii="Traditional Arabic" w:hAnsi="Traditional Arabic" w:cs="Traditional Arabic" w:hint="cs"/>
          <w:sz w:val="32"/>
          <w:szCs w:val="32"/>
          <w:rtl/>
          <w:lang w:bidi="ar-SY"/>
        </w:rPr>
        <w:t>ٌ</w:t>
      </w:r>
      <w:r w:rsidRPr="00256692">
        <w:rPr>
          <w:rFonts w:ascii="Traditional Arabic" w:hAnsi="Traditional Arabic" w:cs="Traditional Arabic"/>
          <w:sz w:val="32"/>
          <w:szCs w:val="32"/>
          <w:rtl/>
          <w:lang w:bidi="ar-SY"/>
        </w:rPr>
        <w:t xml:space="preserve"> بآثار</w:t>
      </w:r>
      <w:r w:rsidRPr="00256692">
        <w:rPr>
          <w:rFonts w:ascii="Traditional Arabic" w:hAnsi="Traditional Arabic" w:cs="Traditional Arabic" w:hint="cs"/>
          <w:sz w:val="32"/>
          <w:szCs w:val="32"/>
          <w:rtl/>
          <w:lang w:bidi="ar-SY"/>
        </w:rPr>
        <w:t>ٍ</w:t>
      </w:r>
      <w:r w:rsidRPr="00256692">
        <w:rPr>
          <w:rFonts w:ascii="Traditional Arabic" w:hAnsi="Traditional Arabic" w:cs="Traditional Arabic"/>
          <w:sz w:val="32"/>
          <w:szCs w:val="32"/>
          <w:rtl/>
          <w:lang w:bidi="ar-SY"/>
        </w:rPr>
        <w:t xml:space="preserve"> وتأثيرات من نصوص سابقة، تهتك حرمت</w:t>
      </w:r>
      <w:r w:rsidRPr="00256692">
        <w:rPr>
          <w:rFonts w:ascii="Traditional Arabic" w:hAnsi="Traditional Arabic" w:cs="Traditional Arabic" w:hint="cs"/>
          <w:sz w:val="32"/>
          <w:szCs w:val="32"/>
          <w:rtl/>
          <w:lang w:bidi="ar-SY"/>
        </w:rPr>
        <w:t>َ</w:t>
      </w:r>
      <w:r w:rsidRPr="00256692">
        <w:rPr>
          <w:rFonts w:ascii="Traditional Arabic" w:hAnsi="Traditional Arabic" w:cs="Traditional Arabic"/>
          <w:sz w:val="32"/>
          <w:szCs w:val="32"/>
          <w:rtl/>
          <w:lang w:bidi="ar-SY"/>
        </w:rPr>
        <w:t>ه، حتى تجعله ألعوبة</w:t>
      </w:r>
      <w:r w:rsidRPr="00256692">
        <w:rPr>
          <w:rFonts w:ascii="Traditional Arabic" w:hAnsi="Traditional Arabic" w:cs="Traditional Arabic" w:hint="cs"/>
          <w:sz w:val="32"/>
          <w:szCs w:val="32"/>
          <w:rtl/>
          <w:lang w:bidi="ar-SY"/>
        </w:rPr>
        <w:t>ً</w:t>
      </w:r>
      <w:r w:rsidRPr="00256692">
        <w:rPr>
          <w:rFonts w:ascii="Traditional Arabic" w:hAnsi="Traditional Arabic" w:cs="Traditional Arabic"/>
          <w:sz w:val="32"/>
          <w:szCs w:val="32"/>
          <w:rtl/>
          <w:lang w:bidi="ar-SY"/>
        </w:rPr>
        <w:t xml:space="preserve"> يعبث بها م</w:t>
      </w:r>
      <w:r w:rsidRPr="00256692">
        <w:rPr>
          <w:rFonts w:ascii="Traditional Arabic" w:hAnsi="Traditional Arabic" w:cs="Traditional Arabic" w:hint="cs"/>
          <w:sz w:val="32"/>
          <w:szCs w:val="32"/>
          <w:rtl/>
          <w:lang w:bidi="ar-SY"/>
        </w:rPr>
        <w:t>َ</w:t>
      </w:r>
      <w:r w:rsidRPr="00256692">
        <w:rPr>
          <w:rFonts w:ascii="Traditional Arabic" w:hAnsi="Traditional Arabic" w:cs="Traditional Arabic"/>
          <w:sz w:val="32"/>
          <w:szCs w:val="32"/>
          <w:rtl/>
          <w:lang w:bidi="ar-SY"/>
        </w:rPr>
        <w:t>ن يشاء بما يشاء</w:t>
      </w:r>
      <w:r w:rsidRPr="00256692">
        <w:rPr>
          <w:rFonts w:ascii="Traditional Arabic" w:hAnsi="Traditional Arabic" w:cs="Traditional Arabic" w:hint="cs"/>
          <w:sz w:val="32"/>
          <w:szCs w:val="32"/>
          <w:rtl/>
          <w:lang w:bidi="ar-SY"/>
        </w:rPr>
        <w:t>،</w:t>
      </w:r>
      <w:r w:rsidRPr="00256692">
        <w:rPr>
          <w:rFonts w:ascii="Traditional Arabic" w:hAnsi="Traditional Arabic" w:cs="Traditional Arabic"/>
          <w:sz w:val="32"/>
          <w:szCs w:val="32"/>
          <w:rtl/>
          <w:lang w:bidi="ar-SY"/>
        </w:rPr>
        <w:t xml:space="preserve"> وكيف يشاء. فكل نص هو بين-نص.</w:t>
      </w:r>
    </w:p>
    <w:p w:rsidR="003207AE" w:rsidRPr="00256692" w:rsidRDefault="003207AE" w:rsidP="000B0BB6">
      <w:pPr>
        <w:pStyle w:val="a4"/>
        <w:bidi/>
        <w:jc w:val="both"/>
        <w:rPr>
          <w:rFonts w:ascii="Traditional Arabic" w:hAnsi="Traditional Arabic" w:cs="Traditional Arabic"/>
          <w:sz w:val="32"/>
          <w:szCs w:val="32"/>
          <w:rtl/>
          <w:lang w:bidi="ar-SY"/>
        </w:rPr>
      </w:pPr>
      <w:r w:rsidRPr="00256692">
        <w:rPr>
          <w:rFonts w:ascii="Traditional Arabic" w:hAnsi="Traditional Arabic" w:cs="Traditional Arabic"/>
          <w:sz w:val="32"/>
          <w:szCs w:val="32"/>
          <w:rtl/>
          <w:lang w:bidi="ar-SY"/>
        </w:rPr>
        <w:t>"</w:t>
      </w:r>
      <w:r w:rsidRPr="00256692">
        <w:rPr>
          <w:rFonts w:ascii="Traditional Arabic" w:hAnsi="Traditional Arabic" w:cs="Traditional Arabic"/>
          <w:sz w:val="32"/>
          <w:szCs w:val="32"/>
          <w:rtl/>
        </w:rPr>
        <w:t>فكل نص يقف بين نصين، واحد</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قبل</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ه وواحد بعده، وهو يفقد حدوده فيما قبله وفيما بعده، وفي كل النصوص الأخرى التي تركت آثارها في النصوص التي تسبقه، وعلى النصوص التي تأتي بعده، فكل نص</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w:t>
      </w:r>
      <w:r w:rsidRPr="00256692">
        <w:rPr>
          <w:rFonts w:ascii="Traditional Arabic" w:hAnsi="Traditional Arabic" w:cs="Traditional Arabic"/>
          <w:sz w:val="32"/>
          <w:szCs w:val="32"/>
          <w:rtl/>
        </w:rPr>
        <w:lastRenderedPageBreak/>
        <w:t>هو أثر</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أو صدى</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لكل النصوص الأخرى حتى يفقد النص</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هويت</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ه، </w:t>
      </w:r>
      <w:r w:rsidRPr="00256692">
        <w:rPr>
          <w:rFonts w:ascii="Traditional Arabic" w:eastAsia="Times New Roman" w:hAnsi="Traditional Arabic" w:cs="Traditional Arabic"/>
          <w:sz w:val="32"/>
          <w:szCs w:val="32"/>
          <w:rtl/>
        </w:rPr>
        <w:t>ويصبح مجرد</w:t>
      </w:r>
      <w:r w:rsidRPr="00256692">
        <w:rPr>
          <w:rFonts w:ascii="Traditional Arabic" w:eastAsia="Times New Roman" w:hAnsi="Traditional Arabic" w:cs="Traditional Arabic" w:hint="cs"/>
          <w:sz w:val="32"/>
          <w:szCs w:val="32"/>
          <w:rtl/>
        </w:rPr>
        <w:t>َ</w:t>
      </w:r>
      <w:r w:rsidRPr="00256692">
        <w:rPr>
          <w:rFonts w:ascii="Traditional Arabic" w:eastAsia="Times New Roman" w:hAnsi="Traditional Arabic" w:cs="Traditional Arabic"/>
          <w:sz w:val="32"/>
          <w:szCs w:val="32"/>
          <w:rtl/>
        </w:rPr>
        <w:t xml:space="preserve"> وقع. والنص يفيض ويلتحم بالنصوص الأخرى (تماماً كما تفيض اللغة داخل النص بفائض في المعنى لا يُستوعَب داخل حدود النص ذاته، مثل الذات التي تفقد تماسكها فتلتحم بالذوات الأخرى). وكل هذا يعني أن النص يوجد في كل النصوص الأخرى من خلال آثاره التي يتركها، ولكنه لا يوجد بشكل كامل في أي مكان، فهو حاضر غائب دائماً، فحالة التناص هذه حالة سيولة رحمية.</w:t>
      </w:r>
      <w:r w:rsidRPr="00256692">
        <w:rPr>
          <w:rFonts w:ascii="Traditional Arabic" w:hAnsi="Traditional Arabic" w:cs="Traditional Arabic"/>
          <w:sz w:val="32"/>
          <w:szCs w:val="32"/>
          <w:rtl/>
          <w:lang w:bidi="ar-SY"/>
        </w:rPr>
        <w:t>"</w:t>
      </w:r>
      <w:r w:rsidRPr="00256692">
        <w:rPr>
          <w:rStyle w:val="aa"/>
          <w:rFonts w:ascii="Traditional Arabic" w:hAnsi="Traditional Arabic" w:cs="Traditional Arabic"/>
          <w:sz w:val="32"/>
          <w:szCs w:val="32"/>
          <w:rtl/>
          <w:lang w:bidi="ar-SY"/>
        </w:rPr>
        <w:footnoteReference w:id="20"/>
      </w:r>
    </w:p>
    <w:p w:rsidR="003207AE" w:rsidRPr="00256692" w:rsidRDefault="003207AE" w:rsidP="000B0BB6">
      <w:pPr>
        <w:bidi/>
        <w:jc w:val="both"/>
        <w:rPr>
          <w:rFonts w:ascii="Traditional Arabic" w:eastAsia="Times New Roman" w:hAnsi="Traditional Arabic" w:cs="Traditional Arabic"/>
          <w:color w:val="000000"/>
          <w:sz w:val="32"/>
          <w:szCs w:val="32"/>
          <w:rtl/>
          <w:lang w:bidi="ar-SY"/>
        </w:rPr>
      </w:pPr>
      <w:r w:rsidRPr="00256692">
        <w:rPr>
          <w:rFonts w:ascii="Traditional Arabic" w:eastAsia="Times New Roman" w:hAnsi="Traditional Arabic" w:cs="Traditional Arabic"/>
          <w:color w:val="000000"/>
          <w:sz w:val="32"/>
          <w:szCs w:val="32"/>
          <w:rtl/>
          <w:lang w:bidi="ar-SY"/>
        </w:rPr>
        <w:t>-لا شيء خارج النص. أشرنا سابقاً إلى هذه المقولة الدريدية التي تمنح شرعية في قراءة النص من داخله فقط.</w:t>
      </w:r>
    </w:p>
    <w:p w:rsidR="003207AE" w:rsidRPr="00256692" w:rsidRDefault="003207AE" w:rsidP="000B0BB6">
      <w:pPr>
        <w:bidi/>
        <w:jc w:val="both"/>
        <w:rPr>
          <w:rFonts w:ascii="Traditional Arabic" w:eastAsia="Times New Roman" w:hAnsi="Traditional Arabic" w:cs="Traditional Arabic"/>
          <w:color w:val="000000"/>
          <w:sz w:val="32"/>
          <w:szCs w:val="32"/>
          <w:rtl/>
          <w:lang w:bidi="ar-SY"/>
        </w:rPr>
      </w:pPr>
      <w:r w:rsidRPr="00256692">
        <w:rPr>
          <w:rFonts w:ascii="Traditional Arabic" w:eastAsia="Times New Roman" w:hAnsi="Traditional Arabic" w:cs="Traditional Arabic"/>
          <w:color w:val="000000"/>
          <w:sz w:val="32"/>
          <w:szCs w:val="32"/>
          <w:rtl/>
          <w:lang w:bidi="ar-SY"/>
        </w:rPr>
        <w:t>-الاختلاف والإرجاء</w:t>
      </w:r>
      <w:r w:rsidRPr="00256692">
        <w:rPr>
          <w:rFonts w:ascii="Traditional Arabic" w:eastAsia="Times New Roman" w:hAnsi="Traditional Arabic" w:cs="Traditional Arabic"/>
          <w:color w:val="000000"/>
          <w:sz w:val="32"/>
          <w:szCs w:val="32"/>
          <w:lang w:bidi="ar-SY"/>
        </w:rPr>
        <w:t>Differance</w:t>
      </w:r>
      <w:r w:rsidRPr="00256692">
        <w:rPr>
          <w:rFonts w:ascii="Traditional Arabic" w:eastAsia="Times New Roman" w:hAnsi="Traditional Arabic" w:cs="Traditional Arabic"/>
          <w:color w:val="000000"/>
          <w:sz w:val="32"/>
          <w:szCs w:val="32"/>
          <w:rtl/>
          <w:lang w:bidi="ar-SY"/>
        </w:rPr>
        <w:t>: ينفي دريدا بهذه المصطلح وجودَ معان محددة للكلمات (الدوال</w:t>
      </w:r>
      <w:r w:rsidRPr="00256692">
        <w:rPr>
          <w:rFonts w:ascii="Traditional Arabic" w:eastAsia="Times New Roman" w:hAnsi="Traditional Arabic" w:cs="Traditional Arabic" w:hint="cs"/>
          <w:color w:val="000000"/>
          <w:sz w:val="32"/>
          <w:szCs w:val="32"/>
          <w:rtl/>
          <w:lang w:bidi="ar-SY"/>
        </w:rPr>
        <w:t>ّ</w:t>
      </w:r>
      <w:r w:rsidRPr="00256692">
        <w:rPr>
          <w:rFonts w:ascii="Traditional Arabic" w:eastAsia="Times New Roman" w:hAnsi="Traditional Arabic" w:cs="Traditional Arabic"/>
          <w:color w:val="000000"/>
          <w:sz w:val="32"/>
          <w:szCs w:val="32"/>
          <w:rtl/>
          <w:lang w:bidi="ar-SY"/>
        </w:rPr>
        <w:t>)، وأقصى ما يمكن إدراكه هو الاختلاف فيما بينها، و إرجاء المعنى إلى أجل</w:t>
      </w:r>
      <w:r w:rsidRPr="00256692">
        <w:rPr>
          <w:rFonts w:ascii="Traditional Arabic" w:eastAsia="Times New Roman" w:hAnsi="Traditional Arabic" w:cs="Traditional Arabic" w:hint="cs"/>
          <w:color w:val="000000"/>
          <w:sz w:val="32"/>
          <w:szCs w:val="32"/>
          <w:rtl/>
          <w:lang w:bidi="ar-SY"/>
        </w:rPr>
        <w:t>ٍ</w:t>
      </w:r>
      <w:r w:rsidRPr="00256692">
        <w:rPr>
          <w:rFonts w:ascii="Traditional Arabic" w:eastAsia="Times New Roman" w:hAnsi="Traditional Arabic" w:cs="Traditional Arabic"/>
          <w:color w:val="000000"/>
          <w:sz w:val="32"/>
          <w:szCs w:val="32"/>
          <w:rtl/>
          <w:lang w:bidi="ar-SY"/>
        </w:rPr>
        <w:t xml:space="preserve"> غير مسمى. وهو يرادف بين ذلك وبين مصطلح آخر هو </w:t>
      </w:r>
      <w:r w:rsidRPr="00256692">
        <w:rPr>
          <w:rFonts w:ascii="Traditional Arabic" w:eastAsia="Times New Roman" w:hAnsi="Traditional Arabic" w:cs="Traditional Arabic"/>
          <w:color w:val="000000"/>
          <w:sz w:val="32"/>
          <w:szCs w:val="32"/>
          <w:lang w:bidi="ar-SY"/>
        </w:rPr>
        <w:t>gram</w:t>
      </w:r>
      <w:r w:rsidRPr="00256692">
        <w:rPr>
          <w:rFonts w:ascii="Traditional Arabic" w:eastAsia="Times New Roman" w:hAnsi="Traditional Arabic" w:cs="Traditional Arabic"/>
          <w:color w:val="000000"/>
          <w:sz w:val="32"/>
          <w:szCs w:val="32"/>
          <w:rtl/>
          <w:lang w:bidi="ar-SY"/>
        </w:rPr>
        <w:t xml:space="preserve">  أي الكتابة.</w:t>
      </w:r>
      <w:r w:rsidRPr="00256692">
        <w:rPr>
          <w:rStyle w:val="aa"/>
          <w:rFonts w:ascii="Traditional Arabic" w:eastAsia="Times New Roman" w:hAnsi="Traditional Arabic" w:cs="Traditional Arabic"/>
          <w:color w:val="000000"/>
          <w:sz w:val="32"/>
          <w:szCs w:val="32"/>
          <w:rtl/>
          <w:lang w:bidi="ar-SY"/>
        </w:rPr>
        <w:footnoteReference w:id="21"/>
      </w:r>
    </w:p>
    <w:p w:rsidR="003207AE" w:rsidRPr="00256692" w:rsidRDefault="003207AE" w:rsidP="000B0BB6">
      <w:pPr>
        <w:bidi/>
        <w:jc w:val="both"/>
        <w:rPr>
          <w:rFonts w:ascii="Traditional Arabic" w:eastAsia="Times New Roman" w:hAnsi="Traditional Arabic" w:cs="Traditional Arabic"/>
          <w:sz w:val="32"/>
          <w:szCs w:val="32"/>
          <w:rtl/>
          <w:lang w:bidi="ar-SY"/>
        </w:rPr>
      </w:pPr>
      <w:r w:rsidRPr="00256692">
        <w:rPr>
          <w:rFonts w:ascii="Traditional Arabic" w:eastAsia="Times New Roman" w:hAnsi="Traditional Arabic" w:cs="Traditional Arabic"/>
          <w:sz w:val="32"/>
          <w:szCs w:val="32"/>
          <w:rtl/>
        </w:rPr>
        <w:t>يقول  الدكتور عبد</w:t>
      </w:r>
      <w:r w:rsidRPr="00256692">
        <w:rPr>
          <w:rFonts w:ascii="Traditional Arabic" w:eastAsia="Times New Roman" w:hAnsi="Traditional Arabic" w:cs="Traditional Arabic" w:hint="cs"/>
          <w:sz w:val="32"/>
          <w:szCs w:val="32"/>
          <w:rtl/>
        </w:rPr>
        <w:t xml:space="preserve"> الوهاب</w:t>
      </w:r>
      <w:r w:rsidRPr="00256692">
        <w:rPr>
          <w:rFonts w:ascii="Traditional Arabic" w:eastAsia="Times New Roman" w:hAnsi="Traditional Arabic" w:cs="Traditional Arabic"/>
          <w:sz w:val="32"/>
          <w:szCs w:val="32"/>
          <w:rtl/>
        </w:rPr>
        <w:t xml:space="preserve"> المسيري رحمه الله، :" وتحتوي الكلمة</w:t>
      </w:r>
      <w:r w:rsidRPr="00256692">
        <w:rPr>
          <w:rFonts w:ascii="Traditional Arabic" w:eastAsia="Times New Roman" w:hAnsi="Traditional Arabic" w:cs="Traditional Arabic" w:hint="cs"/>
          <w:sz w:val="32"/>
          <w:szCs w:val="32"/>
          <w:rtl/>
        </w:rPr>
        <w:t>ُ</w:t>
      </w:r>
      <w:r w:rsidRPr="00256692">
        <w:rPr>
          <w:rFonts w:ascii="Traditional Arabic" w:eastAsia="Times New Roman" w:hAnsi="Traditional Arabic" w:cs="Traditional Arabic"/>
          <w:sz w:val="32"/>
          <w:szCs w:val="32"/>
          <w:rtl/>
        </w:rPr>
        <w:t xml:space="preserve"> على معنى الاختلاف (في المكان) ومعنى الإرجاء (في الزمان).</w:t>
      </w:r>
      <w:r w:rsidRPr="00256692">
        <w:rPr>
          <w:rFonts w:ascii="Traditional Arabic" w:eastAsia="Times New Roman" w:hAnsi="Traditional Arabic" w:cs="Traditional Arabic" w:hint="cs"/>
          <w:sz w:val="32"/>
          <w:szCs w:val="32"/>
          <w:rtl/>
        </w:rPr>
        <w:t xml:space="preserve"> </w:t>
      </w:r>
      <w:r w:rsidRPr="00256692">
        <w:rPr>
          <w:rFonts w:ascii="Traditional Arabic" w:eastAsia="Times New Roman" w:hAnsi="Traditional Arabic" w:cs="Traditional Arabic"/>
          <w:sz w:val="32"/>
          <w:szCs w:val="32"/>
          <w:rtl/>
        </w:rPr>
        <w:t>ويرى التفكيكيون أن المعنى يتولَّد من اختلاف دالٍّ عن آخر، فكل دال</w:t>
      </w:r>
      <w:r w:rsidRPr="00256692">
        <w:rPr>
          <w:rFonts w:ascii="Traditional Arabic" w:eastAsia="Times New Roman" w:hAnsi="Traditional Arabic" w:cs="Traditional Arabic" w:hint="cs"/>
          <w:sz w:val="32"/>
          <w:szCs w:val="32"/>
          <w:rtl/>
        </w:rPr>
        <w:t>ٍّ</w:t>
      </w:r>
      <w:r w:rsidRPr="00256692">
        <w:rPr>
          <w:rFonts w:ascii="Traditional Arabic" w:eastAsia="Times New Roman" w:hAnsi="Traditional Arabic" w:cs="Traditional Arabic"/>
          <w:sz w:val="32"/>
          <w:szCs w:val="32"/>
          <w:rtl/>
        </w:rPr>
        <w:t xml:space="preserve"> متميّز</w:t>
      </w:r>
      <w:r w:rsidRPr="00256692">
        <w:rPr>
          <w:rFonts w:ascii="Traditional Arabic" w:eastAsia="Times New Roman" w:hAnsi="Traditional Arabic" w:cs="Traditional Arabic" w:hint="cs"/>
          <w:sz w:val="32"/>
          <w:szCs w:val="32"/>
          <w:rtl/>
        </w:rPr>
        <w:t>ٌ</w:t>
      </w:r>
      <w:r w:rsidRPr="00256692">
        <w:rPr>
          <w:rFonts w:ascii="Traditional Arabic" w:eastAsia="Times New Roman" w:hAnsi="Traditional Arabic" w:cs="Traditional Arabic"/>
          <w:sz w:val="32"/>
          <w:szCs w:val="32"/>
          <w:rtl/>
        </w:rPr>
        <w:t xml:space="preserve"> عن الدوالّ الأخرى. ومع هذا، فثمة ترابط</w:t>
      </w:r>
      <w:r w:rsidRPr="00256692">
        <w:rPr>
          <w:rFonts w:ascii="Traditional Arabic" w:eastAsia="Times New Roman" w:hAnsi="Traditional Arabic" w:cs="Traditional Arabic" w:hint="cs"/>
          <w:sz w:val="32"/>
          <w:szCs w:val="32"/>
          <w:rtl/>
        </w:rPr>
        <w:t>ٌ</w:t>
      </w:r>
      <w:r w:rsidRPr="00256692">
        <w:rPr>
          <w:rFonts w:ascii="Traditional Arabic" w:eastAsia="Times New Roman" w:hAnsi="Traditional Arabic" w:cs="Traditional Arabic"/>
          <w:sz w:val="32"/>
          <w:szCs w:val="32"/>
          <w:rtl/>
        </w:rPr>
        <w:t xml:space="preserve"> واتصال بين الدوال، فكل دال يتحدَّد معناه في أية لحظة (فهو دائماً غائب على الرغم من حضوره)، إذ إن كل دال مرتبط بمعنى الدّال الذي قبله والدّال الذي بعده، ووجوده ذاته يستند إلى اختلافه. ويضرب دعاة ما بعد الحداثة مثلاً بالبحث عن معنى كلمة في القاموس: فإذا أردت أن تعرف معنى كلمة "قطة"، فإن معناها سيتحدد عبر اختلافها مع كلمتي "نطة" و"بطة". وبما </w:t>
      </w:r>
      <w:r w:rsidRPr="00256692">
        <w:rPr>
          <w:rFonts w:ascii="Traditional Arabic" w:eastAsia="Times New Roman" w:hAnsi="Traditional Arabic" w:cs="Traditional Arabic"/>
          <w:sz w:val="32"/>
          <w:szCs w:val="32"/>
          <w:rtl/>
        </w:rPr>
        <w:lastRenderedPageBreak/>
        <w:t>أن القاموس سيخبرنا بأن "القطة حيوان" فسنذهب إلى كلمة "حيوان" لنعرف معناها، وهناك سنعرف أنه "كائن له أربعة أرجل"، ثم ننظر في معنى كلمتي "كائن" و"أرجل"، وهكذا إلى ما لا نهاية، أي أن دائرة "الهرمنيوطيقا" هنا دائرة مفرغة لا تؤدي إلى نهاية أي معنى، فكل تفسير يؤدي إلى تفسير آخر. وهذا يعني أن مدلول أيِّ دالٍّ معلَّق ومؤجل إلى ما لا نهاية، وهو ما يؤدي إلى اللعب اللامتناهي للدوال.(ولا يمكن أن يوقف هذه السيولةَ والصيرورة اللامتناهية سوى المدلولِ المتجاوز، أي الإله الذي يقف خارج شبكة لعب الدوالّ)."</w:t>
      </w:r>
      <w:r w:rsidRPr="00256692">
        <w:rPr>
          <w:rStyle w:val="aa"/>
          <w:rFonts w:ascii="Traditional Arabic" w:eastAsia="Times New Roman" w:hAnsi="Traditional Arabic" w:cs="Traditional Arabic"/>
          <w:sz w:val="32"/>
          <w:szCs w:val="32"/>
          <w:rtl/>
        </w:rPr>
        <w:footnoteReference w:id="22"/>
      </w: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hint="cs"/>
          <w:color w:val="000000"/>
          <w:sz w:val="32"/>
          <w:szCs w:val="32"/>
          <w:rtl/>
          <w:lang w:bidi="ar-SY"/>
        </w:rPr>
        <w:t>-</w:t>
      </w:r>
      <w:r w:rsidRPr="00256692">
        <w:rPr>
          <w:rFonts w:ascii="Traditional Arabic" w:eastAsia="Times New Roman" w:hAnsi="Traditional Arabic" w:cs="Traditional Arabic"/>
          <w:color w:val="000000"/>
          <w:sz w:val="32"/>
          <w:szCs w:val="32"/>
          <w:rtl/>
        </w:rPr>
        <w:t>كل</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قراءة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هي قراءة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خاطئة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أو إساءة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قراءة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لأن النص لا يتسم بالثبات والاستقرار، ولأن</w:t>
      </w:r>
      <w:r w:rsidRPr="00256692">
        <w:rPr>
          <w:rFonts w:ascii="Traditional Arabic" w:eastAsia="Times New Roman" w:hAnsi="Traditional Arabic" w:cs="Traditional Arabic" w:hint="cs"/>
          <w:color w:val="000000"/>
          <w:sz w:val="32"/>
          <w:szCs w:val="32"/>
          <w:rtl/>
        </w:rPr>
        <w:t>ه</w:t>
      </w:r>
      <w:r w:rsidRPr="00256692">
        <w:rPr>
          <w:rFonts w:ascii="Traditional Arabic" w:eastAsia="Times New Roman" w:hAnsi="Traditional Arabic" w:cs="Traditional Arabic"/>
          <w:color w:val="000000"/>
          <w:sz w:val="32"/>
          <w:szCs w:val="32"/>
          <w:rtl/>
        </w:rPr>
        <w:t xml:space="preserve"> منطوٍ على قراءات متعددة، وتأويلات مختلفة،  فكل قراءة هي قراءة خاطئة، وليس هناك إلا المراوغة الدائمة  واللعب الحر بالنص.</w:t>
      </w:r>
      <w:r w:rsidRPr="00256692">
        <w:rPr>
          <w:rStyle w:val="aa"/>
          <w:rFonts w:ascii="Traditional Arabic" w:eastAsia="Times New Roman" w:hAnsi="Traditional Arabic" w:cs="Traditional Arabic"/>
          <w:color w:val="000000"/>
          <w:sz w:val="32"/>
          <w:szCs w:val="32"/>
          <w:rtl/>
        </w:rPr>
        <w:footnoteReference w:id="23"/>
      </w:r>
    </w:p>
    <w:p w:rsidR="003207AE" w:rsidRDefault="003207AE">
      <w:pPr>
        <w:rPr>
          <w:rFonts w:ascii="Traditional Arabic" w:eastAsia="Times New Roman" w:hAnsi="Traditional Arabic" w:cs="Traditional Arabic"/>
          <w:color w:val="000000"/>
          <w:sz w:val="32"/>
          <w:szCs w:val="32"/>
          <w:rtl/>
        </w:rPr>
      </w:pPr>
      <w:r>
        <w:rPr>
          <w:rFonts w:ascii="Traditional Arabic" w:eastAsia="Times New Roman" w:hAnsi="Traditional Arabic" w:cs="Traditional Arabic"/>
          <w:color w:val="000000"/>
          <w:sz w:val="32"/>
          <w:szCs w:val="32"/>
          <w:rtl/>
        </w:rPr>
        <w:br w:type="page"/>
      </w:r>
    </w:p>
    <w:p w:rsidR="003207AE" w:rsidRPr="00256692" w:rsidRDefault="003207AE" w:rsidP="003207AE">
      <w:pPr>
        <w:pStyle w:val="2"/>
        <w:bidi/>
        <w:rPr>
          <w:rFonts w:eastAsia="Times New Roman"/>
          <w:rtl/>
        </w:rPr>
      </w:pPr>
      <w:r w:rsidRPr="00256692">
        <w:rPr>
          <w:rFonts w:eastAsia="Times New Roman"/>
          <w:rtl/>
        </w:rPr>
        <w:lastRenderedPageBreak/>
        <w:t>نقد التفكيكية</w:t>
      </w: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-لماذا يختلف المختلفون إذا كان النص الواحد قابلاً لتفسيرات أو قراءات متعارضة متباينة، وجميع هذه القراءات مقبولة، وجميع القر</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اء على حق؟! إذ كل </w:t>
      </w:r>
      <w:r w:rsidRPr="00256692">
        <w:rPr>
          <w:rFonts w:ascii="Traditional Arabic" w:eastAsia="Times New Roman" w:hAnsi="Traditional Arabic" w:cs="Traditional Arabic" w:hint="cs"/>
          <w:color w:val="000000"/>
          <w:sz w:val="32"/>
          <w:szCs w:val="32"/>
          <w:rtl/>
        </w:rPr>
        <w:t>قارئٍ</w:t>
      </w:r>
      <w:r w:rsidRPr="00256692">
        <w:rPr>
          <w:rFonts w:ascii="Traditional Arabic" w:eastAsia="Times New Roman" w:hAnsi="Traditional Arabic" w:cs="Traditional Arabic"/>
          <w:color w:val="000000"/>
          <w:sz w:val="32"/>
          <w:szCs w:val="32"/>
          <w:rtl/>
        </w:rPr>
        <w:t xml:space="preserve"> يأخذ من النص ما يخدم غرض</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ه ويقضي ن</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ه</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م</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ت</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ه! وإذا كان الأمر على العكس، أي: جميع القراءات غير صحيحة، فما الصحيح؟ وإن لم يكن ما هو صحيح أصلاً، فماذا بعد ذلك؟ أقول: هناك اللاشيء والعدمية والعبثية، ومعها الجنون أيضاً.</w:t>
      </w:r>
    </w:p>
    <w:p w:rsidR="003207AE" w:rsidRPr="00256692" w:rsidRDefault="003207AE" w:rsidP="005633C9">
      <w:pPr>
        <w:shd w:val="clear" w:color="auto" w:fill="FFFFFF"/>
        <w:bidi/>
        <w:spacing w:before="100" w:beforeAutospacing="1" w:after="100" w:afterAutospacing="1" w:line="240" w:lineRule="auto"/>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-كيف يمكن للبشر أن يتواصلوا ويتفاهموا فيما بينهم ما دامت الصلة بين الدال  والمدلول منقطعة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تمام الانقطاع؟ </w:t>
      </w:r>
      <w:r w:rsidRPr="00256692">
        <w:rPr>
          <w:rFonts w:ascii="Traditional Arabic" w:eastAsia="Times New Roman" w:hAnsi="Traditional Arabic" w:cs="Traditional Arabic"/>
          <w:color w:val="000000"/>
          <w:sz w:val="32"/>
          <w:szCs w:val="32"/>
          <w:rtl/>
          <w:lang w:bidi="ar-SY"/>
        </w:rPr>
        <w:t xml:space="preserve">نعم، </w:t>
      </w:r>
      <w:r w:rsidRPr="00256692">
        <w:rPr>
          <w:rFonts w:ascii="Traditional Arabic" w:eastAsia="Times New Roman" w:hAnsi="Traditional Arabic" w:cs="Traditional Arabic"/>
          <w:color w:val="000000"/>
          <w:sz w:val="32"/>
          <w:szCs w:val="32"/>
          <w:rtl/>
        </w:rPr>
        <w:t>إن فرديناند دي سوسير قال باعتباطية العلاقة بين الدال والمدلول لكن</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كما يبين جون إليس</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هذا لا يقود إلى جعل المعنى اعتباطياً. يقول: "الحاصل هو العكس، إذ من الصحيح تماماً أن نسق تصورات اللغة م</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لكيةٌ عامة لمتحد</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ثيها (أي إن الكل يتوافق-بمعنى ما- على اتخاذ القرار الا</w:t>
      </w:r>
      <w:r w:rsidRPr="00256692">
        <w:rPr>
          <w:rFonts w:ascii="Traditional Arabic" w:eastAsia="Times New Roman" w:hAnsi="Traditional Arabic" w:cs="Traditional Arabic" w:hint="cs"/>
          <w:color w:val="000000"/>
          <w:sz w:val="32"/>
          <w:szCs w:val="32"/>
          <w:rtl/>
        </w:rPr>
        <w:t>ع</w:t>
      </w:r>
      <w:r w:rsidRPr="00256692">
        <w:rPr>
          <w:rFonts w:ascii="Traditional Arabic" w:eastAsia="Times New Roman" w:hAnsi="Traditional Arabic" w:cs="Traditional Arabic"/>
          <w:color w:val="000000"/>
          <w:sz w:val="32"/>
          <w:szCs w:val="32"/>
          <w:rtl/>
        </w:rPr>
        <w:t xml:space="preserve">تباطي نفسه) الأمر الذي يعطي كلماتها أيَّ معنى مهما كان. وكما يقول سوسير: </w:t>
      </w:r>
      <w:r w:rsidRPr="00256692">
        <w:rPr>
          <w:rFonts w:ascii="Traditional Arabic" w:eastAsia="Times New Roman" w:hAnsi="Traditional Arabic" w:cs="Traditional Arabic"/>
          <w:color w:val="000000"/>
          <w:sz w:val="32"/>
          <w:szCs w:val="32"/>
        </w:rPr>
        <w:t>’</w:t>
      </w:r>
      <w:r w:rsidRPr="00256692">
        <w:rPr>
          <w:rFonts w:ascii="Traditional Arabic" w:eastAsia="Times New Roman" w:hAnsi="Traditional Arabic" w:cs="Traditional Arabic"/>
          <w:color w:val="000000"/>
          <w:sz w:val="32"/>
          <w:szCs w:val="32"/>
          <w:rtl/>
        </w:rPr>
        <w:t xml:space="preserve"> كلمة اعتباطي...لا تقتضي أن اختيار الدالِّ متروك</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كليةً للمتحدث. وكُنْهُ العلامة الاعتباطي ي</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فس</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ر بالتبعية لماذا يخترع الواقعُ الاجتماعي وحده نسقاً لغوياً. الجماعة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ضرورية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ما دامت القيم الم</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دينة بوجودها إلى الاستعمال والمقبولية العامة وحدهما تنشئهما الجماعة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فالفرد وحده لا يقدر على تثبيت قيمة واحدة.</w:t>
      </w:r>
      <w:r w:rsidRPr="00256692">
        <w:rPr>
          <w:rFonts w:ascii="Traditional Arabic" w:eastAsia="Times New Roman" w:hAnsi="Traditional Arabic" w:cs="Traditional Arabic"/>
          <w:color w:val="000000"/>
          <w:sz w:val="32"/>
          <w:szCs w:val="32"/>
        </w:rPr>
        <w:t xml:space="preserve"> ‘</w:t>
      </w:r>
      <w:r w:rsidRPr="00256692">
        <w:rPr>
          <w:rFonts w:ascii="Traditional Arabic" w:eastAsia="Times New Roman" w:hAnsi="Traditional Arabic" w:cs="Traditional Arabic"/>
          <w:color w:val="000000"/>
          <w:sz w:val="32"/>
          <w:szCs w:val="32"/>
          <w:rtl/>
        </w:rPr>
        <w:t xml:space="preserve">" </w:t>
      </w:r>
      <w:r w:rsidRPr="00256692">
        <w:rPr>
          <w:rStyle w:val="aa"/>
          <w:rFonts w:ascii="Traditional Arabic" w:eastAsia="Times New Roman" w:hAnsi="Traditional Arabic" w:cs="Traditional Arabic"/>
          <w:color w:val="000000"/>
          <w:sz w:val="32"/>
          <w:szCs w:val="32"/>
          <w:rtl/>
        </w:rPr>
        <w:footnoteReference w:id="24"/>
      </w:r>
      <w:r w:rsidRPr="00256692">
        <w:rPr>
          <w:rFonts w:ascii="Traditional Arabic" w:eastAsia="Times New Roman" w:hAnsi="Traditional Arabic" w:cs="Traditional Arabic"/>
          <w:color w:val="000000"/>
          <w:sz w:val="32"/>
          <w:szCs w:val="32"/>
          <w:rtl/>
        </w:rPr>
        <w:t xml:space="preserve">   ويتابع إليس قائلاً بأن كلمة "الاعتباطية" لا تشير بهذا المعنى إلى العشوائية بل إلى العكس، إنها تشير إلى حقيقة أنه يوجد </w:t>
      </w:r>
      <w:r w:rsidRPr="00256692">
        <w:rPr>
          <w:rFonts w:ascii="Traditional Arabic" w:eastAsia="Times New Roman" w:hAnsi="Traditional Arabic" w:cs="Traditional Arabic"/>
          <w:b/>
          <w:bCs/>
          <w:color w:val="000000"/>
          <w:sz w:val="32"/>
          <w:szCs w:val="32"/>
          <w:rtl/>
        </w:rPr>
        <w:t>توافق محدد</w:t>
      </w:r>
      <w:r w:rsidRPr="00256692">
        <w:rPr>
          <w:rFonts w:ascii="Traditional Arabic" w:eastAsia="Times New Roman" w:hAnsi="Traditional Arabic" w:cs="Traditional Arabic"/>
          <w:color w:val="000000"/>
          <w:sz w:val="32"/>
          <w:szCs w:val="32"/>
          <w:rtl/>
        </w:rPr>
        <w:t xml:space="preserve"> على استخدام نسق محدد من الكلمات وعلى كيفية استخدامه. وليس القصدُ من ذلك أن المعنى الذي تعطيه كلمةٌ معينة هو معنى اعتباطي؛ لأنه إنْ لم يكن للكلمة موضعٌ في نسق الكلمات فلن يوجد نسق</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ولا توافق ولا معنى البتة. وبناء</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عليه فلن توجد لغة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ولن يكون تواصلٌ.</w:t>
      </w:r>
      <w:r w:rsidRPr="00256692">
        <w:rPr>
          <w:rStyle w:val="aa"/>
          <w:rFonts w:ascii="Traditional Arabic" w:eastAsia="Times New Roman" w:hAnsi="Traditional Arabic" w:cs="Traditional Arabic"/>
          <w:color w:val="000000"/>
          <w:sz w:val="32"/>
          <w:szCs w:val="32"/>
          <w:rtl/>
        </w:rPr>
        <w:footnoteReference w:id="25"/>
      </w:r>
      <w:r w:rsidRPr="00256692">
        <w:rPr>
          <w:rFonts w:ascii="Traditional Arabic" w:eastAsia="Times New Roman" w:hAnsi="Traditional Arabic" w:cs="Traditional Arabic"/>
          <w:color w:val="000000"/>
          <w:sz w:val="32"/>
          <w:szCs w:val="32"/>
          <w:rtl/>
        </w:rPr>
        <w:t xml:space="preserve"> </w:t>
      </w: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 xml:space="preserve">-لماذا قرر دريدا إماتة المؤلف و إحياء </w:t>
      </w:r>
      <w:r w:rsidRPr="00256692">
        <w:rPr>
          <w:rFonts w:ascii="Traditional Arabic" w:eastAsia="Times New Roman" w:hAnsi="Traditional Arabic" w:cs="Traditional Arabic" w:hint="cs"/>
          <w:color w:val="000000"/>
          <w:sz w:val="32"/>
          <w:szCs w:val="32"/>
          <w:rtl/>
        </w:rPr>
        <w:t>القارئ</w:t>
      </w:r>
      <w:r w:rsidRPr="00256692">
        <w:rPr>
          <w:rFonts w:ascii="Traditional Arabic" w:eastAsia="Times New Roman" w:hAnsi="Traditional Arabic" w:cs="Traditional Arabic"/>
          <w:color w:val="000000"/>
          <w:sz w:val="32"/>
          <w:szCs w:val="32"/>
          <w:rtl/>
        </w:rPr>
        <w:t>؟ لماذا لا يكون مقصود المؤلف قراءةً من تلك القراءات المتعددة التي فسحت التفكيكية المجال لها في النص؟</w:t>
      </w:r>
    </w:p>
    <w:p w:rsidR="003207AE" w:rsidRPr="00256692" w:rsidRDefault="003207AE" w:rsidP="00A86F93">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 إذا كان لا شيء</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خارج</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النص، فالمؤلف </w:t>
      </w:r>
      <w:r w:rsidRPr="00256692">
        <w:rPr>
          <w:rFonts w:ascii="Traditional Arabic" w:eastAsia="Times New Roman" w:hAnsi="Traditional Arabic" w:cs="Traditional Arabic" w:hint="cs"/>
          <w:color w:val="000000"/>
          <w:sz w:val="32"/>
          <w:szCs w:val="32"/>
          <w:rtl/>
        </w:rPr>
        <w:t>والقارئ</w:t>
      </w:r>
      <w:r w:rsidRPr="00256692">
        <w:rPr>
          <w:rFonts w:ascii="Traditional Arabic" w:eastAsia="Times New Roman" w:hAnsi="Traditional Arabic" w:cs="Traditional Arabic"/>
          <w:color w:val="000000"/>
          <w:sz w:val="32"/>
          <w:szCs w:val="32"/>
          <w:rtl/>
        </w:rPr>
        <w:t xml:space="preserve"> في هذا المبدأ سواء. إذن لمَ أكم</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م</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فم</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الأو</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ل، وأ</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طل</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ق لسان</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الثاني؟</w:t>
      </w:r>
    </w:p>
    <w:p w:rsidR="003207AE" w:rsidRPr="00256692" w:rsidRDefault="003207AE" w:rsidP="00A86F93">
      <w:pPr>
        <w:bidi/>
        <w:jc w:val="both"/>
        <w:rPr>
          <w:rFonts w:ascii="Traditional Arabic" w:eastAsia="Times New Roman" w:hAnsi="Traditional Arabic" w:cs="Traditional Arabic"/>
          <w:color w:val="000000"/>
          <w:sz w:val="32"/>
          <w:szCs w:val="32"/>
          <w:rtl/>
        </w:rPr>
      </w:pP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 الاختلاف والإرجاء، وصلتهما بالمكان والزمان. هذا المبدأ التفكيكي ينطوي على فهم مغلوط ولبسٍ أو تلبيس في الفهم؛ لأن جعل الزمن طرفاً أساسياً في تأدية الكلمة للمعنى، (أي: تأجيله وإرجاءه، وتوسيعه إلى ما لا نهاية) فَهْمٌ مغلوط لعملية الاختيار بين الكلمات. ومن خلال لعب دريدا بمعنى الفعل الفرنسي</w:t>
      </w:r>
      <w:r w:rsidRPr="00256692">
        <w:rPr>
          <w:rFonts w:ascii="Traditional Arabic" w:eastAsia="Times New Roman" w:hAnsi="Traditional Arabic" w:cs="Traditional Arabic"/>
          <w:color w:val="000000"/>
          <w:sz w:val="32"/>
          <w:szCs w:val="32"/>
        </w:rPr>
        <w:t>Differer</w:t>
      </w:r>
      <w:r w:rsidRPr="00256692">
        <w:rPr>
          <w:rFonts w:ascii="Traditional Arabic" w:eastAsia="Times New Roman" w:hAnsi="Traditional Arabic" w:cs="Traditional Arabic"/>
          <w:color w:val="000000"/>
          <w:sz w:val="32"/>
          <w:szCs w:val="32"/>
          <w:rtl/>
        </w:rPr>
        <w:t xml:space="preserve"> </w:t>
      </w:r>
      <w:r w:rsidRPr="00256692">
        <w:rPr>
          <w:rFonts w:ascii="Traditional Arabic" w:eastAsia="Times New Roman" w:hAnsi="Traditional Arabic" w:cs="Traditional Arabic"/>
          <w:color w:val="000000"/>
          <w:sz w:val="32"/>
          <w:szCs w:val="32"/>
          <w:rtl/>
          <w:lang w:bidi="ar-SY"/>
        </w:rPr>
        <w:t>(يعني "يختلف"  و"يؤجل")</w:t>
      </w:r>
      <w:r w:rsidRPr="00256692">
        <w:rPr>
          <w:rFonts w:ascii="Traditional Arabic" w:eastAsia="Times New Roman" w:hAnsi="Traditional Arabic" w:cs="Traditional Arabic"/>
          <w:color w:val="000000"/>
          <w:sz w:val="32"/>
          <w:szCs w:val="32"/>
          <w:rtl/>
        </w:rPr>
        <w:t xml:space="preserve"> صار الاختلاف يعني أن المعنى غير</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ماثل أمامنا، لأنه مؤجل إلى المستقبل بدلا</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من الحاضر. </w:t>
      </w:r>
      <w:r w:rsidRPr="00256692">
        <w:rPr>
          <w:rStyle w:val="aa"/>
          <w:rFonts w:ascii="Traditional Arabic" w:eastAsia="Times New Roman" w:hAnsi="Traditional Arabic" w:cs="Traditional Arabic"/>
          <w:color w:val="000000"/>
          <w:sz w:val="32"/>
          <w:szCs w:val="32"/>
          <w:rtl/>
        </w:rPr>
        <w:footnoteReference w:id="26"/>
      </w:r>
      <w:r w:rsidRPr="00256692">
        <w:rPr>
          <w:rFonts w:ascii="Traditional Arabic" w:eastAsia="Times New Roman" w:hAnsi="Traditional Arabic" w:cs="Traditional Arabic"/>
          <w:color w:val="000000"/>
          <w:sz w:val="32"/>
          <w:szCs w:val="32"/>
          <w:rtl/>
        </w:rPr>
        <w:t xml:space="preserve">  إن</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تصور وجود عملية غير متناهية من لعب العلامات في إنتاج المعنى يراد به في الواقع صرف</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الانتباه عن القضية الحقيقية، و لا صلة له بالمعنى إطلاقاً.</w:t>
      </w:r>
      <w:r w:rsidRPr="00256692">
        <w:rPr>
          <w:rStyle w:val="aa"/>
          <w:rFonts w:ascii="Traditional Arabic" w:eastAsia="Times New Roman" w:hAnsi="Traditional Arabic" w:cs="Traditional Arabic"/>
          <w:color w:val="000000"/>
          <w:sz w:val="32"/>
          <w:szCs w:val="32"/>
          <w:rtl/>
        </w:rPr>
        <w:footnoteReference w:id="27"/>
      </w:r>
      <w:r w:rsidRPr="00256692">
        <w:rPr>
          <w:rFonts w:ascii="Traditional Arabic" w:eastAsia="Times New Roman" w:hAnsi="Traditional Arabic" w:cs="Traditional Arabic"/>
          <w:color w:val="000000"/>
          <w:sz w:val="32"/>
          <w:szCs w:val="32"/>
          <w:rtl/>
        </w:rPr>
        <w:t xml:space="preserve"> </w:t>
      </w:r>
    </w:p>
    <w:p w:rsidR="003207AE" w:rsidRPr="00256692" w:rsidRDefault="003207AE" w:rsidP="000B0BB6">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فدريدا يخلط "عملية المعنى بتحليل تلك العملية. يعتمد معنى الكلمة الواحدة-في حقيقة الأمر- على معنى العديد من الكلمات الأخرى، فاختيار كلمة واحدة من النسق معناه تشغيل كل التباينات النسقية مع الكلمات الأخرى في تلك اللحظة الفعلية؛ فعملية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التباين لا تتمدد نحو المستقبل، وإنما نتجت عن بيان دريدا الذي م</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فاده أنه حين أستخدم كلمة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محددة فإني أحر</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ك –في عقلي وعقول السامعين- عملية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من اختبار كل الاحتمالات الواحد تلو الآخر إنْ لم أكن قد عنيت كل</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ما كان يمكنني أن أعنيه من كل التباينات المتضمنة في الكلمة. (فالحاصل هنا أسوأ ما يمكن أن يحصل، ألا وهو لعب</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بلا حدٍّ ولا نهاية بين الكلمات يفترض دريدا أنه أمر بديهي، بدلاً من التباين المحدود المتعين بين الكلمات الذي تشتغل اللغة من خلاله فعلياً). وهذا أمر ظاهر البطلان، فلا أحد يفعل ذلك أو يحتاج إليه. حين أختار كلمة</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أكون قد أمسكت بكل معنى متضمن فيها لا في كلمة أخرى، وينطوي صنيعي على احتياز المعنى الذي يمكنها أن تحوزه فوراً وحالاً....... يخلط دريدا خلطاً واضحاً بين الدلالة وتحليل الدلالة..... قد يستغرق تحديدُ معنى كلمة أسابيعَ من التفكير الدقيق المتأني، أما استخدامها الكامل فيتحقق فوراً بمجرد الاستخدام. وقد يتطلب تحليل فعلٍ ما فترةً من الزمن قد تستمر في المستقبل إلى ما لا نهاية، أما الفعل نفسه فيقع بكامله في نقطة محددة من الزمن، وربما  تمتد نتائجه وعواقبه إلى المستقبل لكن طابعه المحدِّدَ له يحدث مرة واحدة </w:t>
      </w:r>
      <w:r w:rsidRPr="00256692">
        <w:rPr>
          <w:rFonts w:ascii="Traditional Arabic" w:eastAsia="Times New Roman" w:hAnsi="Traditional Arabic" w:cs="Traditional Arabic"/>
          <w:color w:val="000000"/>
          <w:sz w:val="32"/>
          <w:szCs w:val="32"/>
          <w:rtl/>
        </w:rPr>
        <w:lastRenderedPageBreak/>
        <w:t>حيت وقوعه. وعلى هذا فمحاولة دريدا تقديم انقضاء الزمن ليجعل معنى الكلمة ممتداً إلى ما لا نهاية محاولةٌ خائبة."</w:t>
      </w:r>
      <w:r w:rsidRPr="00256692">
        <w:rPr>
          <w:rStyle w:val="aa"/>
          <w:rFonts w:ascii="Traditional Arabic" w:eastAsia="Times New Roman" w:hAnsi="Traditional Arabic" w:cs="Traditional Arabic"/>
          <w:color w:val="000000"/>
          <w:sz w:val="32"/>
          <w:szCs w:val="32"/>
          <w:rtl/>
        </w:rPr>
        <w:footnoteReference w:id="28"/>
      </w:r>
    </w:p>
    <w:p w:rsidR="003207AE" w:rsidRPr="00256692" w:rsidRDefault="003207AE" w:rsidP="000B0BB6">
      <w:pPr>
        <w:bidi/>
        <w:jc w:val="both"/>
        <w:rPr>
          <w:rFonts w:ascii="Traditional Arabic" w:eastAsia="Times New Roman" w:hAnsi="Traditional Arabic" w:cs="Traditional Arabic"/>
          <w:color w:val="000000"/>
          <w:sz w:val="32"/>
          <w:szCs w:val="32"/>
          <w:lang w:bidi="ar-SY"/>
        </w:rPr>
      </w:pPr>
      <w:r w:rsidRPr="00256692">
        <w:rPr>
          <w:rFonts w:ascii="Traditional Arabic" w:eastAsia="Times New Roman" w:hAnsi="Traditional Arabic" w:cs="Traditional Arabic"/>
          <w:color w:val="000000"/>
          <w:sz w:val="32"/>
          <w:szCs w:val="32"/>
          <w:rtl/>
        </w:rPr>
        <w:t>وفيما يتعلق بعنصر المكان، فإن غياب  المفهوم المستقل (أي المدلول المتعالي كما يسميه دريدا) يعني عدم حضور المعنى أمامنا على الإطلاق. "ثم يقدم دريدا كلمتي المكمل</w:t>
      </w:r>
      <w:r w:rsidRPr="00256692">
        <w:rPr>
          <w:rFonts w:ascii="Traditional Arabic" w:eastAsia="Times New Roman" w:hAnsi="Traditional Arabic" w:cs="Traditional Arabic"/>
          <w:color w:val="000000"/>
          <w:sz w:val="32"/>
          <w:szCs w:val="32"/>
        </w:rPr>
        <w:t>supplement</w:t>
      </w:r>
      <w:r w:rsidRPr="00256692">
        <w:rPr>
          <w:rFonts w:ascii="Traditional Arabic" w:eastAsia="Times New Roman" w:hAnsi="Traditional Arabic" w:cs="Traditional Arabic"/>
          <w:color w:val="000000"/>
          <w:sz w:val="32"/>
          <w:szCs w:val="32"/>
          <w:rtl/>
        </w:rPr>
        <w:t xml:space="preserve"> والأثر</w:t>
      </w:r>
      <w:r w:rsidRPr="00256692">
        <w:rPr>
          <w:rFonts w:ascii="Traditional Arabic" w:eastAsia="Times New Roman" w:hAnsi="Traditional Arabic" w:cs="Traditional Arabic"/>
          <w:color w:val="000000"/>
          <w:sz w:val="32"/>
          <w:szCs w:val="32"/>
        </w:rPr>
        <w:t xml:space="preserve">trace </w:t>
      </w:r>
      <w:r w:rsidRPr="00256692">
        <w:rPr>
          <w:rFonts w:ascii="Traditional Arabic" w:eastAsia="Times New Roman" w:hAnsi="Traditional Arabic" w:cs="Traditional Arabic"/>
          <w:color w:val="000000"/>
          <w:sz w:val="32"/>
          <w:szCs w:val="32"/>
          <w:rtl/>
        </w:rPr>
        <w:t xml:space="preserve"> كي تدعما فكرة عدم وجود فعل نهائي وحيد لإدراك المعنى، إذ ستقدم لعبةُ الاختلافاتِ  الممتدة وغير  المحددة مكملاتِ تلك الاختلافات وآثارها العارية، فيتراكم المعنى إلى ما لا نهاية."</w:t>
      </w:r>
      <w:r w:rsidRPr="00256692">
        <w:rPr>
          <w:rStyle w:val="aa"/>
          <w:rFonts w:ascii="Traditional Arabic" w:eastAsia="Times New Roman" w:hAnsi="Traditional Arabic" w:cs="Traditional Arabic"/>
          <w:color w:val="000000"/>
          <w:sz w:val="32"/>
          <w:szCs w:val="32"/>
          <w:rtl/>
        </w:rPr>
        <w:footnoteReference w:id="29"/>
      </w:r>
      <w:r w:rsidRPr="00256692">
        <w:rPr>
          <w:rFonts w:ascii="Traditional Arabic" w:eastAsia="Times New Roman" w:hAnsi="Traditional Arabic" w:cs="Traditional Arabic"/>
          <w:color w:val="000000"/>
          <w:sz w:val="32"/>
          <w:szCs w:val="32"/>
          <w:rtl/>
        </w:rPr>
        <w:t xml:space="preserve"> </w:t>
      </w:r>
      <w:r w:rsidRPr="00256692">
        <w:rPr>
          <w:rFonts w:ascii="Traditional Arabic" w:eastAsia="Times New Roman" w:hAnsi="Traditional Arabic" w:cs="Traditional Arabic"/>
          <w:color w:val="000000"/>
          <w:sz w:val="32"/>
          <w:szCs w:val="32"/>
          <w:rtl/>
          <w:lang w:bidi="ar-SY"/>
        </w:rPr>
        <w:t>يرد إليس هذا الزعمَ بقوله: " كل</w:t>
      </w:r>
      <w:r w:rsidRPr="00256692">
        <w:rPr>
          <w:rFonts w:ascii="Traditional Arabic" w:eastAsia="Times New Roman" w:hAnsi="Traditional Arabic" w:cs="Traditional Arabic" w:hint="cs"/>
          <w:color w:val="000000"/>
          <w:sz w:val="32"/>
          <w:szCs w:val="32"/>
          <w:rtl/>
          <w:lang w:bidi="ar-SY"/>
        </w:rPr>
        <w:t>ُّ</w:t>
      </w:r>
      <w:r w:rsidRPr="00256692">
        <w:rPr>
          <w:rFonts w:ascii="Traditional Arabic" w:eastAsia="Times New Roman" w:hAnsi="Traditional Arabic" w:cs="Traditional Arabic"/>
          <w:color w:val="000000"/>
          <w:sz w:val="32"/>
          <w:szCs w:val="32"/>
          <w:rtl/>
          <w:lang w:bidi="ar-SY"/>
        </w:rPr>
        <w:t xml:space="preserve"> الكلمات</w:t>
      </w:r>
      <w:r w:rsidRPr="00256692">
        <w:rPr>
          <w:rFonts w:ascii="Traditional Arabic" w:eastAsia="Times New Roman" w:hAnsi="Traditional Arabic" w:cs="Traditional Arabic" w:hint="cs"/>
          <w:color w:val="000000"/>
          <w:sz w:val="32"/>
          <w:szCs w:val="32"/>
          <w:rtl/>
          <w:lang w:bidi="ar-SY"/>
        </w:rPr>
        <w:t>ِ</w:t>
      </w:r>
      <w:r w:rsidRPr="00256692">
        <w:rPr>
          <w:rFonts w:ascii="Traditional Arabic" w:eastAsia="Times New Roman" w:hAnsi="Traditional Arabic" w:cs="Traditional Arabic"/>
          <w:color w:val="000000"/>
          <w:sz w:val="32"/>
          <w:szCs w:val="32"/>
          <w:rtl/>
          <w:lang w:bidi="ar-SY"/>
        </w:rPr>
        <w:t xml:space="preserve"> حاضرة</w:t>
      </w:r>
      <w:r w:rsidRPr="00256692">
        <w:rPr>
          <w:rFonts w:ascii="Traditional Arabic" w:eastAsia="Times New Roman" w:hAnsi="Traditional Arabic" w:cs="Traditional Arabic" w:hint="cs"/>
          <w:color w:val="000000"/>
          <w:sz w:val="32"/>
          <w:szCs w:val="32"/>
          <w:rtl/>
          <w:lang w:bidi="ar-SY"/>
        </w:rPr>
        <w:t>ٌ</w:t>
      </w:r>
      <w:r w:rsidRPr="00256692">
        <w:rPr>
          <w:rFonts w:ascii="Traditional Arabic" w:eastAsia="Times New Roman" w:hAnsi="Traditional Arabic" w:cs="Traditional Arabic"/>
          <w:color w:val="000000"/>
          <w:sz w:val="32"/>
          <w:szCs w:val="32"/>
          <w:rtl/>
          <w:lang w:bidi="ar-SY"/>
        </w:rPr>
        <w:t xml:space="preserve"> -بمعنى ما- لأجل احتمال الاختيار من بينها، وحين يقع الاختيار فعلاً تغيب كل</w:t>
      </w:r>
      <w:r w:rsidRPr="00256692">
        <w:rPr>
          <w:rFonts w:ascii="Traditional Arabic" w:eastAsia="Times New Roman" w:hAnsi="Traditional Arabic" w:cs="Traditional Arabic" w:hint="cs"/>
          <w:color w:val="000000"/>
          <w:sz w:val="32"/>
          <w:szCs w:val="32"/>
          <w:rtl/>
          <w:lang w:bidi="ar-SY"/>
        </w:rPr>
        <w:t>ُّ</w:t>
      </w:r>
      <w:r w:rsidRPr="00256692">
        <w:rPr>
          <w:rFonts w:ascii="Traditional Arabic" w:eastAsia="Times New Roman" w:hAnsi="Traditional Arabic" w:cs="Traditional Arabic"/>
          <w:color w:val="000000"/>
          <w:sz w:val="32"/>
          <w:szCs w:val="32"/>
          <w:rtl/>
          <w:lang w:bidi="ar-SY"/>
        </w:rPr>
        <w:t xml:space="preserve"> الكلمات عدا الكلمة</w:t>
      </w:r>
      <w:r w:rsidRPr="00256692">
        <w:rPr>
          <w:rFonts w:ascii="Traditional Arabic" w:eastAsia="Times New Roman" w:hAnsi="Traditional Arabic" w:cs="Traditional Arabic" w:hint="cs"/>
          <w:color w:val="000000"/>
          <w:sz w:val="32"/>
          <w:szCs w:val="32"/>
          <w:rtl/>
          <w:lang w:bidi="ar-SY"/>
        </w:rPr>
        <w:t>ِ</w:t>
      </w:r>
      <w:r w:rsidRPr="00256692">
        <w:rPr>
          <w:rFonts w:ascii="Traditional Arabic" w:eastAsia="Times New Roman" w:hAnsi="Traditional Arabic" w:cs="Traditional Arabic"/>
          <w:color w:val="000000"/>
          <w:sz w:val="32"/>
          <w:szCs w:val="32"/>
          <w:rtl/>
          <w:lang w:bidi="ar-SY"/>
        </w:rPr>
        <w:t xml:space="preserve">  المختارة، تلك هي الطريقة التي تعمل بها اللغة. فالغياب ليس بالأمر الذي يستوجب بحثَ المعنى الغائب أو تحليله؛ الغياب له معنى حين يقع اختيارٌ نسقيٌّ." </w:t>
      </w:r>
      <w:r w:rsidRPr="00256692">
        <w:rPr>
          <w:rStyle w:val="aa"/>
          <w:rFonts w:ascii="Traditional Arabic" w:eastAsia="Times New Roman" w:hAnsi="Traditional Arabic" w:cs="Traditional Arabic"/>
          <w:color w:val="000000"/>
          <w:sz w:val="32"/>
          <w:szCs w:val="32"/>
          <w:rtl/>
          <w:lang w:bidi="ar-SY"/>
        </w:rPr>
        <w:footnoteReference w:id="30"/>
      </w:r>
    </w:p>
    <w:p w:rsidR="003207AE" w:rsidRPr="00256692" w:rsidRDefault="003207AE" w:rsidP="00B23C66">
      <w:pPr>
        <w:shd w:val="clear" w:color="auto" w:fill="FFFFFF"/>
        <w:bidi/>
        <w:spacing w:before="100" w:beforeAutospacing="1" w:after="100" w:afterAutospacing="1" w:line="240" w:lineRule="auto"/>
        <w:jc w:val="both"/>
        <w:rPr>
          <w:rFonts w:ascii="Traditional Arabic" w:eastAsia="Times New Roman" w:hAnsi="Traditional Arabic" w:cs="Traditional Arabic"/>
          <w:color w:val="000000"/>
          <w:sz w:val="32"/>
          <w:szCs w:val="32"/>
          <w:rtl/>
          <w:lang w:bidi="ar-SY"/>
        </w:rPr>
      </w:pPr>
      <w:r w:rsidRPr="00256692">
        <w:rPr>
          <w:rFonts w:ascii="Traditional Arabic" w:eastAsia="Times New Roman" w:hAnsi="Traditional Arabic" w:cs="Traditional Arabic"/>
          <w:color w:val="000000"/>
          <w:sz w:val="32"/>
          <w:szCs w:val="32"/>
          <w:rtl/>
        </w:rPr>
        <w:t>-الكتابة عند دريدا هي أسبق من الكلام. أتساءل هل الطفل في بداية الأمر يتعلم الكلام/النطق أم الكتابة؟ أليس هناك الملايين من البشر الذين لم يتركوا آثاراً كتابية، لكن خطبهم ملأت الزمان والمكان</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هناك بشر لم يكتبوا</w:t>
      </w:r>
      <w:r w:rsidRPr="00256692">
        <w:rPr>
          <w:rFonts w:ascii="Traditional Arabic" w:eastAsia="Times New Roman" w:hAnsi="Traditional Arabic" w:cs="Traditional Arabic" w:hint="cs"/>
          <w:color w:val="000000"/>
          <w:sz w:val="32"/>
          <w:szCs w:val="32"/>
          <w:rtl/>
        </w:rPr>
        <w:t xml:space="preserve"> أو يتركوا مؤلفات</w:t>
      </w:r>
      <w:r w:rsidRPr="00256692">
        <w:rPr>
          <w:rFonts w:ascii="Traditional Arabic" w:eastAsia="Times New Roman" w:hAnsi="Traditional Arabic" w:cs="Traditional Arabic"/>
          <w:color w:val="000000"/>
          <w:sz w:val="32"/>
          <w:szCs w:val="32"/>
          <w:rtl/>
        </w:rPr>
        <w:t>، لكن هل من بشر لم ينطق، باستثناء حالات معينة تتعطل فيها القدرة على الكلام؟! في بديهة العقل و الحس، والمنطق، الكلامُ سابق على الكتابة، هذا أمر واضح بأدنى تأمل.</w:t>
      </w:r>
      <w:r w:rsidRPr="00256692">
        <w:rPr>
          <w:rFonts w:ascii="Traditional Arabic" w:eastAsia="Times New Roman" w:hAnsi="Traditional Arabic" w:cs="Traditional Arabic"/>
          <w:color w:val="000000"/>
          <w:sz w:val="32"/>
          <w:szCs w:val="32"/>
          <w:rtl/>
          <w:lang w:bidi="ar-SY"/>
        </w:rPr>
        <w:t xml:space="preserve"> </w:t>
      </w:r>
    </w:p>
    <w:p w:rsidR="003207AE" w:rsidRPr="00256692" w:rsidRDefault="003207AE" w:rsidP="00B13BB7">
      <w:pPr>
        <w:shd w:val="clear" w:color="auto" w:fill="FFFFFF"/>
        <w:bidi/>
        <w:spacing w:before="100" w:beforeAutospacing="1" w:after="100" w:afterAutospacing="1" w:line="240" w:lineRule="auto"/>
        <w:jc w:val="both"/>
        <w:rPr>
          <w:rFonts w:ascii="Traditional Arabic" w:hAnsi="Traditional Arabic" w:cs="Traditional Arabic"/>
          <w:sz w:val="32"/>
          <w:szCs w:val="32"/>
          <w:rtl/>
          <w:lang w:val="en-GB"/>
        </w:rPr>
      </w:pPr>
      <w:r w:rsidRPr="00256692">
        <w:rPr>
          <w:rFonts w:ascii="Traditional Arabic" w:eastAsia="Times New Roman" w:hAnsi="Traditional Arabic" w:cs="Traditional Arabic"/>
          <w:sz w:val="32"/>
          <w:szCs w:val="32"/>
          <w:rtl/>
          <w:lang w:bidi="ar-SY"/>
        </w:rPr>
        <w:t>ويقولون بأن للمتكلم على السامع نوعاً من سطوة وسلطة. من أين أتت هذه المكانة العلوية للمتكلم على حساب السامع</w:t>
      </w:r>
      <w:r w:rsidRPr="00256692">
        <w:rPr>
          <w:rFonts w:ascii="Traditional Arabic" w:eastAsia="Times New Roman" w:hAnsi="Traditional Arabic" w:cs="Traditional Arabic" w:hint="cs"/>
          <w:sz w:val="32"/>
          <w:szCs w:val="32"/>
          <w:rtl/>
          <w:lang w:bidi="ar-SY"/>
        </w:rPr>
        <w:t>؟</w:t>
      </w:r>
      <w:r w:rsidRPr="00256692">
        <w:rPr>
          <w:rFonts w:ascii="Traditional Arabic" w:eastAsia="Times New Roman" w:hAnsi="Traditional Arabic" w:cs="Traditional Arabic"/>
          <w:sz w:val="32"/>
          <w:szCs w:val="32"/>
          <w:rtl/>
          <w:lang w:bidi="ar-SY"/>
        </w:rPr>
        <w:t xml:space="preserve"> أنا –شأني كشأن ملايين البشر- لم يعترني قط هذا الشعور بالدونية أمام المتكلم </w:t>
      </w:r>
      <w:r w:rsidRPr="00256692">
        <w:rPr>
          <w:rFonts w:ascii="Traditional Arabic" w:eastAsia="Times New Roman" w:hAnsi="Traditional Arabic" w:cs="Traditional Arabic" w:hint="cs"/>
          <w:sz w:val="32"/>
          <w:szCs w:val="32"/>
          <w:rtl/>
          <w:lang w:bidi="ar-SY"/>
        </w:rPr>
        <w:t>عندما</w:t>
      </w:r>
      <w:r w:rsidRPr="00256692">
        <w:rPr>
          <w:rFonts w:ascii="Traditional Arabic" w:eastAsia="Times New Roman" w:hAnsi="Traditional Arabic" w:cs="Traditional Arabic"/>
          <w:sz w:val="32"/>
          <w:szCs w:val="32"/>
          <w:rtl/>
          <w:lang w:bidi="ar-SY"/>
        </w:rPr>
        <w:t xml:space="preserve"> </w:t>
      </w:r>
      <w:r w:rsidRPr="00256692">
        <w:rPr>
          <w:rFonts w:ascii="Traditional Arabic" w:eastAsia="Times New Roman" w:hAnsi="Traditional Arabic" w:cs="Traditional Arabic" w:hint="cs"/>
          <w:sz w:val="32"/>
          <w:szCs w:val="32"/>
          <w:rtl/>
          <w:lang w:bidi="ar-SY"/>
        </w:rPr>
        <w:t>أستمع لكلامه</w:t>
      </w:r>
      <w:r w:rsidRPr="00256692">
        <w:rPr>
          <w:rFonts w:ascii="Traditional Arabic" w:eastAsia="Times New Roman" w:hAnsi="Traditional Arabic" w:cs="Traditional Arabic"/>
          <w:sz w:val="32"/>
          <w:szCs w:val="32"/>
          <w:rtl/>
          <w:lang w:bidi="ar-SY"/>
        </w:rPr>
        <w:t>. تأمل</w:t>
      </w:r>
      <w:r w:rsidRPr="00256692">
        <w:rPr>
          <w:rFonts w:ascii="Traditional Arabic" w:eastAsia="Times New Roman" w:hAnsi="Traditional Arabic" w:cs="Traditional Arabic" w:hint="cs"/>
          <w:sz w:val="32"/>
          <w:szCs w:val="32"/>
          <w:rtl/>
          <w:lang w:bidi="ar-SY"/>
        </w:rPr>
        <w:t>ْ</w:t>
      </w:r>
      <w:r w:rsidRPr="00256692">
        <w:rPr>
          <w:rFonts w:ascii="Traditional Arabic" w:eastAsia="Times New Roman" w:hAnsi="Traditional Arabic" w:cs="Traditional Arabic"/>
          <w:sz w:val="32"/>
          <w:szCs w:val="32"/>
          <w:rtl/>
          <w:lang w:bidi="ar-SY"/>
        </w:rPr>
        <w:t xml:space="preserve"> معي كلام</w:t>
      </w:r>
      <w:r w:rsidRPr="00256692">
        <w:rPr>
          <w:rFonts w:ascii="Traditional Arabic" w:eastAsia="Times New Roman" w:hAnsi="Traditional Arabic" w:cs="Traditional Arabic"/>
          <w:color w:val="000000"/>
          <w:sz w:val="32"/>
          <w:szCs w:val="32"/>
          <w:rtl/>
          <w:lang w:bidi="ar-SY"/>
        </w:rPr>
        <w:t xml:space="preserve"> الخليفة الراشدي الأول سيدنا أبي بكر الصديق، رضي الله عنه، عقب تسلّمه الخلافة. قال: "</w:t>
      </w:r>
      <w:r w:rsidRPr="00256692">
        <w:rPr>
          <w:rFonts w:ascii="Traditional Arabic" w:hAnsi="Traditional Arabic" w:cs="Traditional Arabic"/>
          <w:sz w:val="32"/>
          <w:szCs w:val="32"/>
          <w:rtl/>
          <w:lang w:bidi="ar-SY"/>
        </w:rPr>
        <w:t xml:space="preserve">أيها الناس، إني قد وُلِّيتُ عليكم، ولستُ بخيركم، فإن رأيتُموني على حق فأَعينوني، وإن رأيتُموني على باطل فسدِّدوني. أَطيعوني ما أطعتُ اللّه فيكم، فإذا عصيتُه لا طاعة لي عليكم. ألاَ إن أقواكم عندي الضَّعيفُ حتى آخذَ الحقَّ له، وأَضعفَكم عندي القوي حتى آخذَ الحق منه. أقول قولي هذا </w:t>
      </w:r>
      <w:r w:rsidRPr="00256692">
        <w:rPr>
          <w:rFonts w:ascii="Traditional Arabic" w:hAnsi="Traditional Arabic" w:cs="Traditional Arabic"/>
          <w:sz w:val="32"/>
          <w:szCs w:val="32"/>
          <w:rtl/>
          <w:lang w:bidi="ar-SY"/>
        </w:rPr>
        <w:lastRenderedPageBreak/>
        <w:t>وأَستغفر اللّه لي ولكم." أين مظهر التسلط الذي  مارسه سيدنا أبو بكر، رضي الله عنه (المتكلم)، على المسلمين (السامع) الذين استمعوا لخطبته تلك. بل على العكس هو من سألهم -وهم رعيته- أن يسد</w:t>
      </w:r>
      <w:r w:rsidRPr="00256692">
        <w:rPr>
          <w:rFonts w:ascii="Traditional Arabic" w:hAnsi="Traditional Arabic" w:cs="Traditional Arabic" w:hint="cs"/>
          <w:sz w:val="32"/>
          <w:szCs w:val="32"/>
          <w:rtl/>
          <w:lang w:bidi="ar-SY"/>
        </w:rPr>
        <w:t>ّ</w:t>
      </w:r>
      <w:r w:rsidRPr="00256692">
        <w:rPr>
          <w:rFonts w:ascii="Traditional Arabic" w:hAnsi="Traditional Arabic" w:cs="Traditional Arabic"/>
          <w:sz w:val="32"/>
          <w:szCs w:val="32"/>
          <w:rtl/>
          <w:lang w:bidi="ar-SY"/>
        </w:rPr>
        <w:t>دوا تصرفاته إن</w:t>
      </w:r>
      <w:r w:rsidRPr="00256692">
        <w:rPr>
          <w:rFonts w:ascii="Traditional Arabic" w:hAnsi="Traditional Arabic" w:cs="Traditional Arabic" w:hint="cs"/>
          <w:sz w:val="32"/>
          <w:szCs w:val="32"/>
          <w:rtl/>
          <w:lang w:bidi="ar-SY"/>
        </w:rPr>
        <w:t>ْ</w:t>
      </w:r>
      <w:r w:rsidRPr="00256692">
        <w:rPr>
          <w:rFonts w:ascii="Traditional Arabic" w:hAnsi="Traditional Arabic" w:cs="Traditional Arabic"/>
          <w:sz w:val="32"/>
          <w:szCs w:val="32"/>
          <w:rtl/>
          <w:lang w:bidi="ar-SY"/>
        </w:rPr>
        <w:t xml:space="preserve"> وجدوا فيها أي اعوجاج.  وفي سجل التاريخ، المئات من الأخبار والقصص التي كان القهر والغلبة فيها من نصيب (السامع) لا (المتكلم) أي العلماء المخلصين الصادقين لا </w:t>
      </w:r>
      <w:r w:rsidRPr="00256692">
        <w:rPr>
          <w:rFonts w:ascii="Traditional Arabic" w:hAnsi="Traditional Arabic" w:cs="Traditional Arabic"/>
          <w:sz w:val="32"/>
          <w:szCs w:val="32"/>
          <w:rtl/>
          <w:lang w:val="en-GB"/>
        </w:rPr>
        <w:t>الخلفاء  والأمراء و السلاطين و الوزراء. هم استمعوا ولكن من دون أدنى إحساس بالسطوة أو السلطة التي يتحدث عنها التفكيكيون</w:t>
      </w:r>
      <w:r w:rsidRPr="00256692">
        <w:rPr>
          <w:rFonts w:ascii="Traditional Arabic" w:hAnsi="Traditional Arabic" w:cs="Traditional Arabic" w:hint="cs"/>
          <w:sz w:val="32"/>
          <w:szCs w:val="32"/>
          <w:rtl/>
          <w:lang w:val="en-GB"/>
        </w:rPr>
        <w:t>.</w:t>
      </w:r>
      <w:r w:rsidRPr="00256692">
        <w:rPr>
          <w:rFonts w:ascii="Traditional Arabic" w:hAnsi="Traditional Arabic" w:cs="Traditional Arabic"/>
          <w:sz w:val="32"/>
          <w:szCs w:val="32"/>
          <w:rtl/>
          <w:lang w:val="en-GB"/>
        </w:rPr>
        <w:t xml:space="preserve"> </w:t>
      </w:r>
      <w:r w:rsidRPr="00256692">
        <w:rPr>
          <w:rFonts w:ascii="Traditional Arabic" w:hAnsi="Traditional Arabic" w:cs="Traditional Arabic" w:hint="cs"/>
          <w:sz w:val="32"/>
          <w:szCs w:val="32"/>
          <w:rtl/>
          <w:lang w:val="en-GB"/>
        </w:rPr>
        <w:t>وأزيد فأقول</w:t>
      </w:r>
      <w:r w:rsidRPr="00256692">
        <w:rPr>
          <w:rFonts w:ascii="Traditional Arabic" w:hAnsi="Traditional Arabic" w:cs="Traditional Arabic"/>
          <w:sz w:val="32"/>
          <w:szCs w:val="32"/>
          <w:rtl/>
          <w:lang w:val="en-GB"/>
        </w:rPr>
        <w:t xml:space="preserve">: كانوا هم من يأمرون وينهون، </w:t>
      </w:r>
      <w:r w:rsidRPr="00256692">
        <w:rPr>
          <w:rFonts w:ascii="Traditional Arabic" w:hAnsi="Traditional Arabic" w:cs="Traditional Arabic" w:hint="cs"/>
          <w:sz w:val="32"/>
          <w:szCs w:val="32"/>
          <w:rtl/>
          <w:lang w:val="en-GB"/>
        </w:rPr>
        <w:t>و</w:t>
      </w:r>
      <w:r w:rsidRPr="00256692">
        <w:rPr>
          <w:rFonts w:ascii="Traditional Arabic" w:hAnsi="Traditional Arabic" w:cs="Traditional Arabic"/>
          <w:sz w:val="32"/>
          <w:szCs w:val="32"/>
          <w:rtl/>
          <w:lang w:val="en-GB"/>
        </w:rPr>
        <w:t>يعظون وينصحون، وأحياناً يهدّدون ويتوعّدون!</w:t>
      </w:r>
    </w:p>
    <w:p w:rsidR="003207AE" w:rsidRPr="00256692" w:rsidRDefault="003207AE" w:rsidP="00B55705">
      <w:pPr>
        <w:shd w:val="clear" w:color="auto" w:fill="FFFFFF"/>
        <w:bidi/>
        <w:spacing w:before="100" w:beforeAutospacing="1" w:after="100" w:afterAutospacing="1" w:line="240" w:lineRule="auto"/>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color w:val="000000"/>
          <w:sz w:val="32"/>
          <w:szCs w:val="32"/>
          <w:rtl/>
        </w:rPr>
        <w:t>وأما دعوى دريدا بأن التراث الغربي أهمل شأن الكتابة، وحطَّ من قدرها، بدافع من النزعة العِرقية، وأن فرديناند دي سوسير هو المروج الأساسي لها، فمردود</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لأنها دعوى ترسم صورة هي تماماً  على النقيض من الواقع التاريخي.  يقول  </w:t>
      </w:r>
      <w:r w:rsidRPr="00256692">
        <w:rPr>
          <w:rFonts w:ascii="Traditional Arabic" w:eastAsia="Times New Roman" w:hAnsi="Traditional Arabic" w:cs="Traditional Arabic" w:hint="cs"/>
          <w:color w:val="000000"/>
          <w:sz w:val="32"/>
          <w:szCs w:val="32"/>
          <w:rtl/>
        </w:rPr>
        <w:t>ج</w:t>
      </w:r>
      <w:r w:rsidRPr="00256692">
        <w:rPr>
          <w:rFonts w:ascii="Traditional Arabic" w:eastAsia="Times New Roman" w:hAnsi="Traditional Arabic" w:cs="Traditional Arabic"/>
          <w:color w:val="000000"/>
          <w:sz w:val="32"/>
          <w:szCs w:val="32"/>
          <w:rtl/>
        </w:rPr>
        <w:t>ون إليس في كتابه "ضد التفكيك" : "  يعترض سوسير على التمركز الإثني [العرقي] عند اللغويين الغربيين الذين يعطون نصوص اللغة المكتوبة ومخطوطاتها اهتمام</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هم الأكبر على الدوام، بما يعنيه ذلك من إجحاف مكانة الكلام. إذ ينطوي-تلقائياً- هذا التشديدُ التقليدي على النصوص المكتوبة على منظورٍ عن اللغة محدودٍ، متمركز إثنياً، بما أنه يقصر الدراسة على تلك الثقافات واللغات ذات التراثات الكتابية العريقة- أي الاقتصار على الثقافات الغربية وحدها-حيث قيد علماء فقه اللغة التاريخي أنفسهم-وهم الهدف الرئيس من هجوم سوسير-بالمصادر المكتوبة على الأخص، ومن ثمّ اهتموا الاهتمام الأكبر-وعلى نحو متمركز إثنياً- بتلك المناطق من العالم التي ينتمون إليها. وحقيقة الأمر أن محاولة سوس</w:t>
      </w:r>
      <w:r w:rsidRPr="00256692">
        <w:rPr>
          <w:rFonts w:ascii="Traditional Arabic" w:eastAsia="Times New Roman" w:hAnsi="Traditional Arabic" w:cs="Traditional Arabic" w:hint="cs"/>
          <w:color w:val="000000"/>
          <w:sz w:val="32"/>
          <w:szCs w:val="32"/>
          <w:rtl/>
          <w:lang w:bidi="ar-SY"/>
        </w:rPr>
        <w:t>ي</w:t>
      </w:r>
      <w:r w:rsidRPr="00256692">
        <w:rPr>
          <w:rFonts w:ascii="Traditional Arabic" w:eastAsia="Times New Roman" w:hAnsi="Traditional Arabic" w:cs="Traditional Arabic"/>
          <w:color w:val="000000"/>
          <w:sz w:val="32"/>
          <w:szCs w:val="32"/>
          <w:rtl/>
        </w:rPr>
        <w:t>ر تأتي من محاولته صرفَ اللغويين عن هذا الاهتمام المركزي الإثني السائد بالمكتوب إلى الاهتمام باللغات المنطوقة في ذلك الجانب من العالم خارج التراث الغربي.  لذا من الغلط -أوّلاً- القول بأن التراث الغربي كان يقلل من شأن الكتابة، ويرفع من شأن الكلام قبل سوسير. ثم من الغلط-ثانياً- القول بأن غاية سوسير الأساسية تتمركز إثنياً، بدلاً من القول بأنه المصح</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ح</w:t>
      </w:r>
      <w:r w:rsidRPr="00256692">
        <w:rPr>
          <w:rFonts w:ascii="Traditional Arabic" w:eastAsia="Times New Roman" w:hAnsi="Traditional Arabic" w:cs="Traditional Arabic" w:hint="cs"/>
          <w:color w:val="000000"/>
          <w:sz w:val="32"/>
          <w:szCs w:val="32"/>
          <w:rtl/>
        </w:rPr>
        <w:t>ُ</w:t>
      </w:r>
      <w:r w:rsidRPr="00256692">
        <w:rPr>
          <w:rFonts w:ascii="Traditional Arabic" w:eastAsia="Times New Roman" w:hAnsi="Traditional Arabic" w:cs="Traditional Arabic"/>
          <w:color w:val="000000"/>
          <w:sz w:val="32"/>
          <w:szCs w:val="32"/>
          <w:rtl/>
        </w:rPr>
        <w:t xml:space="preserve"> المقوِّمُ لنزعة التمركز الإثني المنتشرة في كل مكان." </w:t>
      </w:r>
      <w:r w:rsidRPr="00256692">
        <w:rPr>
          <w:rStyle w:val="aa"/>
          <w:rFonts w:ascii="Traditional Arabic" w:eastAsia="Times New Roman" w:hAnsi="Traditional Arabic" w:cs="Traditional Arabic"/>
          <w:color w:val="000000"/>
          <w:sz w:val="32"/>
          <w:szCs w:val="32"/>
          <w:rtl/>
        </w:rPr>
        <w:footnoteReference w:id="31"/>
      </w:r>
      <w:r w:rsidRPr="00256692">
        <w:rPr>
          <w:rFonts w:ascii="Traditional Arabic" w:eastAsia="Times New Roman" w:hAnsi="Traditional Arabic" w:cs="Traditional Arabic"/>
          <w:color w:val="000000"/>
          <w:sz w:val="32"/>
          <w:szCs w:val="32"/>
          <w:rtl/>
        </w:rPr>
        <w:t xml:space="preserve">    ومما يدل على صحة ما قاله إليس حول اهتمام الغربيين بالكلمة المكتوبة، هو نهضة الترجمة الواسعة النطاق التي عكف فيها المترجمون على نقل المؤلفات العربية في شتى العلوم </w:t>
      </w:r>
      <w:r w:rsidRPr="00256692">
        <w:rPr>
          <w:rFonts w:ascii="Traditional Arabic" w:eastAsia="Times New Roman" w:hAnsi="Traditional Arabic" w:cs="Traditional Arabic"/>
          <w:color w:val="000000"/>
          <w:sz w:val="32"/>
          <w:szCs w:val="32"/>
          <w:rtl/>
        </w:rPr>
        <w:lastRenderedPageBreak/>
        <w:t>والمعارف إلى اللغة اللاتينية، في القرنين الحادي عشر والثاني عشر. ولهذا الغرض  أنشئت "مدرسة المترجمين" في طليطلة  على غرار "بيت الحكمة" الذي أنشاه المأمون.</w:t>
      </w:r>
      <w:r w:rsidRPr="00256692">
        <w:rPr>
          <w:rStyle w:val="aa"/>
          <w:rFonts w:ascii="Traditional Arabic" w:eastAsia="Times New Roman" w:hAnsi="Traditional Arabic" w:cs="Traditional Arabic"/>
          <w:color w:val="000000"/>
          <w:sz w:val="32"/>
          <w:szCs w:val="32"/>
          <w:rtl/>
        </w:rPr>
        <w:footnoteReference w:id="32"/>
      </w:r>
      <w:r w:rsidRPr="00256692">
        <w:rPr>
          <w:rFonts w:ascii="Traditional Arabic" w:eastAsia="Times New Roman" w:hAnsi="Traditional Arabic" w:cs="Traditional Arabic"/>
          <w:color w:val="000000"/>
          <w:sz w:val="32"/>
          <w:szCs w:val="32"/>
          <w:rtl/>
        </w:rPr>
        <w:t xml:space="preserve"> </w:t>
      </w:r>
    </w:p>
    <w:p w:rsidR="003207AE" w:rsidRPr="00256692" w:rsidRDefault="003207AE" w:rsidP="000B0BB6">
      <w:pPr>
        <w:pStyle w:val="a4"/>
        <w:bidi/>
        <w:jc w:val="both"/>
        <w:rPr>
          <w:rFonts w:ascii="Traditional Arabic" w:hAnsi="Traditional Arabic" w:cs="Traditional Arabic"/>
          <w:sz w:val="32"/>
          <w:szCs w:val="32"/>
          <w:rtl/>
          <w:lang w:bidi="ar-SY"/>
        </w:rPr>
      </w:pPr>
      <w:r w:rsidRPr="00256692">
        <w:rPr>
          <w:rFonts w:ascii="Traditional Arabic" w:hAnsi="Traditional Arabic" w:cs="Traditional Arabic"/>
          <w:sz w:val="32"/>
          <w:szCs w:val="32"/>
          <w:rtl/>
        </w:rPr>
        <w:t>-إن الماء الذي روَّى أغصانَ التفكيكية وفروعَها آتٍ من مصدرين أساسيين: مصدر نيتشوي، وآخر هايدجري. لكن-يا للأسف- هذا الماء النابع من نهر الجنون ذو طبيعة سمية قاتلة خبيثة، تقتل في شاربها</w:t>
      </w:r>
      <w:r w:rsidRPr="00256692">
        <w:rPr>
          <w:rFonts w:ascii="Traditional Arabic" w:hAnsi="Traditional Arabic" w:cs="Traditional Arabic"/>
          <w:sz w:val="32"/>
          <w:szCs w:val="32"/>
          <w:rtl/>
          <w:lang w:bidi="ar-SY"/>
        </w:rPr>
        <w:t xml:space="preserve"> أعظم</w:t>
      </w:r>
      <w:r w:rsidRPr="00256692">
        <w:rPr>
          <w:rFonts w:ascii="Traditional Arabic" w:hAnsi="Traditional Arabic" w:cs="Traditional Arabic" w:hint="cs"/>
          <w:sz w:val="32"/>
          <w:szCs w:val="32"/>
          <w:rtl/>
          <w:lang w:bidi="ar-SY"/>
        </w:rPr>
        <w:t>َ</w:t>
      </w:r>
      <w:r w:rsidRPr="00256692">
        <w:rPr>
          <w:rFonts w:ascii="Traditional Arabic" w:hAnsi="Traditional Arabic" w:cs="Traditional Arabic"/>
          <w:sz w:val="32"/>
          <w:szCs w:val="32"/>
          <w:rtl/>
          <w:lang w:bidi="ar-SY"/>
        </w:rPr>
        <w:t xml:space="preserve"> نعمة، ألا وهو العقل. إن نيتشه إنسان فقد عقله، فأراد ببعض س</w:t>
      </w:r>
      <w:r w:rsidRPr="00256692">
        <w:rPr>
          <w:rFonts w:ascii="Traditional Arabic" w:hAnsi="Traditional Arabic" w:cs="Traditional Arabic" w:hint="cs"/>
          <w:sz w:val="32"/>
          <w:szCs w:val="32"/>
          <w:rtl/>
          <w:lang w:bidi="ar-SY"/>
        </w:rPr>
        <w:t>َ</w:t>
      </w:r>
      <w:r w:rsidRPr="00256692">
        <w:rPr>
          <w:rFonts w:ascii="Traditional Arabic" w:hAnsi="Traditional Arabic" w:cs="Traditional Arabic"/>
          <w:sz w:val="32"/>
          <w:szCs w:val="32"/>
          <w:rtl/>
          <w:lang w:bidi="ar-SY"/>
        </w:rPr>
        <w:t>ط</w:t>
      </w:r>
      <w:r w:rsidRPr="00256692">
        <w:rPr>
          <w:rFonts w:ascii="Traditional Arabic" w:hAnsi="Traditional Arabic" w:cs="Traditional Arabic" w:hint="cs"/>
          <w:sz w:val="32"/>
          <w:szCs w:val="32"/>
          <w:rtl/>
          <w:lang w:bidi="ar-SY"/>
        </w:rPr>
        <w:t>َ</w:t>
      </w:r>
      <w:r w:rsidRPr="00256692">
        <w:rPr>
          <w:rFonts w:ascii="Traditional Arabic" w:hAnsi="Traditional Arabic" w:cs="Traditional Arabic"/>
          <w:sz w:val="32"/>
          <w:szCs w:val="32"/>
          <w:rtl/>
          <w:lang w:bidi="ar-SY"/>
        </w:rPr>
        <w:t>وات</w:t>
      </w:r>
      <w:r w:rsidRPr="00256692">
        <w:rPr>
          <w:rFonts w:ascii="Traditional Arabic" w:hAnsi="Traditional Arabic" w:cs="Traditional Arabic" w:hint="cs"/>
          <w:sz w:val="32"/>
          <w:szCs w:val="32"/>
          <w:rtl/>
          <w:lang w:bidi="ar-SY"/>
        </w:rPr>
        <w:t>ِ</w:t>
      </w:r>
      <w:r w:rsidRPr="00256692">
        <w:rPr>
          <w:rFonts w:ascii="Traditional Arabic" w:hAnsi="Traditional Arabic" w:cs="Traditional Arabic"/>
          <w:sz w:val="32"/>
          <w:szCs w:val="32"/>
          <w:rtl/>
          <w:lang w:bidi="ar-SY"/>
        </w:rPr>
        <w:t xml:space="preserve"> جنونه ألا يغادر</w:t>
      </w:r>
      <w:r w:rsidRPr="00256692">
        <w:rPr>
          <w:rFonts w:ascii="Traditional Arabic" w:hAnsi="Traditional Arabic" w:cs="Traditional Arabic" w:hint="cs"/>
          <w:sz w:val="32"/>
          <w:szCs w:val="32"/>
          <w:rtl/>
          <w:lang w:bidi="ar-SY"/>
        </w:rPr>
        <w:t>َ</w:t>
      </w:r>
      <w:r w:rsidRPr="00256692">
        <w:rPr>
          <w:rFonts w:ascii="Traditional Arabic" w:hAnsi="Traditional Arabic" w:cs="Traditional Arabic"/>
          <w:sz w:val="32"/>
          <w:szCs w:val="32"/>
          <w:rtl/>
          <w:lang w:bidi="ar-SY"/>
        </w:rPr>
        <w:t xml:space="preserve"> الإنسانية إلا إذا أفقدها عقل</w:t>
      </w:r>
      <w:r w:rsidRPr="00256692">
        <w:rPr>
          <w:rFonts w:ascii="Traditional Arabic" w:hAnsi="Traditional Arabic" w:cs="Traditional Arabic" w:hint="cs"/>
          <w:sz w:val="32"/>
          <w:szCs w:val="32"/>
          <w:rtl/>
          <w:lang w:bidi="ar-SY"/>
        </w:rPr>
        <w:t>َ</w:t>
      </w:r>
      <w:r w:rsidRPr="00256692">
        <w:rPr>
          <w:rFonts w:ascii="Traditional Arabic" w:hAnsi="Traditional Arabic" w:cs="Traditional Arabic"/>
          <w:sz w:val="32"/>
          <w:szCs w:val="32"/>
          <w:rtl/>
          <w:lang w:bidi="ar-SY"/>
        </w:rPr>
        <w:t>ها أيضاً؛ لا أسس، لا ثوابت، لا حقيقة، لا معرفة، لا قيم، لا انسجام، ولا إله أيضاً. ماذا بقي إذن؟ ثم جاء دريدا وورث هذه الأفكار المجنونة! نحن بحمد الله في عافية من هذا المرض؛ لا نشكّ فيما يشكون، و لا نشتكي ما يشتكون، فلم نقلدهم فيما يفعلون؟!</w:t>
      </w:r>
    </w:p>
    <w:p w:rsidR="003207AE" w:rsidRPr="00256692" w:rsidRDefault="003207AE" w:rsidP="00DD3675">
      <w:pPr>
        <w:bidi/>
        <w:jc w:val="both"/>
        <w:rPr>
          <w:rFonts w:ascii="Traditional Arabic" w:eastAsia="Times New Roman" w:hAnsi="Traditional Arabic" w:cs="Traditional Arabic"/>
          <w:color w:val="000000"/>
          <w:sz w:val="32"/>
          <w:szCs w:val="32"/>
          <w:rtl/>
        </w:rPr>
      </w:pPr>
      <w:r w:rsidRPr="00256692">
        <w:rPr>
          <w:rFonts w:ascii="Traditional Arabic" w:eastAsia="Times New Roman" w:hAnsi="Traditional Arabic" w:cs="Traditional Arabic" w:hint="cs"/>
          <w:color w:val="000000"/>
          <w:sz w:val="32"/>
          <w:szCs w:val="32"/>
          <w:rtl/>
        </w:rPr>
        <w:t>-نحن إنما فهمنا مقصِدَ التفكيكيين والملمحَ الذي يريدون، والغاية التي إليها ينزعون، بفضل هذه اللغة التي استعملوها وتواصلوا بها معنا، أفليس من حقنا وحق سائر البشر أن نطالبهم بأن يفهموا مقاصدنا أيضاً عن طريق الأداة نفسها التي وعينا مقاصدهم بها؟ وهذا إنما يتم ضرورةً بالمحافظة على الرابطة/ العلاقة بين الدال والمدلول، وعدم السماح باللعب الحر والمفتوح واللامتناهي للمعنى، و بعدم إماتة المؤلف في مقابل إحياء القارئ الذي أباحت له  التفكيكية ما لم تبح لغيره.</w:t>
      </w:r>
    </w:p>
    <w:p w:rsidR="003207AE" w:rsidRPr="00256692" w:rsidRDefault="003207AE" w:rsidP="000B0BB6">
      <w:pPr>
        <w:pStyle w:val="a4"/>
        <w:bidi/>
        <w:jc w:val="both"/>
        <w:rPr>
          <w:rFonts w:ascii="Traditional Arabic" w:hAnsi="Traditional Arabic" w:cs="Traditional Arabic"/>
          <w:sz w:val="32"/>
          <w:szCs w:val="32"/>
          <w:rtl/>
        </w:rPr>
      </w:pPr>
    </w:p>
    <w:p w:rsidR="003207AE" w:rsidRPr="00256692" w:rsidRDefault="003207AE" w:rsidP="003207AE">
      <w:pPr>
        <w:pStyle w:val="2"/>
        <w:bidi/>
        <w:rPr>
          <w:rtl/>
        </w:rPr>
      </w:pPr>
      <w:r w:rsidRPr="00256692">
        <w:rPr>
          <w:rtl/>
        </w:rPr>
        <w:t>التفكيكية والنص الديني</w:t>
      </w:r>
    </w:p>
    <w:p w:rsidR="003207AE" w:rsidRPr="00256692" w:rsidRDefault="003207AE" w:rsidP="000B0BB6">
      <w:pPr>
        <w:bidi/>
        <w:jc w:val="both"/>
        <w:rPr>
          <w:rFonts w:ascii="Traditional Arabic" w:hAnsi="Traditional Arabic" w:cs="Traditional Arabic"/>
          <w:sz w:val="32"/>
          <w:szCs w:val="32"/>
          <w:rtl/>
        </w:rPr>
      </w:pPr>
      <w:r w:rsidRPr="00256692">
        <w:rPr>
          <w:rFonts w:ascii="Traditional Arabic" w:hAnsi="Traditional Arabic" w:cs="Traditional Arabic"/>
          <w:sz w:val="32"/>
          <w:szCs w:val="32"/>
          <w:rtl/>
        </w:rPr>
        <w:t>إن أسوأ ما يمكن تصوُّرُه</w:t>
      </w:r>
      <w:r w:rsidRPr="00256692">
        <w:rPr>
          <w:rFonts w:ascii="Traditional Arabic" w:hAnsi="Traditional Arabic" w:cs="Traditional Arabic"/>
          <w:sz w:val="32"/>
          <w:szCs w:val="32"/>
          <w:rtl/>
          <w:lang w:bidi="ar-SY"/>
        </w:rPr>
        <w:t xml:space="preserve"> حول نظرية التفكيك</w:t>
      </w:r>
      <w:r w:rsidRPr="00256692">
        <w:rPr>
          <w:rFonts w:ascii="Traditional Arabic" w:hAnsi="Traditional Arabic" w:cs="Traditional Arabic"/>
          <w:sz w:val="32"/>
          <w:szCs w:val="32"/>
          <w:rtl/>
        </w:rPr>
        <w:t xml:space="preserve"> هو تطبيق مبادئها السابق ذكرها، على النص الديني: القرآن الكريم والحديث الشريف، ثم كتب الفقه والعقيدة ...إلخ</w:t>
      </w:r>
    </w:p>
    <w:p w:rsidR="003207AE" w:rsidRPr="00256692" w:rsidRDefault="003207AE" w:rsidP="000B0BB6">
      <w:pPr>
        <w:bidi/>
        <w:jc w:val="both"/>
        <w:rPr>
          <w:rFonts w:ascii="Traditional Arabic" w:hAnsi="Traditional Arabic" w:cs="Traditional Arabic"/>
          <w:sz w:val="32"/>
          <w:szCs w:val="32"/>
          <w:rtl/>
        </w:rPr>
      </w:pPr>
      <w:r w:rsidRPr="00256692">
        <w:rPr>
          <w:rFonts w:ascii="Traditional Arabic" w:hAnsi="Traditional Arabic" w:cs="Traditional Arabic"/>
          <w:sz w:val="32"/>
          <w:szCs w:val="32"/>
          <w:rtl/>
        </w:rPr>
        <w:t>تصوروا لو أن هذا كان، فماذا سيكون؟ نسف</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الدين من جذوره، واقتلاعه من أصوله، وهدم الثوابت </w:t>
      </w:r>
      <w:r w:rsidRPr="00256692">
        <w:rPr>
          <w:rFonts w:ascii="Traditional Arabic" w:hAnsi="Traditional Arabic" w:cs="Traditional Arabic" w:hint="cs"/>
          <w:sz w:val="32"/>
          <w:szCs w:val="32"/>
          <w:rtl/>
        </w:rPr>
        <w:t>والمبادئ</w:t>
      </w:r>
      <w:r w:rsidRPr="00256692">
        <w:rPr>
          <w:rFonts w:ascii="Traditional Arabic" w:hAnsi="Traditional Arabic" w:cs="Traditional Arabic"/>
          <w:sz w:val="32"/>
          <w:szCs w:val="32"/>
          <w:rtl/>
        </w:rPr>
        <w:t xml:space="preserve"> الإسلامية،</w:t>
      </w:r>
      <w:r w:rsidRPr="00256692">
        <w:rPr>
          <w:rFonts w:ascii="Traditional Arabic" w:hAnsi="Traditional Arabic" w:cs="Traditional Arabic" w:hint="cs"/>
          <w:sz w:val="32"/>
          <w:szCs w:val="32"/>
          <w:rtl/>
        </w:rPr>
        <w:t xml:space="preserve"> </w:t>
      </w:r>
      <w:r w:rsidRPr="00256692">
        <w:rPr>
          <w:rFonts w:ascii="Traditional Arabic" w:hAnsi="Traditional Arabic" w:cs="Traditional Arabic"/>
          <w:sz w:val="32"/>
          <w:szCs w:val="32"/>
          <w:rtl/>
        </w:rPr>
        <w:t>و تحويل الحلال إلى حرام، و الحرام إلى حلال... والنتيجة: انمحى الإسلام ولم يبق منه إلا اسمه ورسمه.</w:t>
      </w:r>
    </w:p>
    <w:p w:rsidR="003207AE" w:rsidRPr="00256692" w:rsidRDefault="003207AE" w:rsidP="000B0BB6">
      <w:pPr>
        <w:bidi/>
        <w:jc w:val="both"/>
        <w:rPr>
          <w:rFonts w:ascii="Traditional Arabic" w:hAnsi="Traditional Arabic" w:cs="Traditional Arabic"/>
          <w:sz w:val="32"/>
          <w:szCs w:val="32"/>
          <w:rtl/>
        </w:rPr>
      </w:pPr>
      <w:r w:rsidRPr="00256692">
        <w:rPr>
          <w:rFonts w:ascii="Traditional Arabic" w:hAnsi="Traditional Arabic" w:cs="Traditional Arabic"/>
          <w:sz w:val="32"/>
          <w:szCs w:val="32"/>
          <w:rtl/>
        </w:rPr>
        <w:lastRenderedPageBreak/>
        <w:t>وأنا هنا أسأل السادة المفكرين العرب الذين تبنوا-جزئياً أو كلياً- هذا المنهج الخطير الهدّام في قراءتهم أو مقاربتهم لكتاب الله وسنة رسوله صلى الله عليه وسلم: أليس هذا هو النتيجة اللازمة لتبنيكم هذا المنهج؟ وإن لم يكن الأمر كذلك فكيف إذن؟ أليس في الإسلام ثوابت وأصول راسخة لا يمكن تجاهلها أو زحزحتها، والتي بها يكون الإسلام-بحق- إسلاماً، وبدونها لا يبقى منه إلا الظاهر فقط؟ هل تؤمن التفكيكية أصلاً بالثابت أو المركز المرجعي؟ طبعاً، لا. إن للإسلام أصولاً وقواعد معروفة في التفسير والتأويل</w:t>
      </w:r>
      <w:r w:rsidRPr="00256692">
        <w:rPr>
          <w:rStyle w:val="aa"/>
          <w:rFonts w:ascii="Traditional Arabic" w:hAnsi="Traditional Arabic" w:cs="Traditional Arabic"/>
          <w:sz w:val="32"/>
          <w:szCs w:val="32"/>
          <w:rtl/>
        </w:rPr>
        <w:footnoteReference w:id="33"/>
      </w:r>
      <w:r w:rsidRPr="00256692">
        <w:rPr>
          <w:rFonts w:ascii="Traditional Arabic" w:hAnsi="Traditional Arabic" w:cs="Traditional Arabic"/>
          <w:sz w:val="32"/>
          <w:szCs w:val="32"/>
          <w:rtl/>
        </w:rPr>
        <w:t xml:space="preserve"> ينبغي الأخذ بها والاستنارة بهديها لمن أرد أن يدرس الإسلام من مصدريه الأساسيين: القرآن والسنة، أما الإعراض عنها وإهمالها فلا يجوز البتة، لأنها مرتبطة بالإسلام ارتباطاً لا ينفصم، تؤخذ معه أو تترك معه. والتفكيكية لا تقيم لهذه القواعد وزناً.</w:t>
      </w:r>
    </w:p>
    <w:p w:rsidR="003207AE" w:rsidRPr="00256692" w:rsidRDefault="003207AE" w:rsidP="000B0BB6">
      <w:pPr>
        <w:bidi/>
        <w:jc w:val="both"/>
        <w:rPr>
          <w:rFonts w:ascii="Traditional Arabic" w:hAnsi="Traditional Arabic" w:cs="Traditional Arabic"/>
          <w:sz w:val="32"/>
          <w:szCs w:val="32"/>
          <w:rtl/>
        </w:rPr>
      </w:pPr>
      <w:r w:rsidRPr="00256692">
        <w:rPr>
          <w:rFonts w:ascii="Traditional Arabic" w:hAnsi="Traditional Arabic" w:cs="Traditional Arabic"/>
          <w:sz w:val="32"/>
          <w:szCs w:val="32"/>
          <w:rtl/>
        </w:rPr>
        <w:t>كثير من إخواننا العلمانيين العرب الذين فتنوا بسحر الحضارة الغربية أبوا إلا أن يتخذوا من قواعدها ومبادئها-دون تمييز بين غثها وسمينها، جيدها ورديئها- القطبَ الذي تدور عليه الرحى، والمعيار الذي به نقيس كلامنا بل وكلام ربنا عز وجل.</w:t>
      </w:r>
    </w:p>
    <w:p w:rsidR="003207AE" w:rsidRPr="00256692" w:rsidRDefault="003207AE" w:rsidP="000B0BB6">
      <w:pPr>
        <w:bidi/>
        <w:jc w:val="both"/>
        <w:rPr>
          <w:rFonts w:ascii="Traditional Arabic" w:hAnsi="Traditional Arabic" w:cs="Traditional Arabic"/>
          <w:sz w:val="32"/>
          <w:szCs w:val="32"/>
          <w:rtl/>
        </w:rPr>
      </w:pPr>
      <w:r w:rsidRPr="00256692">
        <w:rPr>
          <w:rFonts w:ascii="Traditional Arabic" w:hAnsi="Traditional Arabic" w:cs="Traditional Arabic"/>
          <w:sz w:val="32"/>
          <w:szCs w:val="32"/>
          <w:rtl/>
        </w:rPr>
        <w:t xml:space="preserve">فنصر حامد أبو زيد يرى أنه لا بد من ملازمة التأويل لذاتية المفسر [كتابه "فلسفة التأويل"، ص 13] وفهمُ النص لا يبدأ من قراءة النص، وإنما يبدأ من خلفية </w:t>
      </w:r>
      <w:r w:rsidRPr="00256692">
        <w:rPr>
          <w:rFonts w:ascii="Traditional Arabic" w:hAnsi="Traditional Arabic" w:cs="Traditional Arabic" w:hint="cs"/>
          <w:sz w:val="32"/>
          <w:szCs w:val="32"/>
          <w:rtl/>
        </w:rPr>
        <w:t>القارئ</w:t>
      </w:r>
      <w:r w:rsidRPr="00256692">
        <w:rPr>
          <w:rFonts w:ascii="Traditional Arabic" w:hAnsi="Traditional Arabic" w:cs="Traditional Arabic"/>
          <w:sz w:val="32"/>
          <w:szCs w:val="32"/>
          <w:rtl/>
        </w:rPr>
        <w:t xml:space="preserve"> وثقافته والدوال المكونة لهذه الثقافة و آفاقه المعرفية وبين النص. [كتابه "مفهوم النص"، ص 101] إن تحديد المعنى المرجوح من المعنى الراجح في الظاهر أو المؤول تحديد مرهون بأفق </w:t>
      </w:r>
      <w:r w:rsidRPr="00256692">
        <w:rPr>
          <w:rFonts w:ascii="Traditional Arabic" w:hAnsi="Traditional Arabic" w:cs="Traditional Arabic" w:hint="cs"/>
          <w:sz w:val="32"/>
          <w:szCs w:val="32"/>
          <w:rtl/>
        </w:rPr>
        <w:t>القارئ</w:t>
      </w:r>
      <w:r w:rsidRPr="00256692">
        <w:rPr>
          <w:rFonts w:ascii="Traditional Arabic" w:hAnsi="Traditional Arabic" w:cs="Traditional Arabic"/>
          <w:sz w:val="32"/>
          <w:szCs w:val="32"/>
          <w:rtl/>
        </w:rPr>
        <w:t xml:space="preserve"> وعقله. [كتابه "مفهوم النص"، ص 204] ليس للألفاظ أي دلالة ذاتية. [كتابه "إشكاليات القراءة"، ص 77]</w:t>
      </w:r>
    </w:p>
    <w:p w:rsidR="003207AE" w:rsidRPr="00256692" w:rsidRDefault="003207AE" w:rsidP="000B0BB6">
      <w:pPr>
        <w:bidi/>
        <w:jc w:val="both"/>
        <w:rPr>
          <w:rFonts w:ascii="Traditional Arabic" w:hAnsi="Traditional Arabic" w:cs="Traditional Arabic"/>
          <w:sz w:val="32"/>
          <w:szCs w:val="32"/>
          <w:rtl/>
        </w:rPr>
      </w:pPr>
      <w:r w:rsidRPr="00256692">
        <w:rPr>
          <w:rFonts w:ascii="Traditional Arabic" w:hAnsi="Traditional Arabic" w:cs="Traditional Arabic"/>
          <w:sz w:val="32"/>
          <w:szCs w:val="32"/>
          <w:rtl/>
        </w:rPr>
        <w:t>والطيب التيزيني يرى أن في القرآن دلالات</w:t>
      </w:r>
      <w:r w:rsidRPr="00256692">
        <w:rPr>
          <w:rFonts w:ascii="Traditional Arabic" w:hAnsi="Traditional Arabic" w:cs="Traditional Arabic" w:hint="cs"/>
          <w:sz w:val="32"/>
          <w:szCs w:val="32"/>
          <w:rtl/>
        </w:rPr>
        <w:t>ٍ</w:t>
      </w:r>
      <w:r w:rsidRPr="00256692">
        <w:rPr>
          <w:rFonts w:ascii="Traditional Arabic" w:hAnsi="Traditional Arabic" w:cs="Traditional Arabic"/>
          <w:sz w:val="32"/>
          <w:szCs w:val="32"/>
          <w:rtl/>
        </w:rPr>
        <w:t xml:space="preserve"> محتملة لا تحصى، وتتيح للكل أن ينطقوا باسمه. [كتابه "النص القرآني"، ص 242] والنص المحكم الذي لا يحتمل إلا دلالة واحدة لا وجود له في الأرض، قد يكون </w:t>
      </w:r>
      <w:r w:rsidRPr="00256692">
        <w:rPr>
          <w:rFonts w:ascii="Traditional Arabic" w:hAnsi="Traditional Arabic" w:cs="Traditional Arabic"/>
          <w:sz w:val="32"/>
          <w:szCs w:val="32"/>
          <w:rtl/>
        </w:rPr>
        <w:lastRenderedPageBreak/>
        <w:t>موجوداً في السماء. أما أهل الأرض فيريدون النص المتشابه المتعدد الاحتمالات، الذي يلبي حاجات الواقع في كل تغيراته وتطوراته. [كتابه "النص القرآني"، ص 261]</w:t>
      </w:r>
      <w:r w:rsidRPr="00256692">
        <w:rPr>
          <w:rFonts w:ascii="Traditional Arabic" w:hAnsi="Traditional Arabic" w:cs="Traditional Arabic" w:hint="cs"/>
          <w:sz w:val="32"/>
          <w:szCs w:val="32"/>
          <w:rtl/>
        </w:rPr>
        <w:t>.</w:t>
      </w:r>
    </w:p>
    <w:p w:rsidR="003207AE" w:rsidRPr="00256692" w:rsidRDefault="003207AE" w:rsidP="000B0BB6">
      <w:pPr>
        <w:bidi/>
        <w:jc w:val="both"/>
        <w:rPr>
          <w:rFonts w:ascii="Traditional Arabic" w:hAnsi="Traditional Arabic" w:cs="Traditional Arabic"/>
          <w:sz w:val="32"/>
          <w:szCs w:val="32"/>
          <w:rtl/>
        </w:rPr>
      </w:pPr>
      <w:r w:rsidRPr="00256692">
        <w:rPr>
          <w:rFonts w:ascii="Traditional Arabic" w:hAnsi="Traditional Arabic" w:cs="Traditional Arabic"/>
          <w:sz w:val="32"/>
          <w:szCs w:val="32"/>
          <w:rtl/>
        </w:rPr>
        <w:t>أما علي حرب فقوة النص في مذهبه تكمن في حجبه ومخاتلته لا في إفصاحه وبيانه، في اشتباهه والتباسه، لا في إحكامه وأحكامه. [كتابه " نقد النص "، ص 18].</w:t>
      </w:r>
    </w:p>
    <w:p w:rsidR="003207AE" w:rsidRPr="00256692" w:rsidRDefault="003207AE" w:rsidP="000B0BB6">
      <w:pPr>
        <w:bidi/>
        <w:jc w:val="both"/>
        <w:rPr>
          <w:rFonts w:ascii="Traditional Arabic" w:hAnsi="Traditional Arabic" w:cs="Traditional Arabic"/>
          <w:sz w:val="32"/>
          <w:szCs w:val="32"/>
          <w:rtl/>
        </w:rPr>
      </w:pPr>
      <w:r w:rsidRPr="00256692">
        <w:rPr>
          <w:rFonts w:ascii="Traditional Arabic" w:hAnsi="Traditional Arabic" w:cs="Traditional Arabic"/>
          <w:sz w:val="32"/>
          <w:szCs w:val="32"/>
          <w:rtl/>
        </w:rPr>
        <w:t xml:space="preserve"> والأمثلة في هذا الباب كثيرة جداً</w:t>
      </w:r>
      <w:r w:rsidRPr="00256692">
        <w:rPr>
          <w:rStyle w:val="aa"/>
          <w:rFonts w:ascii="Traditional Arabic" w:hAnsi="Traditional Arabic" w:cs="Traditional Arabic"/>
          <w:sz w:val="32"/>
          <w:szCs w:val="32"/>
          <w:rtl/>
        </w:rPr>
        <w:footnoteReference w:id="34"/>
      </w:r>
      <w:r w:rsidRPr="00256692">
        <w:rPr>
          <w:rFonts w:ascii="Traditional Arabic" w:hAnsi="Traditional Arabic" w:cs="Traditional Arabic"/>
          <w:sz w:val="32"/>
          <w:szCs w:val="32"/>
          <w:rtl/>
        </w:rPr>
        <w:t xml:space="preserve"> </w:t>
      </w:r>
    </w:p>
    <w:p w:rsidR="003207AE" w:rsidRPr="00256692" w:rsidRDefault="003207AE" w:rsidP="00A724BF">
      <w:pPr>
        <w:bidi/>
        <w:jc w:val="both"/>
        <w:rPr>
          <w:rFonts w:ascii="Traditional Arabic" w:hAnsi="Traditional Arabic" w:cs="Traditional Arabic"/>
          <w:sz w:val="32"/>
          <w:szCs w:val="32"/>
          <w:rtl/>
        </w:rPr>
      </w:pPr>
      <w:r w:rsidRPr="00256692">
        <w:rPr>
          <w:rFonts w:ascii="Traditional Arabic" w:hAnsi="Traditional Arabic" w:cs="Traditional Arabic"/>
          <w:sz w:val="32"/>
          <w:szCs w:val="32"/>
          <w:rtl/>
        </w:rPr>
        <w:t xml:space="preserve">ختاماً نقول: إنَّ مذهبَ التفكيكِ مذهبٌ هدّام خطيرٌ في قراءة النصوص وتأويلها، قائمٌ على العبثية والعدمية والشك والفوضى.  </w:t>
      </w:r>
    </w:p>
    <w:p w:rsidR="00B7621F" w:rsidRPr="00256692" w:rsidRDefault="003207AE" w:rsidP="0053510D">
      <w:pPr>
        <w:bidi/>
        <w:jc w:val="both"/>
        <w:rPr>
          <w:rFonts w:ascii="Traditional Arabic" w:hAnsi="Traditional Arabic" w:cs="Traditional Arabic"/>
          <w:sz w:val="32"/>
          <w:szCs w:val="32"/>
          <w:rtl/>
        </w:rPr>
      </w:pPr>
      <w:r w:rsidRPr="00256692">
        <w:rPr>
          <w:rFonts w:ascii="Traditional Arabic" w:hAnsi="Traditional Arabic" w:cs="Traditional Arabic"/>
          <w:sz w:val="32"/>
          <w:szCs w:val="32"/>
          <w:rtl/>
        </w:rPr>
        <w:t>و</w:t>
      </w:r>
      <w:r w:rsidRPr="00256692">
        <w:rPr>
          <w:rFonts w:ascii="Traditional Arabic" w:hAnsi="Traditional Arabic" w:cs="Traditional Arabic"/>
          <w:sz w:val="32"/>
          <w:szCs w:val="32"/>
          <w:rtl/>
          <w:lang w:bidi="ar-SY"/>
        </w:rPr>
        <w:t>إنه لمن عجز الرأي أن ينصر أحدُنا مذهباً فَطيراً</w:t>
      </w:r>
      <w:r w:rsidRPr="00256692">
        <w:rPr>
          <w:rStyle w:val="aa"/>
          <w:rFonts w:ascii="Traditional Arabic" w:hAnsi="Traditional Arabic" w:cs="Traditional Arabic"/>
          <w:sz w:val="32"/>
          <w:szCs w:val="32"/>
          <w:rtl/>
          <w:lang w:bidi="ar-SY"/>
        </w:rPr>
        <w:footnoteReference w:id="35"/>
      </w:r>
      <w:r w:rsidRPr="00256692">
        <w:rPr>
          <w:rFonts w:ascii="Traditional Arabic" w:hAnsi="Traditional Arabic" w:cs="Traditional Arabic"/>
          <w:sz w:val="32"/>
          <w:szCs w:val="32"/>
          <w:rtl/>
          <w:lang w:bidi="ar-SY"/>
        </w:rPr>
        <w:t xml:space="preserve"> </w:t>
      </w:r>
      <w:r w:rsidR="00B7621F" w:rsidRPr="00256692">
        <w:rPr>
          <w:rFonts w:ascii="Traditional Arabic" w:hAnsi="Traditional Arabic" w:cs="Traditional Arabic"/>
          <w:sz w:val="32"/>
          <w:szCs w:val="32"/>
          <w:rtl/>
          <w:lang w:bidi="ar-SY"/>
        </w:rPr>
        <w:t>لمَّا يختمرْ، ولا نحسبه كذلك في قادمات الأيام، ثم -مع ذلك- يأبى إلا أن يشتق منه</w:t>
      </w:r>
      <w:r w:rsidR="0053510D" w:rsidRPr="00256692">
        <w:rPr>
          <w:rFonts w:ascii="Traditional Arabic" w:hAnsi="Traditional Arabic" w:cs="Traditional Arabic" w:hint="cs"/>
          <w:sz w:val="32"/>
          <w:szCs w:val="32"/>
          <w:rtl/>
          <w:lang w:bidi="ar-SY"/>
        </w:rPr>
        <w:t xml:space="preserve"> </w:t>
      </w:r>
      <w:r w:rsidR="00B7621F" w:rsidRPr="00256692">
        <w:rPr>
          <w:rFonts w:ascii="Traditional Arabic" w:hAnsi="Traditional Arabic" w:cs="Traditional Arabic"/>
          <w:sz w:val="32"/>
          <w:szCs w:val="32"/>
          <w:rtl/>
          <w:lang w:bidi="ar-SY"/>
        </w:rPr>
        <w:t>"مسطرة تأويلية"  يحمل عليها و بمقتضاها  كلام</w:t>
      </w:r>
      <w:r w:rsidR="003B40A4" w:rsidRPr="00256692">
        <w:rPr>
          <w:rFonts w:ascii="Traditional Arabic" w:hAnsi="Traditional Arabic" w:cs="Traditional Arabic" w:hint="cs"/>
          <w:sz w:val="32"/>
          <w:szCs w:val="32"/>
          <w:rtl/>
          <w:lang w:bidi="ar-SY"/>
        </w:rPr>
        <w:t>َ</w:t>
      </w:r>
      <w:r w:rsidR="00B7621F" w:rsidRPr="00256692">
        <w:rPr>
          <w:rFonts w:ascii="Traditional Arabic" w:hAnsi="Traditional Arabic" w:cs="Traditional Arabic"/>
          <w:sz w:val="32"/>
          <w:szCs w:val="32"/>
          <w:rtl/>
          <w:lang w:bidi="ar-SY"/>
        </w:rPr>
        <w:t xml:space="preserve"> الله ليفتح بابَ العبث على مصراعيه، عبثاً غير محدود بهذا الكتاب الرباني الخالد؛ ألا سَاءَ ما يحكمون!</w:t>
      </w:r>
      <w:r w:rsidR="00B7621F" w:rsidRPr="00256692">
        <w:rPr>
          <w:rFonts w:ascii="Traditional Arabic" w:hAnsi="Traditional Arabic" w:cs="Traditional Arabic"/>
          <w:sz w:val="32"/>
          <w:szCs w:val="32"/>
          <w:rtl/>
        </w:rPr>
        <w:t xml:space="preserve">  </w:t>
      </w:r>
    </w:p>
    <w:p w:rsidR="00B7621F" w:rsidRPr="00256692" w:rsidRDefault="00B7621F" w:rsidP="00C33804">
      <w:pPr>
        <w:bidi/>
        <w:jc w:val="both"/>
        <w:rPr>
          <w:rFonts w:ascii="Traditional Arabic" w:hAnsi="Traditional Arabic" w:cs="Traditional Arabic"/>
          <w:sz w:val="32"/>
          <w:szCs w:val="32"/>
          <w:rtl/>
        </w:rPr>
      </w:pPr>
      <w:r w:rsidRPr="00256692">
        <w:rPr>
          <w:rFonts w:ascii="Traditional Arabic" w:hAnsi="Traditional Arabic" w:cs="Traditional Arabic"/>
          <w:sz w:val="32"/>
          <w:szCs w:val="32"/>
          <w:rtl/>
        </w:rPr>
        <w:t>إن التفكيكية-في جوهرها- ما هي إلا ظنٌّ توهموه يقيناً، وفَرْضٌ حسبوه قياساً،</w:t>
      </w:r>
      <w:r w:rsidRPr="00256692">
        <w:rPr>
          <w:rFonts w:ascii="Traditional Arabic" w:hAnsi="Traditional Arabic" w:cs="Traditional Arabic"/>
          <w:sz w:val="32"/>
          <w:szCs w:val="32"/>
          <w:rtl/>
          <w:lang w:bidi="ar-SY"/>
        </w:rPr>
        <w:t xml:space="preserve"> وهزلٌ حوّلوه إلى جدٍّ،</w:t>
      </w:r>
      <w:r w:rsidRPr="00256692">
        <w:rPr>
          <w:rFonts w:ascii="Traditional Arabic" w:hAnsi="Traditional Arabic" w:cs="Traditional Arabic"/>
          <w:sz w:val="32"/>
          <w:szCs w:val="32"/>
          <w:rtl/>
        </w:rPr>
        <w:t xml:space="preserve"> فهل يفقهون أو يفهمون؟</w:t>
      </w:r>
    </w:p>
    <w:p w:rsidR="00B7621F" w:rsidRPr="00256692" w:rsidRDefault="00B7621F" w:rsidP="000B0BB6">
      <w:pPr>
        <w:bidi/>
        <w:jc w:val="both"/>
        <w:rPr>
          <w:rFonts w:ascii="Traditional Arabic" w:hAnsi="Traditional Arabic" w:cs="Traditional Arabic"/>
          <w:sz w:val="32"/>
          <w:szCs w:val="32"/>
          <w:rtl/>
        </w:rPr>
      </w:pPr>
    </w:p>
    <w:p w:rsidR="00B7621F" w:rsidRPr="00256692" w:rsidRDefault="000756B4" w:rsidP="003207AE">
      <w:pPr>
        <w:pStyle w:val="2"/>
        <w:bidi/>
        <w:rPr>
          <w:rtl/>
        </w:rPr>
      </w:pPr>
      <w:r w:rsidRPr="00256692">
        <w:rPr>
          <w:rFonts w:hint="cs"/>
          <w:rtl/>
        </w:rPr>
        <w:lastRenderedPageBreak/>
        <w:t>فهرس المصادر</w:t>
      </w:r>
    </w:p>
    <w:p w:rsidR="00857521" w:rsidRPr="00256692" w:rsidRDefault="00857521" w:rsidP="00857521">
      <w:pPr>
        <w:jc w:val="right"/>
        <w:rPr>
          <w:rFonts w:ascii="Traditional Arabic" w:hAnsi="Traditional Arabic" w:cs="Traditional Arabic"/>
          <w:sz w:val="32"/>
          <w:szCs w:val="32"/>
          <w:rtl/>
          <w:lang w:bidi="ar-SY"/>
        </w:rPr>
      </w:pPr>
      <w:r w:rsidRPr="00256692">
        <w:rPr>
          <w:rFonts w:ascii="Traditional Arabic" w:hAnsi="Traditional Arabic" w:cs="Traditional Arabic"/>
          <w:sz w:val="32"/>
          <w:szCs w:val="32"/>
          <w:rtl/>
          <w:lang w:bidi="ar-SY"/>
        </w:rPr>
        <w:t>-البنيوية وما بعد البنيوية. حسان عباس وريما حكيم.  الموسوعة العربية 5/ 424-425 . الجمهورية العربية السورية ط1 2002.</w:t>
      </w:r>
    </w:p>
    <w:p w:rsidR="00857521" w:rsidRPr="00256692" w:rsidRDefault="00857521" w:rsidP="00857521">
      <w:pPr>
        <w:jc w:val="right"/>
        <w:rPr>
          <w:rFonts w:ascii="Traditional Arabic" w:hAnsi="Traditional Arabic" w:cs="Traditional Arabic"/>
          <w:sz w:val="32"/>
          <w:szCs w:val="32"/>
          <w:rtl/>
          <w:lang w:bidi="ar-SY"/>
        </w:rPr>
      </w:pPr>
      <w:r w:rsidRPr="00256692">
        <w:rPr>
          <w:rFonts w:ascii="Traditional Arabic" w:hAnsi="Traditional Arabic" w:cs="Traditional Arabic"/>
          <w:color w:val="000000"/>
          <w:sz w:val="32"/>
          <w:szCs w:val="32"/>
          <w:rtl/>
        </w:rPr>
        <w:t>-البنيوية وما بعدها. تحرير جون ستروك. ترجمة محمد عصفور. سلسلة عالم المعرفة، الكويت. العدد 206/ شباط 1996.</w:t>
      </w:r>
    </w:p>
    <w:p w:rsidR="00857521" w:rsidRPr="00256692" w:rsidRDefault="00857521" w:rsidP="00857521">
      <w:pPr>
        <w:jc w:val="right"/>
        <w:rPr>
          <w:rFonts w:ascii="Traditional Arabic" w:hAnsi="Traditional Arabic" w:cs="Traditional Arabic"/>
          <w:sz w:val="32"/>
          <w:szCs w:val="32"/>
          <w:rtl/>
          <w:lang w:bidi="ar-SY"/>
        </w:rPr>
      </w:pPr>
      <w:r w:rsidRPr="00256692">
        <w:rPr>
          <w:rFonts w:ascii="Traditional Arabic" w:hAnsi="Traditional Arabic" w:cs="Traditional Arabic"/>
          <w:color w:val="000000"/>
          <w:sz w:val="32"/>
          <w:szCs w:val="32"/>
          <w:rtl/>
        </w:rPr>
        <w:t>-تاريخ الفلسفة الحديثة. يوسف كرم. دار المعارف 1949.</w:t>
      </w:r>
    </w:p>
    <w:p w:rsidR="00857521" w:rsidRPr="00256692" w:rsidRDefault="00857521" w:rsidP="00857521">
      <w:pPr>
        <w:jc w:val="right"/>
        <w:rPr>
          <w:rFonts w:ascii="Traditional Arabic" w:hAnsi="Traditional Arabic" w:cs="Traditional Arabic"/>
          <w:sz w:val="32"/>
          <w:szCs w:val="32"/>
        </w:rPr>
      </w:pPr>
      <w:r w:rsidRPr="00256692">
        <w:rPr>
          <w:rFonts w:ascii="Traditional Arabic" w:hAnsi="Traditional Arabic" w:cs="Traditional Arabic"/>
          <w:sz w:val="32"/>
          <w:szCs w:val="32"/>
          <w:rtl/>
          <w:lang w:bidi="ar-SY"/>
        </w:rPr>
        <w:t>-</w:t>
      </w:r>
      <w:r w:rsidRPr="00256692">
        <w:rPr>
          <w:rFonts w:ascii="Traditional Arabic" w:hAnsi="Traditional Arabic" w:cs="Traditional Arabic"/>
          <w:sz w:val="32"/>
          <w:szCs w:val="32"/>
          <w:rtl/>
        </w:rPr>
        <w:t>التفكيكية. بيير زيما. ترجمة أسامة الحاج. المؤسسة الجامعية للدراسات  والنشر والتوزيع: بيروت  1996</w:t>
      </w:r>
    </w:p>
    <w:p w:rsidR="00857521" w:rsidRPr="00256692" w:rsidRDefault="00857521" w:rsidP="00857521">
      <w:pPr>
        <w:jc w:val="right"/>
        <w:rPr>
          <w:rFonts w:ascii="Traditional Arabic" w:hAnsi="Traditional Arabic" w:cs="Traditional Arabic"/>
          <w:color w:val="000000"/>
          <w:sz w:val="32"/>
          <w:szCs w:val="32"/>
          <w:rtl/>
        </w:rPr>
      </w:pPr>
      <w:r w:rsidRPr="00256692">
        <w:rPr>
          <w:rFonts w:ascii="Traditional Arabic" w:hAnsi="Traditional Arabic" w:cs="Traditional Arabic"/>
          <w:color w:val="000000"/>
          <w:sz w:val="32"/>
          <w:szCs w:val="32"/>
          <w:rtl/>
        </w:rPr>
        <w:t>-الحداثة وما بعد الحداثة. باسم خريسان. دار الفكر: دمشق 2006.</w:t>
      </w:r>
    </w:p>
    <w:p w:rsidR="00857521" w:rsidRPr="00256692" w:rsidRDefault="00857521" w:rsidP="00857521">
      <w:pPr>
        <w:jc w:val="right"/>
        <w:rPr>
          <w:rFonts w:ascii="Traditional Arabic" w:hAnsi="Traditional Arabic" w:cs="Traditional Arabic"/>
          <w:color w:val="000000"/>
          <w:sz w:val="32"/>
          <w:szCs w:val="32"/>
          <w:rtl/>
        </w:rPr>
      </w:pPr>
      <w:r w:rsidRPr="00256692">
        <w:rPr>
          <w:rFonts w:ascii="Traditional Arabic" w:hAnsi="Traditional Arabic" w:cs="Traditional Arabic"/>
          <w:color w:val="000000"/>
          <w:sz w:val="32"/>
          <w:szCs w:val="32"/>
          <w:rtl/>
        </w:rPr>
        <w:t>-دور العرب في تكوين الفكر الأوروبي. عبد الرحمن بدوي. وكالة المطبوعات: الكويت، ودار القلم: بيروت. ط3 1979.</w:t>
      </w:r>
    </w:p>
    <w:p w:rsidR="00857521" w:rsidRPr="00256692" w:rsidRDefault="00857521" w:rsidP="00857521">
      <w:pPr>
        <w:jc w:val="right"/>
        <w:rPr>
          <w:rFonts w:ascii="Traditional Arabic" w:hAnsi="Traditional Arabic" w:cs="Traditional Arabic"/>
          <w:sz w:val="32"/>
          <w:szCs w:val="32"/>
          <w:rtl/>
        </w:rPr>
      </w:pPr>
      <w:r w:rsidRPr="00256692">
        <w:rPr>
          <w:rFonts w:ascii="Traditional Arabic" w:hAnsi="Traditional Arabic" w:cs="Traditional Arabic"/>
          <w:sz w:val="32"/>
          <w:szCs w:val="32"/>
          <w:rtl/>
        </w:rPr>
        <w:t>-ضد التفكيك. جون إليس. ترجمة حسام نايل. المركز القومي للترجمة:  مصر 2012.</w:t>
      </w:r>
    </w:p>
    <w:p w:rsidR="00857521" w:rsidRPr="00256692" w:rsidRDefault="00857521" w:rsidP="00857521">
      <w:pPr>
        <w:jc w:val="right"/>
        <w:rPr>
          <w:rFonts w:ascii="Traditional Arabic" w:hAnsi="Traditional Arabic" w:cs="Traditional Arabic"/>
          <w:color w:val="000000"/>
          <w:sz w:val="32"/>
          <w:szCs w:val="32"/>
          <w:rtl/>
        </w:rPr>
      </w:pPr>
      <w:r w:rsidRPr="00256692">
        <w:rPr>
          <w:rFonts w:ascii="Traditional Arabic" w:hAnsi="Traditional Arabic" w:cs="Traditional Arabic"/>
          <w:sz w:val="32"/>
          <w:szCs w:val="32"/>
          <w:rtl/>
        </w:rPr>
        <w:t>-العلمانيون والقرآن الكريم. أحمد إدريس الطعان. دار ابن حزم: الرياض 2007.</w:t>
      </w:r>
    </w:p>
    <w:p w:rsidR="00857521" w:rsidRPr="00256692" w:rsidRDefault="00857521" w:rsidP="00857521">
      <w:pPr>
        <w:jc w:val="right"/>
        <w:rPr>
          <w:rFonts w:ascii="Traditional Arabic" w:hAnsi="Traditional Arabic" w:cs="Traditional Arabic"/>
          <w:color w:val="000000"/>
          <w:sz w:val="32"/>
          <w:szCs w:val="32"/>
          <w:rtl/>
        </w:rPr>
      </w:pPr>
      <w:r w:rsidRPr="00256692">
        <w:rPr>
          <w:rFonts w:ascii="Traditional Arabic" w:hAnsi="Traditional Arabic" w:cs="Traditional Arabic"/>
          <w:sz w:val="32"/>
          <w:szCs w:val="32"/>
          <w:rtl/>
        </w:rPr>
        <w:t xml:space="preserve">-المرايا المحدبة. عبد العزيز حمودة. </w:t>
      </w:r>
      <w:r w:rsidRPr="00256692">
        <w:rPr>
          <w:rFonts w:ascii="Traditional Arabic" w:hAnsi="Traditional Arabic" w:cs="Traditional Arabic"/>
          <w:color w:val="000000"/>
          <w:sz w:val="32"/>
          <w:szCs w:val="32"/>
          <w:rtl/>
        </w:rPr>
        <w:t>سلسلة عالم المعرفة، الكويت. العدد 232/ نيسان  1998م.</w:t>
      </w:r>
    </w:p>
    <w:p w:rsidR="00857521" w:rsidRPr="00256692" w:rsidRDefault="00857521" w:rsidP="00857521">
      <w:pPr>
        <w:jc w:val="right"/>
        <w:rPr>
          <w:rFonts w:ascii="Traditional Arabic" w:hAnsi="Traditional Arabic" w:cs="Traditional Arabic"/>
          <w:sz w:val="32"/>
          <w:szCs w:val="32"/>
          <w:rtl/>
        </w:rPr>
      </w:pPr>
      <w:r w:rsidRPr="00256692">
        <w:rPr>
          <w:rFonts w:ascii="Traditional Arabic" w:hAnsi="Traditional Arabic" w:cs="Traditional Arabic"/>
          <w:sz w:val="32"/>
          <w:szCs w:val="32"/>
          <w:rtl/>
        </w:rPr>
        <w:t xml:space="preserve">-المصطلحات الأدبية الحديثة: دراسة ومعجم إنكليزي-عربي. محمد عناني. الشركة المصرية العالمية للنشر. ط3 2003.   </w:t>
      </w:r>
    </w:p>
    <w:p w:rsidR="00857521" w:rsidRPr="00256692" w:rsidRDefault="00857521" w:rsidP="00857521">
      <w:pPr>
        <w:jc w:val="right"/>
        <w:rPr>
          <w:rFonts w:ascii="Traditional Arabic" w:hAnsi="Traditional Arabic" w:cs="Traditional Arabic"/>
          <w:sz w:val="32"/>
          <w:szCs w:val="32"/>
          <w:rtl/>
        </w:rPr>
      </w:pPr>
      <w:r w:rsidRPr="00256692">
        <w:rPr>
          <w:rFonts w:ascii="Traditional Arabic" w:hAnsi="Traditional Arabic" w:cs="Traditional Arabic"/>
          <w:sz w:val="32"/>
          <w:szCs w:val="32"/>
          <w:rtl/>
        </w:rPr>
        <w:t>-اليهودية وما بعد الحداثة: رؤية معرفية. عبد الوهاب المسيري. مجلة إسلامية المعرفة. السنة الثالثة: العدد العاشر</w:t>
      </w:r>
    </w:p>
    <w:p w:rsidR="0039413F" w:rsidRPr="00256692" w:rsidRDefault="0039413F" w:rsidP="000B0BB6">
      <w:pPr>
        <w:bidi/>
        <w:jc w:val="both"/>
        <w:rPr>
          <w:rFonts w:ascii="Traditional Arabic" w:hAnsi="Traditional Arabic" w:cs="Traditional Arabic"/>
          <w:sz w:val="32"/>
          <w:szCs w:val="32"/>
        </w:rPr>
      </w:pPr>
    </w:p>
    <w:sectPr w:rsidR="0039413F" w:rsidRPr="00256692" w:rsidSect="0084432A">
      <w:footerReference w:type="default" r:id="rId11"/>
      <w:endnotePr>
        <w:numFmt w:val="decimal"/>
      </w:end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179E" w:rsidRDefault="00C2179E" w:rsidP="00B7621F">
      <w:pPr>
        <w:spacing w:after="0" w:line="240" w:lineRule="auto"/>
      </w:pPr>
      <w:r>
        <w:separator/>
      </w:r>
    </w:p>
  </w:endnote>
  <w:endnote w:type="continuationSeparator" w:id="0">
    <w:p w:rsidR="00C2179E" w:rsidRDefault="00C2179E" w:rsidP="00B76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AGA Arabesque">
    <w:altName w:val="Symbol"/>
    <w:panose1 w:val="05010101010101010101"/>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311991311"/>
      <w:docPartObj>
        <w:docPartGallery w:val="Page Numbers (Bottom of Page)"/>
        <w:docPartUnique/>
      </w:docPartObj>
    </w:sdtPr>
    <w:sdtContent>
      <w:p w:rsidR="003207AE" w:rsidRPr="00854D38" w:rsidRDefault="003207AE" w:rsidP="003207AE">
        <w:pPr>
          <w:pStyle w:val="a7"/>
          <w:ind w:right="-851"/>
          <w:rPr>
            <w:rtl/>
          </w:rPr>
        </w:pPr>
        <w:r>
          <w:rPr>
            <w:noProof/>
          </w:rPr>
          <w:pict>
            <v:group id="مجموعة 3" o:spid="_x0000_s2050" style="position:absolute;margin-left:122.7pt;margin-top:13.35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5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style="mso-next-textbox:#Rectangle 22">
                  <w:txbxContent>
                    <w:p w:rsidR="003207AE" w:rsidRPr="00A74C62" w:rsidRDefault="003207AE" w:rsidP="003207AE">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3207AE">
                        <w:rPr>
                          <w:rFonts w:ascii="Tahoma" w:hAnsi="Tahoma" w:cs="Tahoma"/>
                          <w:b/>
                          <w:bCs/>
                          <w:noProof/>
                          <w:sz w:val="24"/>
                          <w:szCs w:val="24"/>
                          <w:lang w:val="ar-SA"/>
                        </w:rPr>
                        <w:t>1</w:t>
                      </w:r>
                      <w:r w:rsidRPr="00A74C62">
                        <w:rPr>
                          <w:rFonts w:ascii="Tahoma" w:hAnsi="Tahoma" w:cs="Tahoma"/>
                          <w:b/>
                          <w:bCs/>
                          <w:sz w:val="24"/>
                          <w:szCs w:val="24"/>
                        </w:rPr>
                        <w:fldChar w:fldCharType="end"/>
                      </w:r>
                    </w:p>
                  </w:txbxContent>
                </v:textbox>
              </v:rect>
              <w10:wrap anchorx="margin" anchory="margin"/>
            </v:group>
          </w:pict>
        </w:r>
        <w:r>
          <w:rPr>
            <w:noProof/>
          </w:rPr>
          <w:pict>
            <v:shapetype id="_x0000_t202" coordsize="21600,21600" o:spt="202" path="m,l,21600r21600,l21600,xe">
              <v:stroke joinstyle="miter"/>
              <v:path gradientshapeok="t" o:connecttype="rect"/>
            </v:shapetype>
            <v:shape id="مربع نص 2" o:spid="_x0000_s2049" type="#_x0000_t202" style="position:absolute;margin-left:190.4pt;margin-top:9.1pt;width:105.05pt;height:26.8pt;flip:x;z-index:-25165516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style="mso-next-textbox:#مربع نص 2">
                <w:txbxContent>
                  <w:p w:rsidR="003207AE" w:rsidRDefault="003207AE" w:rsidP="003207AE">
                    <w:hyperlink r:id="rId1" w:history="1">
                      <w:r w:rsidRPr="00C01086">
                        <w:rPr>
                          <w:rStyle w:val="Hyperlink"/>
                          <w:sz w:val="26"/>
                          <w:szCs w:val="26"/>
                        </w:rPr>
                        <w:t>www.alukah.net</w:t>
                      </w:r>
                    </w:hyperlink>
                  </w:p>
                </w:txbxContent>
              </v:textbox>
              <w10:wrap type="tight"/>
            </v:shape>
          </w:pict>
        </w:r>
        <w:r>
          <w:rPr>
            <w:noProof/>
          </w:rPr>
          <w:drawing>
            <wp:anchor distT="0" distB="0" distL="114300" distR="114300" simplePos="0" relativeHeight="251659776" behindDoc="1" locked="0" layoutInCell="1" allowOverlap="1" wp14:anchorId="401B5712" wp14:editId="73E81D1C">
              <wp:simplePos x="0" y="0"/>
              <wp:positionH relativeFrom="column">
                <wp:posOffset>-5080</wp:posOffset>
              </wp:positionH>
              <wp:positionV relativeFrom="paragraph">
                <wp:posOffset>26670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57049E" w:rsidRPr="003207AE" w:rsidRDefault="0057049E" w:rsidP="003207A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179E" w:rsidRDefault="00C2179E" w:rsidP="00B7621F">
      <w:pPr>
        <w:spacing w:after="0" w:line="240" w:lineRule="auto"/>
      </w:pPr>
      <w:r>
        <w:separator/>
      </w:r>
    </w:p>
  </w:footnote>
  <w:footnote w:type="continuationSeparator" w:id="0">
    <w:p w:rsidR="00C2179E" w:rsidRDefault="00C2179E" w:rsidP="00B7621F">
      <w:pPr>
        <w:spacing w:after="0" w:line="240" w:lineRule="auto"/>
      </w:pPr>
      <w:r>
        <w:continuationSeparator/>
      </w:r>
    </w:p>
  </w:footnote>
  <w:footnote w:id="1">
    <w:p w:rsidR="003207AE" w:rsidRPr="00256692" w:rsidRDefault="003207AE" w:rsidP="00F0722A">
      <w:pPr>
        <w:pStyle w:val="a4"/>
        <w:bidi/>
        <w:jc w:val="both"/>
        <w:rPr>
          <w:rFonts w:cs="Traditional Arabic"/>
          <w:sz w:val="28"/>
          <w:szCs w:val="28"/>
          <w:rtl/>
        </w:rPr>
      </w:pPr>
      <w:r w:rsidRPr="00256692">
        <w:rPr>
          <w:rStyle w:val="aa"/>
          <w:rFonts w:ascii="Times New Roman" w:hAnsi="Times New Roman" w:cs="Traditional Arabic"/>
          <w:sz w:val="28"/>
          <w:szCs w:val="28"/>
        </w:rPr>
        <w:footnoteRef/>
      </w:r>
      <w:r w:rsidRPr="00256692">
        <w:rPr>
          <w:rFonts w:cs="Traditional Arabic"/>
          <w:sz w:val="28"/>
          <w:szCs w:val="28"/>
          <w:rtl/>
        </w:rPr>
        <w:t>يقول الدكتور عبد الوهاب المسيري: " تتسم المصطلحات التي يستخدمها دعاة ما بعد الحداثة بصعوبة بالغة، وهي صعوبة ناجمة عن نـزعة إلى التضخيم لا مسوغ لها، أي أن الأمر في حقيقته يعبر عن حالة تورم لا تركيب. ويتضح مدى بساطة هذه المصطلحات حينما يدرك المرء أساسها الفلسفي.</w:t>
      </w:r>
      <w:r w:rsidRPr="00256692">
        <w:rPr>
          <w:rFonts w:cs="Traditional Arabic" w:hint="cs"/>
          <w:sz w:val="28"/>
          <w:szCs w:val="28"/>
          <w:rtl/>
        </w:rPr>
        <w:t xml:space="preserve">" </w:t>
      </w:r>
    </w:p>
    <w:p w:rsidR="003207AE" w:rsidRPr="00256692" w:rsidRDefault="003207AE" w:rsidP="00F0722A">
      <w:pPr>
        <w:pStyle w:val="a4"/>
        <w:bidi/>
        <w:jc w:val="both"/>
        <w:rPr>
          <w:rFonts w:cs="Traditional Arabic"/>
          <w:sz w:val="28"/>
          <w:szCs w:val="28"/>
          <w:rtl/>
        </w:rPr>
      </w:pPr>
      <w:r w:rsidRPr="00256692">
        <w:rPr>
          <w:rFonts w:cs="Traditional Arabic"/>
          <w:sz w:val="28"/>
          <w:szCs w:val="28"/>
          <w:rtl/>
        </w:rPr>
        <w:t>"اليهودية وما بعد الحداثة: رؤية معرفية." ،ص 106 . مجلة إسلامية المعرفة.  السنة الثالثة: العدد العاشر.</w:t>
      </w:r>
    </w:p>
  </w:footnote>
  <w:footnote w:id="2">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البنيوية تيار فكري ظهر في أوروبة في بداية القرن العشرين، وبلغ أوج ازدهاره في ستينيات القرن العشرين. يقوم هذا التيار على نظرية مفادها أن العالم لا يتألف من عناصر أو وحدات ذات وجود مستقل أو منفرد، وإنما من وحدات توجد ضمن بنية أو نسق عام يضبط علاقاتها المتبادلة لتكتسب معنى وقيمة، بالإضافة إلى خاصيتها الفردية. وتفقد هذه الوحداتُ معانيَها وأهميتَها خارج إطار هذا النسق أو البنية. والبنيويون غيرُ مَعنيينَ بالبحث في خصائص الوحدات والأجزاء أو محتواها، وإنما في علاقة الأجزاء فيما بينها بقصد الكشف عن وحدة العمل الكلية أو النسق. وتعتمد هذه النظرية على ثلاث مقولات رئيسية: الكلية والتحول والضبط الذاتي. فالكلية نظام شامل من العلاقات المتبادلة بين جميع الوحدات التي تنتمي إليه، وتستمد منه معناها وقيمتها. فاللغة بنية كلية، أو نسق من العلاقات الدلالية والصرفية والنحوية، يحدد معاني  الكلمات ووظائفها. فكلمة</w:t>
      </w:r>
      <w:r w:rsidRPr="00256692">
        <w:rPr>
          <w:rFonts w:cs="Traditional Arabic"/>
          <w:sz w:val="28"/>
          <w:szCs w:val="28"/>
        </w:rPr>
        <w:t>Mouse</w:t>
      </w:r>
    </w:p>
    <w:p w:rsidR="003207AE" w:rsidRPr="00256692" w:rsidRDefault="003207AE" w:rsidP="00F0722A">
      <w:pPr>
        <w:pStyle w:val="a4"/>
        <w:bidi/>
        <w:jc w:val="both"/>
        <w:rPr>
          <w:rFonts w:cs="Traditional Arabic"/>
          <w:sz w:val="28"/>
          <w:szCs w:val="28"/>
        </w:rPr>
      </w:pPr>
      <w:r w:rsidRPr="00256692">
        <w:rPr>
          <w:rFonts w:cs="Traditional Arabic"/>
          <w:sz w:val="28"/>
          <w:szCs w:val="28"/>
          <w:rtl/>
        </w:rPr>
        <w:t xml:space="preserve">- وهي وحدة في بنية اللغة الإنكليزية الكلية- تعني "فأراً" في هذه اللغة وحدها، بمقارنتها إلى الكلمات التي تنتمي إلى المجموعة الوظيفية ذاتها، كالكلب والبقرة والقطة؛ فإذا أُخرِجَت من هذه البنية فإنها تفقد هذا المعنى، ما لم يكن لها معنى آخر في نسق لغوي آخر، إذا كان صوتها يوحي بهذا المعنى، وهذا نادر، ولا يكون إلا مصادفة. أما التحول فهو نظام تتمتع به البنية-على ثباتها- ليساعد في إيجاد معان وتركيبات متجددة دائماً، لكن ضبط قواعدها الثابتة والضبط الذاتي لكل وحدة فيها. فمثلاً، إن أي كلمة في اللغة لها وظيفة ثابتة ضمن البنية الكلية، كأن تكون اسماً أو فعلاً أو نعتاً، ولكن يمكن أن ترد هذه الكلمة في عدة تشكيلات وتركيبات تحوِّل معناها بشرط أن تحافظ على وظيفتها. فكلمة </w:t>
      </w:r>
      <w:r w:rsidRPr="00256692">
        <w:rPr>
          <w:rFonts w:cs="Traditional Arabic"/>
          <w:sz w:val="28"/>
          <w:szCs w:val="28"/>
        </w:rPr>
        <w:t>Cat</w:t>
      </w:r>
      <w:r w:rsidRPr="00256692">
        <w:rPr>
          <w:rFonts w:cs="Traditional Arabic"/>
          <w:sz w:val="28"/>
          <w:szCs w:val="28"/>
          <w:rtl/>
        </w:rPr>
        <w:t xml:space="preserve"> في الإنكليزية هي اسم، ولا يمكن أن تأتي بوظيفة فعل إلا بخرق القانون العام للبنية، ولكنها تأتي في عدة تركيبات. وضمن هذا التحول أيضاً، يمكن لهذه الكلمات أن تكتسب معاني جديدة حسب تبدل العلاقات بعضها ببعض، وحسب التغيرات التي تطرأ على استخدام اللغة في مجتمعاتها لتكسبها مدلولات جديدة. وهنا يأتي الضبط الذاتي ليحافظ على وظيفة الوحدات وعلاقتها ببعضها ضمن ضوابط ثابتة داخل النسق العام. </w:t>
      </w:r>
    </w:p>
    <w:p w:rsidR="003207AE" w:rsidRPr="00256692" w:rsidRDefault="003207AE" w:rsidP="00F0722A">
      <w:pPr>
        <w:pStyle w:val="a4"/>
        <w:bidi/>
        <w:jc w:val="both"/>
        <w:rPr>
          <w:rFonts w:cs="Traditional Arabic"/>
          <w:sz w:val="28"/>
          <w:szCs w:val="28"/>
          <w:rtl/>
        </w:rPr>
      </w:pPr>
      <w:r w:rsidRPr="00256692">
        <w:rPr>
          <w:rFonts w:cs="Traditional Arabic"/>
          <w:sz w:val="28"/>
          <w:szCs w:val="28"/>
          <w:rtl/>
        </w:rPr>
        <w:t>ويعد فرديناند دي سوسير واضع الأسس العملية للبنيوية الألسنية. ومن ضمن الأسس التي عرض لها هي العلامة. فقد رأى أن اللغة نظام علاماتي، وليس منتجاً تاريخياً، وأعاد تعريف العنصر الرئيسي للبنى اللغوية فأطلق عليه تسمية علامة، ثم بيَّن أن لهذه العلامة ماهية مزدوجة، أي أنها كلٌّ مركب يربط بين صورة سمعية (الدال) وتصور ذهني (المدلول) ولا يسبب أحدهما وجود الآخر، ولكن يعتمدان على بعضهما في تشكيل علامة، تعد عنصراً في بنية اللغة ككل. أما العلاقة التي تربط بينهما فهي علاقة خطية أو اعتباطية، أي إن اختيار هذه الصورة السمعية حاملاً لذاك التصور الذهني هو أمر مفروض على مستخدمي اللغة نفسها في إطار بنية اللغة التي تسهم في حياة الناس في مجتمعاتهم. ا.هـ من</w:t>
      </w:r>
    </w:p>
    <w:p w:rsidR="003207AE" w:rsidRPr="00256692" w:rsidRDefault="003207AE" w:rsidP="00F0722A">
      <w:pPr>
        <w:pStyle w:val="a4"/>
        <w:bidi/>
        <w:jc w:val="both"/>
        <w:rPr>
          <w:rFonts w:cs="Traditional Arabic"/>
          <w:sz w:val="28"/>
          <w:szCs w:val="28"/>
          <w:rtl/>
        </w:rPr>
      </w:pPr>
      <w:r w:rsidRPr="00256692">
        <w:rPr>
          <w:rFonts w:cs="Traditional Arabic"/>
          <w:sz w:val="28"/>
          <w:szCs w:val="28"/>
          <w:rtl/>
        </w:rPr>
        <w:t>مقالة "البنيوية وما بعد البنيوية". حسان عباس وريما حكيم.  الموسوعة العربية 5/ 424-425 بتصرف يسير، واختصار. الجمهورية العربية السورية ط1 2002. انظر أيضاً "الحداثة وما بعد الحداثة"، ص 61 وما بعد باسم خريسان. دار الفكر: دمشق 2006، و"المرايا المحدبة"، ص 155و ما بعد.  الدكتور عبد العزيز حمودة. سلسلة عالم المعرفة، الكويت. العدد 232/ نيسان  1998م، و "البنيوية وما بعدها" تحرير جون ستروك. ترجمة محمد عصفور. سلسلة عالم المعرفة، الكويت. العدد 206/ شباط 1996.</w:t>
      </w:r>
    </w:p>
    <w:p w:rsidR="003207AE" w:rsidRPr="00256692" w:rsidRDefault="003207AE" w:rsidP="00F0722A">
      <w:pPr>
        <w:pStyle w:val="a4"/>
        <w:bidi/>
        <w:jc w:val="both"/>
        <w:rPr>
          <w:rFonts w:cs="Traditional Arabic"/>
          <w:sz w:val="28"/>
          <w:szCs w:val="28"/>
          <w:rtl/>
        </w:rPr>
      </w:pPr>
    </w:p>
  </w:footnote>
  <w:footnote w:id="3">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من كتاب "الحداثة وما بعد الحداثة"، ص 147-151، بتصرف واختصار.وانظر "تاريخ الفلسفة الحديثة"، 385 وما بعد. يوسف كرم. دار المعارف 1949.</w:t>
      </w:r>
    </w:p>
  </w:footnote>
  <w:footnote w:id="4">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"المرايا المحدبة"، ص 263.  واقرأ عن هايدجر في "الحداثة وما بعد الحداثة"، ص 151.</w:t>
      </w:r>
    </w:p>
  </w:footnote>
  <w:footnote w:id="5">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"المرايا المحدبة"، ص 256. الدكتور عبد العزيز حمودة. سلسلة عالم المعرفة، الكويت. العدد 232/ نيسان  1998م.</w:t>
      </w:r>
    </w:p>
  </w:footnote>
  <w:footnote w:id="6">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Pr>
        <w:t xml:space="preserve"> </w:t>
      </w:r>
      <w:r w:rsidRPr="00256692">
        <w:rPr>
          <w:rFonts w:cs="Traditional Arabic"/>
          <w:sz w:val="28"/>
          <w:szCs w:val="28"/>
          <w:rtl/>
        </w:rPr>
        <w:t xml:space="preserve">"ضد التفكيك"،  ص </w:t>
      </w:r>
      <w:r w:rsidRPr="00256692">
        <w:rPr>
          <w:rFonts w:cs="Traditional Arabic" w:hint="cs"/>
          <w:sz w:val="28"/>
          <w:szCs w:val="28"/>
          <w:rtl/>
        </w:rPr>
        <w:t>102</w:t>
      </w:r>
      <w:r w:rsidRPr="00256692">
        <w:rPr>
          <w:rFonts w:cs="Traditional Arabic"/>
          <w:sz w:val="28"/>
          <w:szCs w:val="28"/>
          <w:rtl/>
        </w:rPr>
        <w:t>. ترجمة حسام نايل. المركز القومي للترجمة:  مصر 2012.</w:t>
      </w:r>
    </w:p>
  </w:footnote>
  <w:footnote w:id="7">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"المرايا المحدبة"، ص 262.</w:t>
      </w:r>
    </w:p>
  </w:footnote>
  <w:footnote w:id="8">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تعني كلمة</w:t>
      </w:r>
      <w:r w:rsidRPr="00256692">
        <w:rPr>
          <w:rFonts w:cs="Traditional Arabic"/>
          <w:sz w:val="28"/>
          <w:szCs w:val="28"/>
        </w:rPr>
        <w:t>logos</w:t>
      </w:r>
      <w:r w:rsidRPr="00256692">
        <w:rPr>
          <w:rFonts w:cs="Traditional Arabic"/>
          <w:sz w:val="28"/>
          <w:szCs w:val="28"/>
          <w:rtl/>
        </w:rPr>
        <w:t xml:space="preserve"> اللوغوس: العقلَ، والمنطق، والحكمة، وكلمة الله. ودريدا ينكر هذا كله ويرفض وجوده. انظر "المصطلحات الأدبية الحديثة: دراسة ومعجم إنكليزي-عربي"، ص 51. محمد عناني. الشركة المصرية العالمية للنشر. ط3 2003.   </w:t>
      </w:r>
    </w:p>
  </w:footnote>
  <w:footnote w:id="9">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"المصطلحات الأدبية الحديثة: دراسة ومعجم إنكليزي-عربي"، ص 51.    وانظر للتوسع "المرايا المحدبة"، ص 330.</w:t>
      </w:r>
    </w:p>
  </w:footnote>
  <w:footnote w:id="10">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"المرايا المحدبة"، ص 331. بتصرف يسير.</w:t>
      </w:r>
    </w:p>
  </w:footnote>
  <w:footnote w:id="11">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"الحداثة وما بعد الحداثة"، ص 159-160، بتصرف. قابل بما كتبه المسيري حول الكتابة والكلام في مقالته  "اليهودية وما بعد الحداثة: رؤية معرفية." ، ص 120 ، وبكتاب " التفكيكية"، ص 55 وما بعد. بيير زيما. ترجمة أسامة الحاج. المؤسسة الجامعية للدراسات  والنشر والتوزيع: بيروت  1996، و بكتاب "ضد التفكيك"،  ص 37 وما بعد. ترجمة حسام نايل. المركز القومي للترجمة:  مصر 2012.</w:t>
      </w:r>
    </w:p>
  </w:footnote>
  <w:footnote w:id="12">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Pr>
        <w:t xml:space="preserve"> </w:t>
      </w:r>
      <w:r w:rsidRPr="00256692">
        <w:rPr>
          <w:rFonts w:cs="Traditional Arabic"/>
          <w:sz w:val="28"/>
          <w:szCs w:val="28"/>
          <w:rtl/>
        </w:rPr>
        <w:t>"ضد التفكيك"،  ص 37 و38.</w:t>
      </w:r>
    </w:p>
  </w:footnote>
  <w:footnote w:id="13">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 xml:space="preserve">انظر "ضد التفكيك"، ص 192، جون إليس. ترجمة حسام نايل. المركز القومي للترجمة. مصر. 2012. والدكتور عبد العزيز حمودة نقل  نص جون حول هذا الموضوع في كتابه "المرايا المحدبة"، ص 296 . </w:t>
      </w:r>
    </w:p>
  </w:footnote>
  <w:footnote w:id="14">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"ضد التفكيك"، ص 193.</w:t>
      </w:r>
    </w:p>
  </w:footnote>
  <w:footnote w:id="15">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انظر حول العلاقة بين الدال والمدلول</w:t>
      </w:r>
      <w:r w:rsidRPr="00256692">
        <w:rPr>
          <w:rFonts w:cs="Traditional Arabic" w:hint="cs"/>
          <w:sz w:val="28"/>
          <w:szCs w:val="28"/>
          <w:rtl/>
        </w:rPr>
        <w:t>، ورأي دو سوسير في هذه العلاقة،</w:t>
      </w:r>
      <w:r w:rsidRPr="00256692">
        <w:rPr>
          <w:rFonts w:cs="Traditional Arabic"/>
          <w:sz w:val="28"/>
          <w:szCs w:val="28"/>
          <w:rtl/>
        </w:rPr>
        <w:t xml:space="preserve"> في "المرايا المحدبة"، ص 302 و"المصطلحات الأدبية الحديثة: دراسة ومعجم إنكليزي-عربي"، ص 98-99 و "الحداثة و ما بعد الحداثة"، ص 67 وما بعد</w:t>
      </w:r>
      <w:r w:rsidRPr="00256692">
        <w:rPr>
          <w:rFonts w:cs="Traditional Arabic" w:hint="cs"/>
          <w:sz w:val="28"/>
          <w:szCs w:val="28"/>
          <w:rtl/>
        </w:rPr>
        <w:t xml:space="preserve">، و </w:t>
      </w:r>
      <w:r w:rsidRPr="00256692">
        <w:rPr>
          <w:rFonts w:cs="Traditional Arabic"/>
          <w:sz w:val="28"/>
          <w:szCs w:val="28"/>
          <w:rtl/>
        </w:rPr>
        <w:t xml:space="preserve">"ضد التفكيك"،  ص </w:t>
      </w:r>
      <w:r w:rsidRPr="00256692">
        <w:rPr>
          <w:rFonts w:cs="Traditional Arabic" w:hint="cs"/>
          <w:sz w:val="28"/>
          <w:szCs w:val="28"/>
          <w:rtl/>
        </w:rPr>
        <w:t>64 وما بعد</w:t>
      </w:r>
      <w:r w:rsidRPr="00256692">
        <w:rPr>
          <w:rFonts w:cs="Traditional Arabic"/>
          <w:sz w:val="28"/>
          <w:szCs w:val="28"/>
          <w:rtl/>
        </w:rPr>
        <w:t>.</w:t>
      </w:r>
    </w:p>
  </w:footnote>
  <w:footnote w:id="16">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 xml:space="preserve">المرايا المحدبة"، ص 298. </w:t>
      </w:r>
      <w:r w:rsidRPr="00256692">
        <w:rPr>
          <w:rFonts w:cs="Traditional Arabic" w:hint="cs"/>
          <w:sz w:val="28"/>
          <w:szCs w:val="28"/>
          <w:rtl/>
        </w:rPr>
        <w:t xml:space="preserve">قارن بكتاب </w:t>
      </w:r>
      <w:r w:rsidRPr="00256692">
        <w:rPr>
          <w:rFonts w:cs="Traditional Arabic"/>
          <w:sz w:val="28"/>
          <w:szCs w:val="28"/>
          <w:rtl/>
        </w:rPr>
        <w:t xml:space="preserve">  "ضد التفكيك"،  ص </w:t>
      </w:r>
      <w:r w:rsidRPr="00256692">
        <w:rPr>
          <w:rFonts w:cs="Traditional Arabic" w:hint="cs"/>
          <w:sz w:val="28"/>
          <w:szCs w:val="28"/>
          <w:rtl/>
        </w:rPr>
        <w:t>159 وما بعد</w:t>
      </w:r>
      <w:r w:rsidRPr="00256692">
        <w:rPr>
          <w:rFonts w:cs="Traditional Arabic"/>
          <w:sz w:val="28"/>
          <w:szCs w:val="28"/>
          <w:rtl/>
        </w:rPr>
        <w:t xml:space="preserve">. </w:t>
      </w:r>
    </w:p>
  </w:footnote>
  <w:footnote w:id="17">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 xml:space="preserve">انظر المرايا المحدبة"، ص 347.  </w:t>
      </w:r>
    </w:p>
  </w:footnote>
  <w:footnote w:id="18">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 xml:space="preserve">المرايا المحدبة"، ص 282.  </w:t>
      </w:r>
    </w:p>
  </w:footnote>
  <w:footnote w:id="19">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 xml:space="preserve">اقرأ عنها في المرايا المحدبة"، ص 282 وما بعد </w:t>
      </w:r>
      <w:r w:rsidRPr="00256692">
        <w:rPr>
          <w:rFonts w:cs="Traditional Arabic" w:hint="cs"/>
          <w:sz w:val="28"/>
          <w:szCs w:val="28"/>
          <w:rtl/>
        </w:rPr>
        <w:t>.</w:t>
      </w:r>
    </w:p>
  </w:footnote>
  <w:footnote w:id="20">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مقالة</w:t>
      </w:r>
      <w:r w:rsidRPr="00256692">
        <w:rPr>
          <w:rFonts w:cs="Traditional Arabic" w:hint="cs"/>
          <w:sz w:val="28"/>
          <w:szCs w:val="28"/>
          <w:rtl/>
        </w:rPr>
        <w:t xml:space="preserve"> </w:t>
      </w:r>
      <w:r w:rsidRPr="00256692">
        <w:rPr>
          <w:rFonts w:cs="Traditional Arabic"/>
          <w:sz w:val="28"/>
          <w:szCs w:val="28"/>
          <w:rtl/>
        </w:rPr>
        <w:t xml:space="preserve">الدكتور عبد الوهاب المسيري "اليهودية وما بعد الحداثة: رؤية معرفية." ،ص 118-119.  </w:t>
      </w:r>
      <w:r w:rsidRPr="00256692">
        <w:rPr>
          <w:rFonts w:cs="Traditional Arabic" w:hint="cs"/>
          <w:sz w:val="28"/>
          <w:szCs w:val="28"/>
          <w:rtl/>
        </w:rPr>
        <w:t xml:space="preserve"> و</w:t>
      </w:r>
      <w:r w:rsidRPr="00256692">
        <w:rPr>
          <w:rFonts w:cs="Traditional Arabic"/>
          <w:sz w:val="28"/>
          <w:szCs w:val="28"/>
          <w:rtl/>
        </w:rPr>
        <w:t xml:space="preserve"> انظر "المرايا المحدبة"، ص 297، و ص 316.</w:t>
      </w:r>
    </w:p>
  </w:footnote>
  <w:footnote w:id="21">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 xml:space="preserve">"المصطلحات الأدبية الحديثة: دراسة ومعجم إنكليزي-عربي"، ص 19. محمد عناني. الشركة المصرية العالمية للنشر. ط3 2003. وانظر </w:t>
      </w:r>
      <w:r w:rsidRPr="00256692">
        <w:rPr>
          <w:rFonts w:cs="Traditional Arabic" w:hint="cs"/>
          <w:sz w:val="28"/>
          <w:szCs w:val="28"/>
          <w:rtl/>
        </w:rPr>
        <w:t>مزيدَ بيان حول</w:t>
      </w:r>
      <w:r w:rsidRPr="00256692">
        <w:rPr>
          <w:rFonts w:cs="Traditional Arabic"/>
          <w:sz w:val="28"/>
          <w:szCs w:val="28"/>
          <w:rtl/>
        </w:rPr>
        <w:t xml:space="preserve"> المصطلح</w:t>
      </w:r>
      <w:r w:rsidRPr="00256692">
        <w:rPr>
          <w:rFonts w:cs="Traditional Arabic" w:hint="cs"/>
          <w:sz w:val="28"/>
          <w:szCs w:val="28"/>
          <w:rtl/>
        </w:rPr>
        <w:t xml:space="preserve"> في</w:t>
      </w:r>
      <w:r w:rsidRPr="00256692">
        <w:rPr>
          <w:rFonts w:cs="Traditional Arabic"/>
          <w:sz w:val="28"/>
          <w:szCs w:val="28"/>
          <w:rtl/>
        </w:rPr>
        <w:t xml:space="preserve"> "المرايا المحدبة"، ص 373 وما بعد، و "الحداثة وما بعد الحداثة"، ص 170</w:t>
      </w:r>
      <w:r w:rsidRPr="00256692">
        <w:rPr>
          <w:rFonts w:cs="Traditional Arabic" w:hint="cs"/>
          <w:sz w:val="28"/>
          <w:szCs w:val="28"/>
          <w:rtl/>
        </w:rPr>
        <w:t>، و</w:t>
      </w:r>
      <w:r w:rsidRPr="00256692">
        <w:rPr>
          <w:rFonts w:cs="Traditional Arabic"/>
          <w:sz w:val="28"/>
          <w:szCs w:val="28"/>
          <w:rtl/>
        </w:rPr>
        <w:t>"ضد التفكيك"،  ص</w:t>
      </w:r>
      <w:r w:rsidRPr="00256692">
        <w:rPr>
          <w:rFonts w:cs="Traditional Arabic" w:hint="cs"/>
          <w:sz w:val="28"/>
          <w:szCs w:val="28"/>
          <w:rtl/>
        </w:rPr>
        <w:t>71 وما بعد (وفي الكتاب مناقشة مهمة لعملية الإرجاء التي اختلقها دريدا، ستطلع عليها في نقدنا للتفكيكية )</w:t>
      </w:r>
      <w:r w:rsidRPr="00256692">
        <w:rPr>
          <w:rFonts w:cs="Traditional Arabic"/>
          <w:sz w:val="28"/>
          <w:szCs w:val="28"/>
          <w:rtl/>
        </w:rPr>
        <w:t xml:space="preserve"> ويضيف الدكتور عناني بأن مصدر مصطلح الاختلاف هذا هو مذهب سوسير القائل بأن أهم سمة لغوية هي الاختلاف الدلالي. وهو يجعل ذلك ينسحب على الاختلاف النحوي و النظام الصوتي كذلك. وهذا هو الأصل الذي بنى عليه دريدا مفهوم الاختلاف لديه، وبنى عليه جون إليس معارضته الشديدة لدريدا و تشومسكي، ودفاعه عن ضرورة ربط علم دلالة الألفاظ  بالنحو. ص 19.</w:t>
      </w:r>
    </w:p>
  </w:footnote>
  <w:footnote w:id="22">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 xml:space="preserve">مقالة الدكتور عبد الوهاب المسيري "اليهودية وما بعد الحداثة: رؤية معرفية." ، ص 114. </w:t>
      </w:r>
    </w:p>
    <w:p w:rsidR="003207AE" w:rsidRPr="00256692" w:rsidRDefault="003207AE" w:rsidP="00F0722A">
      <w:pPr>
        <w:pStyle w:val="a4"/>
        <w:bidi/>
        <w:jc w:val="both"/>
        <w:rPr>
          <w:rFonts w:cs="Traditional Arabic"/>
          <w:sz w:val="28"/>
          <w:szCs w:val="28"/>
          <w:rtl/>
        </w:rPr>
      </w:pPr>
    </w:p>
  </w:footnote>
  <w:footnote w:id="23">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tl/>
        </w:rPr>
        <w:t>يذكر الدكتور حمودة أن القول بأن كل قراءة هي إساءة قراءة يشير، ولو بصورة ضمنية، إلى قراءة/إساءة قراءة هي قراءة صحيحة أو مناسبة، على الأقل إلى أن تجيء قراءة/ إساءة قراءة تفككها. "المرايا المحدبة"، ص 345.</w:t>
      </w:r>
    </w:p>
  </w:footnote>
  <w:footnote w:id="24">
    <w:p w:rsidR="003207AE" w:rsidRPr="00256692" w:rsidRDefault="003207AE" w:rsidP="00F0722A">
      <w:pPr>
        <w:pStyle w:val="a4"/>
        <w:bidi/>
        <w:jc w:val="both"/>
        <w:rPr>
          <w:rFonts w:cs="Traditional Arabic"/>
          <w:sz w:val="28"/>
          <w:szCs w:val="28"/>
          <w:rtl/>
        </w:rPr>
      </w:pPr>
      <w:r w:rsidRPr="00256692">
        <w:rPr>
          <w:rFonts w:cs="Traditional Arabic" w:hint="cs"/>
          <w:sz w:val="28"/>
          <w:szCs w:val="28"/>
          <w:rtl/>
        </w:rPr>
        <w:t xml:space="preserve"> </w:t>
      </w:r>
      <w:r w:rsidRPr="00256692">
        <w:rPr>
          <w:rStyle w:val="aa"/>
          <w:rFonts w:cs="Traditional Arabic"/>
          <w:sz w:val="28"/>
          <w:szCs w:val="28"/>
          <w:vertAlign w:val="baseline"/>
        </w:rPr>
        <w:footnoteRef/>
      </w:r>
      <w:r w:rsidRPr="00256692">
        <w:rPr>
          <w:rFonts w:cs="Traditional Arabic"/>
          <w:sz w:val="28"/>
          <w:szCs w:val="28"/>
        </w:rPr>
        <w:t xml:space="preserve"> </w:t>
      </w:r>
      <w:r w:rsidRPr="00256692">
        <w:rPr>
          <w:rFonts w:cs="Traditional Arabic" w:hint="cs"/>
          <w:sz w:val="28"/>
          <w:szCs w:val="28"/>
          <w:rtl/>
        </w:rPr>
        <w:t xml:space="preserve">   </w:t>
      </w:r>
      <w:r w:rsidRPr="00256692">
        <w:rPr>
          <w:rFonts w:cs="Traditional Arabic"/>
          <w:sz w:val="28"/>
          <w:szCs w:val="28"/>
          <w:rtl/>
        </w:rPr>
        <w:t>"ضد التفكيك"،  ص</w:t>
      </w:r>
      <w:r w:rsidRPr="00256692">
        <w:rPr>
          <w:rFonts w:cs="Traditional Arabic" w:hint="cs"/>
          <w:sz w:val="28"/>
          <w:szCs w:val="28"/>
          <w:rtl/>
        </w:rPr>
        <w:t>68</w:t>
      </w:r>
      <w:r w:rsidRPr="00256692">
        <w:rPr>
          <w:rFonts w:cs="Traditional Arabic"/>
          <w:sz w:val="28"/>
          <w:szCs w:val="28"/>
          <w:rtl/>
        </w:rPr>
        <w:t xml:space="preserve">. </w:t>
      </w:r>
      <w:r w:rsidRPr="00256692">
        <w:rPr>
          <w:rFonts w:cs="Traditional Arabic" w:hint="cs"/>
          <w:sz w:val="28"/>
          <w:szCs w:val="28"/>
          <w:rtl/>
        </w:rPr>
        <w:t xml:space="preserve">  ينقل جون إليس هذا النص عن سوسير في كتابه </w:t>
      </w:r>
    </w:p>
    <w:p w:rsidR="003207AE" w:rsidRPr="00256692" w:rsidRDefault="003207AE" w:rsidP="00F0722A">
      <w:pPr>
        <w:pStyle w:val="a4"/>
        <w:bidi/>
        <w:jc w:val="both"/>
        <w:rPr>
          <w:rFonts w:cs="Traditional Arabic"/>
          <w:sz w:val="28"/>
          <w:szCs w:val="28"/>
        </w:rPr>
      </w:pPr>
      <w:r w:rsidRPr="00256692">
        <w:rPr>
          <w:rFonts w:cs="Traditional Arabic"/>
          <w:sz w:val="28"/>
          <w:szCs w:val="28"/>
        </w:rPr>
        <w:t>Course in general linguistics , pp.68-69 and 113.</w:t>
      </w:r>
    </w:p>
  </w:footnote>
  <w:footnote w:id="25">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Pr>
        <w:t xml:space="preserve"> </w:t>
      </w:r>
      <w:r w:rsidRPr="00256692">
        <w:rPr>
          <w:rFonts w:cs="Traditional Arabic" w:hint="cs"/>
          <w:sz w:val="28"/>
          <w:szCs w:val="28"/>
          <w:rtl/>
        </w:rPr>
        <w:t xml:space="preserve"> المرجع السابق،</w:t>
      </w:r>
      <w:r w:rsidRPr="00256692">
        <w:rPr>
          <w:rFonts w:cs="Traditional Arabic"/>
          <w:sz w:val="28"/>
          <w:szCs w:val="28"/>
          <w:rtl/>
        </w:rPr>
        <w:t xml:space="preserve">  ص</w:t>
      </w:r>
      <w:r w:rsidRPr="00256692">
        <w:rPr>
          <w:rFonts w:cs="Traditional Arabic" w:hint="cs"/>
          <w:sz w:val="28"/>
          <w:szCs w:val="28"/>
          <w:rtl/>
        </w:rPr>
        <w:t>68</w:t>
      </w:r>
      <w:r w:rsidRPr="00256692">
        <w:rPr>
          <w:rFonts w:cs="Traditional Arabic"/>
          <w:sz w:val="28"/>
          <w:szCs w:val="28"/>
          <w:rtl/>
        </w:rPr>
        <w:t xml:space="preserve">. </w:t>
      </w:r>
      <w:r w:rsidRPr="00256692">
        <w:rPr>
          <w:rFonts w:cs="Traditional Arabic" w:hint="cs"/>
          <w:sz w:val="28"/>
          <w:szCs w:val="28"/>
          <w:rtl/>
        </w:rPr>
        <w:t xml:space="preserve"> </w:t>
      </w:r>
    </w:p>
  </w:footnote>
  <w:footnote w:id="26">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Pr>
        <w:t xml:space="preserve"> </w:t>
      </w:r>
      <w:r w:rsidRPr="00256692">
        <w:rPr>
          <w:rFonts w:cs="Traditional Arabic" w:hint="cs"/>
          <w:sz w:val="28"/>
          <w:szCs w:val="28"/>
          <w:rtl/>
        </w:rPr>
        <w:t>المرجع السابق،</w:t>
      </w:r>
      <w:r w:rsidRPr="00256692">
        <w:rPr>
          <w:rFonts w:cs="Traditional Arabic"/>
          <w:sz w:val="28"/>
          <w:szCs w:val="28"/>
          <w:rtl/>
        </w:rPr>
        <w:t xml:space="preserve">  ص</w:t>
      </w:r>
      <w:r w:rsidRPr="00256692">
        <w:rPr>
          <w:rFonts w:cs="Traditional Arabic" w:hint="cs"/>
          <w:sz w:val="28"/>
          <w:szCs w:val="28"/>
          <w:rtl/>
        </w:rPr>
        <w:t>71 و 73</w:t>
      </w:r>
      <w:r w:rsidRPr="00256692">
        <w:rPr>
          <w:rFonts w:cs="Traditional Arabic"/>
          <w:sz w:val="28"/>
          <w:szCs w:val="28"/>
          <w:rtl/>
        </w:rPr>
        <w:t xml:space="preserve">. </w:t>
      </w:r>
      <w:r w:rsidRPr="00256692">
        <w:rPr>
          <w:rFonts w:cs="Traditional Arabic" w:hint="cs"/>
          <w:sz w:val="28"/>
          <w:szCs w:val="28"/>
          <w:rtl/>
        </w:rPr>
        <w:t xml:space="preserve"> </w:t>
      </w:r>
      <w:r w:rsidRPr="00256692">
        <w:rPr>
          <w:rFonts w:cs="Traditional Arabic"/>
          <w:sz w:val="28"/>
          <w:szCs w:val="28"/>
          <w:rtl/>
        </w:rPr>
        <w:t>2012</w:t>
      </w:r>
    </w:p>
  </w:footnote>
  <w:footnote w:id="27">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Pr>
        <w:t xml:space="preserve"> </w:t>
      </w:r>
      <w:r w:rsidRPr="00256692">
        <w:rPr>
          <w:rFonts w:cs="Traditional Arabic" w:hint="cs"/>
          <w:sz w:val="28"/>
          <w:szCs w:val="28"/>
          <w:rtl/>
        </w:rPr>
        <w:t>المرجع السابق،</w:t>
      </w:r>
      <w:r w:rsidRPr="00256692">
        <w:rPr>
          <w:rFonts w:cs="Traditional Arabic"/>
          <w:sz w:val="28"/>
          <w:szCs w:val="28"/>
          <w:rtl/>
        </w:rPr>
        <w:t xml:space="preserve">  ص</w:t>
      </w:r>
      <w:r w:rsidRPr="00256692">
        <w:rPr>
          <w:rFonts w:cs="Traditional Arabic" w:hint="cs"/>
          <w:sz w:val="28"/>
          <w:szCs w:val="28"/>
          <w:rtl/>
        </w:rPr>
        <w:t xml:space="preserve"> 74</w:t>
      </w:r>
      <w:r w:rsidRPr="00256692">
        <w:rPr>
          <w:rFonts w:cs="Traditional Arabic"/>
          <w:sz w:val="28"/>
          <w:szCs w:val="28"/>
          <w:rtl/>
        </w:rPr>
        <w:t xml:space="preserve"> .</w:t>
      </w:r>
    </w:p>
  </w:footnote>
  <w:footnote w:id="28">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Pr>
        <w:t xml:space="preserve"> </w:t>
      </w:r>
      <w:r w:rsidRPr="00256692">
        <w:rPr>
          <w:rFonts w:cs="Traditional Arabic" w:hint="cs"/>
          <w:sz w:val="28"/>
          <w:szCs w:val="28"/>
          <w:rtl/>
        </w:rPr>
        <w:t>المرجع السابق،</w:t>
      </w:r>
      <w:r w:rsidRPr="00256692">
        <w:rPr>
          <w:rFonts w:cs="Traditional Arabic"/>
          <w:sz w:val="28"/>
          <w:szCs w:val="28"/>
          <w:rtl/>
        </w:rPr>
        <w:t xml:space="preserve">  ص</w:t>
      </w:r>
      <w:r w:rsidRPr="00256692">
        <w:rPr>
          <w:rFonts w:cs="Traditional Arabic" w:hint="cs"/>
          <w:sz w:val="28"/>
          <w:szCs w:val="28"/>
          <w:rtl/>
        </w:rPr>
        <w:t xml:space="preserve"> 74 و75</w:t>
      </w:r>
      <w:r w:rsidRPr="00256692">
        <w:rPr>
          <w:rFonts w:cs="Traditional Arabic"/>
          <w:sz w:val="28"/>
          <w:szCs w:val="28"/>
          <w:rtl/>
        </w:rPr>
        <w:t xml:space="preserve">. </w:t>
      </w:r>
    </w:p>
  </w:footnote>
  <w:footnote w:id="29">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Pr>
        <w:t xml:space="preserve"> </w:t>
      </w:r>
      <w:r w:rsidRPr="00256692">
        <w:rPr>
          <w:rFonts w:cs="Traditional Arabic" w:hint="cs"/>
          <w:sz w:val="28"/>
          <w:szCs w:val="28"/>
          <w:rtl/>
        </w:rPr>
        <w:t>المرجع السابق،</w:t>
      </w:r>
      <w:r w:rsidRPr="00256692">
        <w:rPr>
          <w:rFonts w:cs="Traditional Arabic"/>
          <w:sz w:val="28"/>
          <w:szCs w:val="28"/>
          <w:rtl/>
        </w:rPr>
        <w:t xml:space="preserve">  ص </w:t>
      </w:r>
      <w:r w:rsidRPr="00256692">
        <w:rPr>
          <w:rFonts w:cs="Traditional Arabic" w:hint="cs"/>
          <w:sz w:val="28"/>
          <w:szCs w:val="28"/>
          <w:rtl/>
        </w:rPr>
        <w:t>71</w:t>
      </w:r>
      <w:r w:rsidRPr="00256692">
        <w:rPr>
          <w:rFonts w:cs="Traditional Arabic"/>
          <w:sz w:val="28"/>
          <w:szCs w:val="28"/>
          <w:rtl/>
        </w:rPr>
        <w:t xml:space="preserve">. </w:t>
      </w:r>
    </w:p>
  </w:footnote>
  <w:footnote w:id="30">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Pr>
        <w:t xml:space="preserve"> </w:t>
      </w:r>
      <w:r w:rsidRPr="00256692">
        <w:rPr>
          <w:rFonts w:cs="Traditional Arabic" w:hint="cs"/>
          <w:sz w:val="28"/>
          <w:szCs w:val="28"/>
          <w:rtl/>
        </w:rPr>
        <w:t>المرجع السابق،</w:t>
      </w:r>
      <w:r w:rsidRPr="00256692">
        <w:rPr>
          <w:rFonts w:cs="Traditional Arabic"/>
          <w:sz w:val="28"/>
          <w:szCs w:val="28"/>
          <w:rtl/>
        </w:rPr>
        <w:t xml:space="preserve">  ص </w:t>
      </w:r>
      <w:r w:rsidRPr="00256692">
        <w:rPr>
          <w:rFonts w:cs="Traditional Arabic" w:hint="cs"/>
          <w:sz w:val="28"/>
          <w:szCs w:val="28"/>
          <w:rtl/>
        </w:rPr>
        <w:t>75</w:t>
      </w:r>
      <w:r w:rsidRPr="00256692">
        <w:rPr>
          <w:rFonts w:cs="Traditional Arabic"/>
          <w:sz w:val="28"/>
          <w:szCs w:val="28"/>
          <w:rtl/>
        </w:rPr>
        <w:t>.</w:t>
      </w:r>
    </w:p>
  </w:footnote>
  <w:footnote w:id="31">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Pr>
        <w:t xml:space="preserve"> </w:t>
      </w:r>
      <w:r w:rsidRPr="00256692">
        <w:rPr>
          <w:rFonts w:cs="Traditional Arabic" w:hint="cs"/>
          <w:sz w:val="28"/>
          <w:szCs w:val="28"/>
          <w:rtl/>
        </w:rPr>
        <w:t>المرجع السابق،</w:t>
      </w:r>
      <w:r w:rsidRPr="00256692">
        <w:rPr>
          <w:rFonts w:cs="Traditional Arabic"/>
          <w:sz w:val="28"/>
          <w:szCs w:val="28"/>
          <w:rtl/>
        </w:rPr>
        <w:t xml:space="preserve">  ص 38 و39.</w:t>
      </w:r>
    </w:p>
  </w:footnote>
  <w:footnote w:id="32">
    <w:p w:rsidR="003207AE" w:rsidRPr="00256692" w:rsidRDefault="003207AE" w:rsidP="00DE613B">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Pr>
        <w:t xml:space="preserve"> </w:t>
      </w:r>
      <w:r w:rsidRPr="00256692">
        <w:rPr>
          <w:rFonts w:cs="Traditional Arabic" w:hint="cs"/>
          <w:sz w:val="28"/>
          <w:szCs w:val="28"/>
          <w:rtl/>
        </w:rPr>
        <w:t xml:space="preserve"> انظر "</w:t>
      </w:r>
      <w:r w:rsidRPr="00256692">
        <w:rPr>
          <w:rFonts w:cs="Traditional Arabic"/>
          <w:sz w:val="28"/>
          <w:szCs w:val="28"/>
          <w:rtl/>
        </w:rPr>
        <w:t>دور العرب في تكوين الفكر الأوروبي</w:t>
      </w:r>
      <w:r w:rsidRPr="00256692">
        <w:rPr>
          <w:rFonts w:cs="Traditional Arabic" w:hint="cs"/>
          <w:sz w:val="28"/>
          <w:szCs w:val="28"/>
          <w:rtl/>
        </w:rPr>
        <w:t>"</w:t>
      </w:r>
      <w:r w:rsidRPr="00256692">
        <w:rPr>
          <w:rFonts w:cs="Traditional Arabic"/>
          <w:sz w:val="28"/>
          <w:szCs w:val="28"/>
          <w:rtl/>
        </w:rPr>
        <w:t>، ص 5-10. عبد الرحمن بدوي. وكالة المطبوعات: الكويت، ودار القلم: بيروت. ط3 1979.</w:t>
      </w:r>
    </w:p>
  </w:footnote>
  <w:footnote w:id="33">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Pr>
        <w:t xml:space="preserve"> </w:t>
      </w:r>
      <w:r w:rsidRPr="00256692">
        <w:rPr>
          <w:rFonts w:cs="Traditional Arabic" w:hint="cs"/>
          <w:sz w:val="28"/>
          <w:szCs w:val="28"/>
          <w:rtl/>
        </w:rPr>
        <w:t xml:space="preserve"> تراجع هذه الشروط في كتب التفسير وكتب علوم القرآن، مثل "البرهان في علوم القرآن" 2/156  .الزركشي. تحقيق محمد أبو الفضل إبراهيم. مكتبة التراث: القاهرة ط3  1984، و "الإتقان في علوم القرآن"، ص 763 وما بعد. السيوطي. مؤسسة الرسالة ناشرون. 2008، و "التحرير والتنوير" 1/ 18 وما بعد. محمد الطاهر ابن عاشور. الدار التونسية للنشر. 1984، و"مباحث في علوم القرآن"، ص 321 وما بعد. مناع القطان. مكتبة وهبة: القاهرة ط7 .</w:t>
      </w:r>
    </w:p>
  </w:footnote>
  <w:footnote w:id="34">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Pr>
        <w:t xml:space="preserve"> </w:t>
      </w:r>
      <w:r w:rsidRPr="00256692">
        <w:rPr>
          <w:rFonts w:cs="Traditional Arabic" w:hint="cs"/>
          <w:sz w:val="28"/>
          <w:szCs w:val="28"/>
          <w:rtl/>
        </w:rPr>
        <w:t xml:space="preserve"> أخذت هذه الأمثلة من كتاب "العلمانيون والقرآن الكريم"، ص 422-425. أحمد إدريس الطعان. دار ابن حزم: الرياض 2007. وهو كتاب مهم في موضوعه. وللوقوف على أمثلة أخرى  انظر كتاب "الإسلام والعصر: تحديات وآفاق" محمد سعيد رمضان البوطي، والطيب التيزيني. دار الفكر: دمشق 1998، و "التفسير الماركسي للإسلام" محمد عمارة. دار الشروق: مصر 2002، و "التيار العلماني الحديث وموقفه من تفسير القرآن الكريم" منى محمد بهي الدين الشافعي. دار اليسر: القاهرة  1429هـ.</w:t>
      </w:r>
    </w:p>
  </w:footnote>
  <w:footnote w:id="35">
    <w:p w:rsidR="003207AE" w:rsidRPr="00256692" w:rsidRDefault="003207AE" w:rsidP="00F0722A">
      <w:pPr>
        <w:pStyle w:val="a4"/>
        <w:bidi/>
        <w:jc w:val="both"/>
        <w:rPr>
          <w:rFonts w:cs="Traditional Arabic"/>
          <w:sz w:val="28"/>
          <w:szCs w:val="28"/>
          <w:rtl/>
        </w:rPr>
      </w:pPr>
      <w:r w:rsidRPr="00256692">
        <w:rPr>
          <w:rStyle w:val="aa"/>
          <w:rFonts w:cs="Traditional Arabic"/>
          <w:sz w:val="28"/>
          <w:szCs w:val="28"/>
          <w:vertAlign w:val="baseline"/>
        </w:rPr>
        <w:footnoteRef/>
      </w:r>
      <w:r w:rsidRPr="00256692">
        <w:rPr>
          <w:rFonts w:cs="Traditional Arabic"/>
          <w:sz w:val="28"/>
          <w:szCs w:val="28"/>
        </w:rPr>
        <w:t xml:space="preserve"> </w:t>
      </w:r>
      <w:r w:rsidRPr="00256692">
        <w:rPr>
          <w:rFonts w:cs="Traditional Arabic" w:hint="cs"/>
          <w:sz w:val="28"/>
          <w:szCs w:val="28"/>
          <w:rtl/>
        </w:rPr>
        <w:t xml:space="preserve"> </w:t>
      </w:r>
      <w:r w:rsidRPr="00256692">
        <w:rPr>
          <w:rFonts w:cs="Traditional Arabic"/>
          <w:sz w:val="28"/>
          <w:szCs w:val="28"/>
          <w:rtl/>
        </w:rPr>
        <w:t>الفطير: كلُّ ما أُعْجِل به قبل نضجه</w:t>
      </w:r>
      <w:r w:rsidRPr="00256692">
        <w:rPr>
          <w:rFonts w:cs="Traditional Arabic" w:hint="cs"/>
          <w:sz w:val="28"/>
          <w:szCs w:val="28"/>
          <w:rtl/>
        </w:rPr>
        <w:t>.</w:t>
      </w:r>
    </w:p>
    <w:p w:rsidR="003207AE" w:rsidRPr="00256692" w:rsidRDefault="003207AE" w:rsidP="00F0722A">
      <w:pPr>
        <w:pStyle w:val="a4"/>
        <w:bidi/>
        <w:jc w:val="both"/>
        <w:rPr>
          <w:rFonts w:cs="Traditional Arabic"/>
          <w:sz w:val="28"/>
          <w:szCs w:val="28"/>
          <w:rtl/>
        </w:rPr>
      </w:pPr>
    </w:p>
    <w:p w:rsidR="003207AE" w:rsidRPr="00256692" w:rsidRDefault="003207AE" w:rsidP="00B7621F">
      <w:pPr>
        <w:pStyle w:val="a9"/>
        <w:bidi/>
        <w:rPr>
          <w:rFonts w:ascii="Traditional Arabic" w:hAnsi="Traditional Arabic" w:cs="Traditional Arabic"/>
          <w:sz w:val="28"/>
          <w:szCs w:val="28"/>
          <w:rtl/>
          <w:lang w:bidi="ar-SY"/>
        </w:rPr>
      </w:pPr>
    </w:p>
    <w:p w:rsidR="003207AE" w:rsidRPr="00256692" w:rsidRDefault="003207AE" w:rsidP="00B7621F">
      <w:pPr>
        <w:pStyle w:val="a9"/>
        <w:bidi/>
        <w:rPr>
          <w:rFonts w:cs="Traditional Arabic"/>
          <w:sz w:val="28"/>
          <w:szCs w:val="28"/>
          <w:rtl/>
          <w:lang w:bidi="ar-SY"/>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
  <w:rsids>
    <w:rsidRoot w:val="00B7621F"/>
    <w:rsid w:val="00004B5C"/>
    <w:rsid w:val="00005543"/>
    <w:rsid w:val="000076EC"/>
    <w:rsid w:val="00024C7C"/>
    <w:rsid w:val="00043C1B"/>
    <w:rsid w:val="00050FAE"/>
    <w:rsid w:val="00060090"/>
    <w:rsid w:val="000756B4"/>
    <w:rsid w:val="000A0E49"/>
    <w:rsid w:val="000B0BB6"/>
    <w:rsid w:val="000B59B7"/>
    <w:rsid w:val="00113B10"/>
    <w:rsid w:val="001159D4"/>
    <w:rsid w:val="001C0A86"/>
    <w:rsid w:val="001C46E0"/>
    <w:rsid w:val="001D3906"/>
    <w:rsid w:val="00204857"/>
    <w:rsid w:val="002119EC"/>
    <w:rsid w:val="002357EC"/>
    <w:rsid w:val="00240A24"/>
    <w:rsid w:val="002505A5"/>
    <w:rsid w:val="00256692"/>
    <w:rsid w:val="00271012"/>
    <w:rsid w:val="00276448"/>
    <w:rsid w:val="002A4793"/>
    <w:rsid w:val="00310C1B"/>
    <w:rsid w:val="003207AE"/>
    <w:rsid w:val="003458C9"/>
    <w:rsid w:val="00367659"/>
    <w:rsid w:val="00386690"/>
    <w:rsid w:val="0039413F"/>
    <w:rsid w:val="003A53AC"/>
    <w:rsid w:val="003B40A4"/>
    <w:rsid w:val="003C0040"/>
    <w:rsid w:val="003C7C7E"/>
    <w:rsid w:val="003E0CF3"/>
    <w:rsid w:val="003E5D27"/>
    <w:rsid w:val="00401E69"/>
    <w:rsid w:val="00413122"/>
    <w:rsid w:val="004148F4"/>
    <w:rsid w:val="00423881"/>
    <w:rsid w:val="00455A7B"/>
    <w:rsid w:val="00467B65"/>
    <w:rsid w:val="004A32B8"/>
    <w:rsid w:val="004C6844"/>
    <w:rsid w:val="004D078E"/>
    <w:rsid w:val="004F6DE0"/>
    <w:rsid w:val="00532C8E"/>
    <w:rsid w:val="0053510D"/>
    <w:rsid w:val="005363A5"/>
    <w:rsid w:val="005633C9"/>
    <w:rsid w:val="0057049E"/>
    <w:rsid w:val="005A4E47"/>
    <w:rsid w:val="005E6F1E"/>
    <w:rsid w:val="005F6A95"/>
    <w:rsid w:val="00600436"/>
    <w:rsid w:val="006031D4"/>
    <w:rsid w:val="00604D3C"/>
    <w:rsid w:val="00612E51"/>
    <w:rsid w:val="00616E0D"/>
    <w:rsid w:val="00624F72"/>
    <w:rsid w:val="0063554C"/>
    <w:rsid w:val="00645904"/>
    <w:rsid w:val="006548CA"/>
    <w:rsid w:val="0065614D"/>
    <w:rsid w:val="00673194"/>
    <w:rsid w:val="00690B68"/>
    <w:rsid w:val="006B0A3C"/>
    <w:rsid w:val="006B21CA"/>
    <w:rsid w:val="00774DEC"/>
    <w:rsid w:val="00781BB6"/>
    <w:rsid w:val="007B28F3"/>
    <w:rsid w:val="008120F2"/>
    <w:rsid w:val="00813968"/>
    <w:rsid w:val="00826B81"/>
    <w:rsid w:val="0083218B"/>
    <w:rsid w:val="0084432A"/>
    <w:rsid w:val="008451B4"/>
    <w:rsid w:val="00857521"/>
    <w:rsid w:val="008617EF"/>
    <w:rsid w:val="00891597"/>
    <w:rsid w:val="00893550"/>
    <w:rsid w:val="008A3CAD"/>
    <w:rsid w:val="008A668E"/>
    <w:rsid w:val="008A73FF"/>
    <w:rsid w:val="008B4505"/>
    <w:rsid w:val="008B504E"/>
    <w:rsid w:val="008E13BF"/>
    <w:rsid w:val="008F0361"/>
    <w:rsid w:val="009072D5"/>
    <w:rsid w:val="00933609"/>
    <w:rsid w:val="00957D17"/>
    <w:rsid w:val="0097184D"/>
    <w:rsid w:val="00993978"/>
    <w:rsid w:val="00A12D06"/>
    <w:rsid w:val="00A140DA"/>
    <w:rsid w:val="00A22318"/>
    <w:rsid w:val="00A354F8"/>
    <w:rsid w:val="00A62F73"/>
    <w:rsid w:val="00A724BF"/>
    <w:rsid w:val="00A86F93"/>
    <w:rsid w:val="00AC0381"/>
    <w:rsid w:val="00AC2060"/>
    <w:rsid w:val="00AC5ACE"/>
    <w:rsid w:val="00AD3886"/>
    <w:rsid w:val="00B13BB7"/>
    <w:rsid w:val="00B23C66"/>
    <w:rsid w:val="00B27F99"/>
    <w:rsid w:val="00B55705"/>
    <w:rsid w:val="00B55763"/>
    <w:rsid w:val="00B560E7"/>
    <w:rsid w:val="00B7621F"/>
    <w:rsid w:val="00B94530"/>
    <w:rsid w:val="00BA271F"/>
    <w:rsid w:val="00C2179E"/>
    <w:rsid w:val="00C246C1"/>
    <w:rsid w:val="00C33804"/>
    <w:rsid w:val="00CA159F"/>
    <w:rsid w:val="00CD0440"/>
    <w:rsid w:val="00CD7D40"/>
    <w:rsid w:val="00CE699D"/>
    <w:rsid w:val="00CF4CDE"/>
    <w:rsid w:val="00D224C3"/>
    <w:rsid w:val="00D244B9"/>
    <w:rsid w:val="00D53EF4"/>
    <w:rsid w:val="00DD3675"/>
    <w:rsid w:val="00DD7D9D"/>
    <w:rsid w:val="00DE613B"/>
    <w:rsid w:val="00DF222A"/>
    <w:rsid w:val="00DF692A"/>
    <w:rsid w:val="00E064E8"/>
    <w:rsid w:val="00E51E8E"/>
    <w:rsid w:val="00E571F2"/>
    <w:rsid w:val="00E62C98"/>
    <w:rsid w:val="00E70FBF"/>
    <w:rsid w:val="00E9646B"/>
    <w:rsid w:val="00F0722A"/>
    <w:rsid w:val="00F26686"/>
    <w:rsid w:val="00F35736"/>
    <w:rsid w:val="00F364CE"/>
    <w:rsid w:val="00F9774B"/>
    <w:rsid w:val="00FD6036"/>
    <w:rsid w:val="00FE76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E8B0591E-F623-4A5E-B088-EF8D5D28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21F"/>
    <w:rPr>
      <w:rFonts w:ascii="Calibri" w:eastAsia="Calibri" w:hAnsi="Calibri" w:cs="Arial"/>
    </w:rPr>
  </w:style>
  <w:style w:type="paragraph" w:styleId="1">
    <w:name w:val="heading 1"/>
    <w:basedOn w:val="a"/>
    <w:next w:val="a"/>
    <w:link w:val="1Char"/>
    <w:uiPriority w:val="9"/>
    <w:qFormat/>
    <w:rsid w:val="003207A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3207AE"/>
    <w:pPr>
      <w:keepNext/>
      <w:keepLines/>
      <w:spacing w:before="40" w:after="0"/>
      <w:jc w:val="center"/>
      <w:outlineLvl w:val="1"/>
    </w:pPr>
    <w:rPr>
      <w:rFonts w:asciiTheme="majorHAnsi" w:eastAsiaTheme="majorEastAsia" w:hAnsiTheme="majorHAnsi" w:cs="Traditional Arabic"/>
      <w:bCs/>
      <w:color w:val="0000F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Char"/>
    <w:uiPriority w:val="99"/>
    <w:semiHidden/>
    <w:unhideWhenUsed/>
    <w:rsid w:val="00B7621F"/>
    <w:pPr>
      <w:spacing w:after="0" w:line="240" w:lineRule="auto"/>
    </w:pPr>
    <w:rPr>
      <w:rFonts w:cs="Times New Roman"/>
      <w:sz w:val="20"/>
      <w:szCs w:val="20"/>
    </w:rPr>
  </w:style>
  <w:style w:type="character" w:customStyle="1" w:styleId="Char">
    <w:name w:val="نص تعليق ختامي Char"/>
    <w:basedOn w:val="a0"/>
    <w:link w:val="a3"/>
    <w:uiPriority w:val="99"/>
    <w:semiHidden/>
    <w:rsid w:val="00B7621F"/>
    <w:rPr>
      <w:rFonts w:ascii="Calibri" w:eastAsia="Calibri" w:hAnsi="Calibri" w:cs="Times New Roman"/>
      <w:sz w:val="20"/>
      <w:szCs w:val="20"/>
    </w:rPr>
  </w:style>
  <w:style w:type="paragraph" w:styleId="a4">
    <w:name w:val="No Spacing"/>
    <w:uiPriority w:val="1"/>
    <w:qFormat/>
    <w:rsid w:val="00B7621F"/>
    <w:pPr>
      <w:spacing w:after="0" w:line="240" w:lineRule="auto"/>
    </w:pPr>
    <w:rPr>
      <w:rFonts w:ascii="Calibri" w:eastAsia="Calibri" w:hAnsi="Calibri" w:cs="Arial"/>
    </w:rPr>
  </w:style>
  <w:style w:type="character" w:styleId="a5">
    <w:name w:val="endnote reference"/>
    <w:uiPriority w:val="99"/>
    <w:semiHidden/>
    <w:unhideWhenUsed/>
    <w:rsid w:val="00B7621F"/>
    <w:rPr>
      <w:vertAlign w:val="superscript"/>
    </w:rPr>
  </w:style>
  <w:style w:type="paragraph" w:styleId="a6">
    <w:name w:val="header"/>
    <w:basedOn w:val="a"/>
    <w:link w:val="Char0"/>
    <w:uiPriority w:val="99"/>
    <w:unhideWhenUsed/>
    <w:rsid w:val="00F35736"/>
    <w:pPr>
      <w:tabs>
        <w:tab w:val="center" w:pos="4320"/>
        <w:tab w:val="right" w:pos="8640"/>
      </w:tabs>
      <w:spacing w:after="0" w:line="240" w:lineRule="auto"/>
    </w:pPr>
  </w:style>
  <w:style w:type="character" w:customStyle="1" w:styleId="Char0">
    <w:name w:val="رأس الصفحة Char"/>
    <w:basedOn w:val="a0"/>
    <w:link w:val="a6"/>
    <w:uiPriority w:val="99"/>
    <w:rsid w:val="00F35736"/>
    <w:rPr>
      <w:rFonts w:ascii="Calibri" w:eastAsia="Calibri" w:hAnsi="Calibri" w:cs="Arial"/>
    </w:rPr>
  </w:style>
  <w:style w:type="paragraph" w:styleId="a7">
    <w:name w:val="footer"/>
    <w:basedOn w:val="a"/>
    <w:link w:val="Char1"/>
    <w:uiPriority w:val="99"/>
    <w:unhideWhenUsed/>
    <w:rsid w:val="00F35736"/>
    <w:pPr>
      <w:tabs>
        <w:tab w:val="center" w:pos="4320"/>
        <w:tab w:val="right" w:pos="8640"/>
      </w:tabs>
      <w:spacing w:after="0" w:line="240" w:lineRule="auto"/>
    </w:pPr>
  </w:style>
  <w:style w:type="character" w:customStyle="1" w:styleId="Char1">
    <w:name w:val="تذييل الصفحة Char"/>
    <w:basedOn w:val="a0"/>
    <w:link w:val="a7"/>
    <w:uiPriority w:val="99"/>
    <w:rsid w:val="00F35736"/>
    <w:rPr>
      <w:rFonts w:ascii="Calibri" w:eastAsia="Calibri" w:hAnsi="Calibri" w:cs="Arial"/>
    </w:rPr>
  </w:style>
  <w:style w:type="paragraph" w:styleId="a8">
    <w:name w:val="List Paragraph"/>
    <w:basedOn w:val="a"/>
    <w:uiPriority w:val="34"/>
    <w:qFormat/>
    <w:rsid w:val="00B94530"/>
    <w:pPr>
      <w:bidi/>
      <w:spacing w:after="0" w:line="240" w:lineRule="auto"/>
      <w:ind w:left="720"/>
      <w:contextualSpacing/>
    </w:pPr>
    <w:rPr>
      <w:rFonts w:ascii="AGA Arabesque" w:eastAsia="Times New Roman" w:hAnsi="AGA Arabesque" w:cs="Traditional Arabic"/>
      <w:sz w:val="24"/>
      <w:szCs w:val="24"/>
    </w:rPr>
  </w:style>
  <w:style w:type="character" w:styleId="Hyperlink">
    <w:name w:val="Hyperlink"/>
    <w:uiPriority w:val="99"/>
    <w:rsid w:val="003207AE"/>
    <w:rPr>
      <w:color w:val="0000FF"/>
      <w:u w:val="single"/>
    </w:rPr>
  </w:style>
  <w:style w:type="character" w:customStyle="1" w:styleId="2Char">
    <w:name w:val="عنوان 2 Char"/>
    <w:basedOn w:val="a0"/>
    <w:link w:val="2"/>
    <w:uiPriority w:val="9"/>
    <w:rsid w:val="003207AE"/>
    <w:rPr>
      <w:rFonts w:asciiTheme="majorHAnsi" w:eastAsiaTheme="majorEastAsia" w:hAnsiTheme="majorHAnsi" w:cs="Traditional Arabic"/>
      <w:bCs/>
      <w:color w:val="0000FF"/>
      <w:sz w:val="26"/>
      <w:szCs w:val="36"/>
    </w:rPr>
  </w:style>
  <w:style w:type="character" w:customStyle="1" w:styleId="1Char">
    <w:name w:val="عنوان 1 Char"/>
    <w:basedOn w:val="a0"/>
    <w:link w:val="1"/>
    <w:uiPriority w:val="9"/>
    <w:rsid w:val="003207AE"/>
    <w:rPr>
      <w:rFonts w:asciiTheme="majorHAnsi" w:eastAsiaTheme="majorEastAsia" w:hAnsiTheme="majorHAnsi" w:cstheme="majorBidi"/>
      <w:color w:val="365F91" w:themeColor="accent1" w:themeShade="BF"/>
      <w:sz w:val="32"/>
      <w:szCs w:val="32"/>
    </w:rPr>
  </w:style>
  <w:style w:type="paragraph" w:styleId="a9">
    <w:name w:val="footnote text"/>
    <w:basedOn w:val="a"/>
    <w:link w:val="Char2"/>
    <w:uiPriority w:val="99"/>
    <w:semiHidden/>
    <w:unhideWhenUsed/>
    <w:rsid w:val="003207AE"/>
    <w:pPr>
      <w:spacing w:after="0" w:line="240" w:lineRule="auto"/>
    </w:pPr>
    <w:rPr>
      <w:sz w:val="20"/>
      <w:szCs w:val="20"/>
    </w:rPr>
  </w:style>
  <w:style w:type="character" w:customStyle="1" w:styleId="Char2">
    <w:name w:val="نص حاشية سفلية Char"/>
    <w:basedOn w:val="a0"/>
    <w:link w:val="a9"/>
    <w:uiPriority w:val="99"/>
    <w:semiHidden/>
    <w:rsid w:val="003207AE"/>
    <w:rPr>
      <w:rFonts w:ascii="Calibri" w:eastAsia="Calibri" w:hAnsi="Calibri" w:cs="Arial"/>
      <w:sz w:val="20"/>
      <w:szCs w:val="20"/>
    </w:rPr>
  </w:style>
  <w:style w:type="character" w:styleId="aa">
    <w:name w:val="footnote reference"/>
    <w:basedOn w:val="a0"/>
    <w:uiPriority w:val="99"/>
    <w:semiHidden/>
    <w:unhideWhenUsed/>
    <w:rsid w:val="00320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ADBF7-80CF-4C6A-8A60-DC695636F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21</Pages>
  <Words>3582</Words>
  <Characters>20423</Characters>
  <Application>Microsoft Office Word</Application>
  <DocSecurity>0</DocSecurity>
  <Lines>170</Lines>
  <Paragraphs>47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DigitalNet</dc:creator>
  <cp:lastModifiedBy>Walid Kotb</cp:lastModifiedBy>
  <cp:revision>54</cp:revision>
  <dcterms:created xsi:type="dcterms:W3CDTF">2014-02-22T19:59:00Z</dcterms:created>
  <dcterms:modified xsi:type="dcterms:W3CDTF">2018-02-07T16:45:00Z</dcterms:modified>
</cp:coreProperties>
</file>