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A06" w:rsidRPr="00110FC2" w:rsidRDefault="00C540AD" w:rsidP="00110FC2">
      <w:pPr>
        <w:bidi/>
        <w:spacing w:after="120" w:line="240" w:lineRule="auto"/>
        <w:jc w:val="center"/>
        <w:rPr>
          <w:rFonts w:asciiTheme="minorHAnsi" w:hAnsiTheme="minorHAnsi" w:cs="Traditional Arabic"/>
          <w:b/>
          <w:bCs/>
          <w:sz w:val="28"/>
          <w:szCs w:val="34"/>
          <w:rtl/>
          <w:lang w:bidi="ar-EG"/>
        </w:rPr>
      </w:pPr>
      <w:bookmarkStart w:id="0" w:name="_GoBack"/>
      <w:r>
        <w:rPr>
          <w:rFonts w:asciiTheme="minorHAnsi" w:hAnsiTheme="minorHAnsi" w:cs="Traditional Arabic"/>
          <w:b/>
          <w:bCs/>
          <w:noProof/>
          <w:sz w:val="28"/>
          <w:szCs w:val="34"/>
        </w:rPr>
        <w:drawing>
          <wp:anchor distT="0" distB="0" distL="114300" distR="114300" simplePos="0" relativeHeight="251658240" behindDoc="1" locked="0" layoutInCell="1" allowOverlap="1">
            <wp:simplePos x="0" y="0"/>
            <wp:positionH relativeFrom="column">
              <wp:posOffset>-1130935</wp:posOffset>
            </wp:positionH>
            <wp:positionV relativeFrom="paragraph">
              <wp:posOffset>-878205</wp:posOffset>
            </wp:positionV>
            <wp:extent cx="7753350" cy="10009505"/>
            <wp:effectExtent l="0" t="0" r="0" b="0"/>
            <wp:wrapTight wrapText="bothSides">
              <wp:wrapPolygon edited="0">
                <wp:start x="0" y="0"/>
                <wp:lineTo x="0" y="21541"/>
                <wp:lineTo x="21547" y="21541"/>
                <wp:lineTo x="21547" y="0"/>
                <wp:lineTo x="0" y="0"/>
              </wp:wrapPolygon>
            </wp:wrapTight>
            <wp:docPr id="1" name="صورة 1" descr="C:\Users\W-kotb\Desktop\الجاهل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جاهلي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3350" cy="1000950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rsidR="00371967" w:rsidRPr="00110FC2" w:rsidRDefault="00371967" w:rsidP="00110FC2">
      <w:pPr>
        <w:bidi/>
        <w:spacing w:after="120" w:line="240" w:lineRule="auto"/>
        <w:jc w:val="center"/>
        <w:rPr>
          <w:rFonts w:ascii="Traditional Arabic" w:hAnsi="Traditional Arabic" w:cs="Traditional Arabic"/>
          <w:b/>
          <w:bCs/>
          <w:sz w:val="28"/>
          <w:szCs w:val="34"/>
          <w:lang w:bidi="ar-SY"/>
        </w:rPr>
      </w:pPr>
      <w:r w:rsidRPr="00110FC2">
        <w:rPr>
          <w:rFonts w:ascii="Traditional Arabic" w:hAnsi="Traditional Arabic" w:cs="Traditional Arabic"/>
          <w:b/>
          <w:bCs/>
          <w:sz w:val="28"/>
          <w:szCs w:val="34"/>
          <w:rtl/>
          <w:lang w:bidi="ar-SY"/>
        </w:rPr>
        <w:lastRenderedPageBreak/>
        <w:t>م</w:t>
      </w:r>
      <w:r w:rsidR="00473DF3" w:rsidRPr="00110FC2">
        <w:rPr>
          <w:rFonts w:ascii="Traditional Arabic" w:hAnsi="Traditional Arabic" w:cs="Traditional Arabic" w:hint="cs"/>
          <w:b/>
          <w:bCs/>
          <w:sz w:val="28"/>
          <w:szCs w:val="34"/>
          <w:rtl/>
          <w:lang w:bidi="ar-SY"/>
        </w:rPr>
        <w:t>ِ</w:t>
      </w:r>
      <w:r w:rsidRPr="00110FC2">
        <w:rPr>
          <w:rFonts w:ascii="Traditional Arabic" w:hAnsi="Traditional Arabic" w:cs="Traditional Arabic"/>
          <w:b/>
          <w:bCs/>
          <w:sz w:val="28"/>
          <w:szCs w:val="34"/>
          <w:rtl/>
          <w:lang w:bidi="ar-SY"/>
        </w:rPr>
        <w:t>ن م</w:t>
      </w:r>
      <w:r w:rsidR="00473DF3" w:rsidRPr="00110FC2">
        <w:rPr>
          <w:rFonts w:ascii="Traditional Arabic" w:hAnsi="Traditional Arabic" w:cs="Traditional Arabic" w:hint="cs"/>
          <w:b/>
          <w:bCs/>
          <w:sz w:val="28"/>
          <w:szCs w:val="34"/>
          <w:rtl/>
          <w:lang w:bidi="ar-SY"/>
        </w:rPr>
        <w:t>َ</w:t>
      </w:r>
      <w:r w:rsidRPr="00110FC2">
        <w:rPr>
          <w:rFonts w:ascii="Traditional Arabic" w:hAnsi="Traditional Arabic" w:cs="Traditional Arabic"/>
          <w:b/>
          <w:bCs/>
          <w:sz w:val="28"/>
          <w:szCs w:val="34"/>
          <w:rtl/>
          <w:lang w:bidi="ar-SY"/>
        </w:rPr>
        <w:t>زاعم</w:t>
      </w:r>
      <w:r w:rsidR="00473DF3" w:rsidRPr="00110FC2">
        <w:rPr>
          <w:rFonts w:ascii="Traditional Arabic" w:hAnsi="Traditional Arabic" w:cs="Traditional Arabic" w:hint="cs"/>
          <w:b/>
          <w:bCs/>
          <w:sz w:val="28"/>
          <w:szCs w:val="34"/>
          <w:rtl/>
          <w:lang w:bidi="ar-SY"/>
        </w:rPr>
        <w:t>ِ</w:t>
      </w:r>
      <w:r w:rsidRPr="00110FC2">
        <w:rPr>
          <w:rFonts w:ascii="Traditional Arabic" w:hAnsi="Traditional Arabic" w:cs="Traditional Arabic"/>
          <w:b/>
          <w:bCs/>
          <w:sz w:val="28"/>
          <w:szCs w:val="34"/>
          <w:rtl/>
          <w:lang w:bidi="ar-SY"/>
        </w:rPr>
        <w:t xml:space="preserve"> الع</w:t>
      </w:r>
      <w:r w:rsidR="00473DF3" w:rsidRPr="00110FC2">
        <w:rPr>
          <w:rFonts w:ascii="Traditional Arabic" w:hAnsi="Traditional Arabic" w:cs="Traditional Arabic" w:hint="cs"/>
          <w:b/>
          <w:bCs/>
          <w:sz w:val="28"/>
          <w:szCs w:val="34"/>
          <w:rtl/>
          <w:lang w:bidi="ar-SY"/>
        </w:rPr>
        <w:t>َ</w:t>
      </w:r>
      <w:r w:rsidRPr="00110FC2">
        <w:rPr>
          <w:rFonts w:ascii="Traditional Arabic" w:hAnsi="Traditional Arabic" w:cs="Traditional Arabic"/>
          <w:b/>
          <w:bCs/>
          <w:sz w:val="28"/>
          <w:szCs w:val="34"/>
          <w:rtl/>
          <w:lang w:bidi="ar-SY"/>
        </w:rPr>
        <w:t>ر</w:t>
      </w:r>
      <w:r w:rsidR="00473DF3" w:rsidRPr="00110FC2">
        <w:rPr>
          <w:rFonts w:ascii="Traditional Arabic" w:hAnsi="Traditional Arabic" w:cs="Traditional Arabic" w:hint="cs"/>
          <w:b/>
          <w:bCs/>
          <w:sz w:val="28"/>
          <w:szCs w:val="34"/>
          <w:rtl/>
          <w:lang w:bidi="ar-SY"/>
        </w:rPr>
        <w:t>َ</w:t>
      </w:r>
      <w:r w:rsidRPr="00110FC2">
        <w:rPr>
          <w:rFonts w:ascii="Traditional Arabic" w:hAnsi="Traditional Arabic" w:cs="Traditional Arabic"/>
          <w:b/>
          <w:bCs/>
          <w:sz w:val="28"/>
          <w:szCs w:val="34"/>
          <w:rtl/>
          <w:lang w:bidi="ar-SY"/>
        </w:rPr>
        <w:t>ب</w:t>
      </w:r>
      <w:r w:rsidR="00473DF3" w:rsidRPr="00110FC2">
        <w:rPr>
          <w:rFonts w:ascii="Traditional Arabic" w:hAnsi="Traditional Arabic" w:cs="Traditional Arabic" w:hint="cs"/>
          <w:b/>
          <w:bCs/>
          <w:sz w:val="28"/>
          <w:szCs w:val="34"/>
          <w:rtl/>
          <w:lang w:bidi="ar-SY"/>
        </w:rPr>
        <w:t>ِ</w:t>
      </w:r>
      <w:r w:rsidRPr="00110FC2">
        <w:rPr>
          <w:rFonts w:ascii="Traditional Arabic" w:hAnsi="Traditional Arabic" w:cs="Traditional Arabic"/>
          <w:b/>
          <w:bCs/>
          <w:sz w:val="28"/>
          <w:szCs w:val="34"/>
          <w:rtl/>
          <w:lang w:bidi="ar-SY"/>
        </w:rPr>
        <w:t xml:space="preserve"> في الجاهلية</w:t>
      </w:r>
    </w:p>
    <w:p w:rsidR="00073739" w:rsidRPr="00110FC2" w:rsidRDefault="00371967" w:rsidP="00110FC2">
      <w:pPr>
        <w:bidi/>
        <w:spacing w:after="120" w:line="240" w:lineRule="auto"/>
        <w:jc w:val="both"/>
        <w:rPr>
          <w:rFonts w:ascii="Traditional Arabic" w:hAnsi="Traditional Arabic" w:cs="Traditional Arabic"/>
          <w:sz w:val="28"/>
          <w:szCs w:val="34"/>
          <w:rtl/>
          <w:lang w:val="en-GB"/>
        </w:rPr>
      </w:pPr>
      <w:r w:rsidRPr="00110FC2">
        <w:rPr>
          <w:rFonts w:ascii="Traditional Arabic" w:hAnsi="Traditional Arabic" w:cs="Traditional Arabic"/>
          <w:sz w:val="28"/>
          <w:szCs w:val="34"/>
          <w:rtl/>
          <w:lang w:bidi="ar-SY"/>
        </w:rPr>
        <w:t>لا ريب أن عرب الجاهلية كانوا ذوي محامد</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مناقب</w:t>
      </w:r>
      <w:r w:rsidR="00110FC2" w:rsidRPr="00110FC2">
        <w:rPr>
          <w:rFonts w:ascii="Traditional Arabic" w:hAnsi="Traditional Arabic" w:cs="Traditional Arabic"/>
          <w:sz w:val="28"/>
          <w:szCs w:val="34"/>
          <w:rtl/>
          <w:lang w:bidi="ar-SY"/>
        </w:rPr>
        <w:t>،</w:t>
      </w:r>
      <w:r w:rsidRPr="00110FC2">
        <w:rPr>
          <w:rFonts w:ascii="Traditional Arabic" w:hAnsi="Traditional Arabic" w:cs="Traditional Arabic"/>
          <w:sz w:val="28"/>
          <w:szCs w:val="34"/>
          <w:rtl/>
          <w:lang w:bidi="ar-SY"/>
        </w:rPr>
        <w:t xml:space="preserve"> قي</w:t>
      </w:r>
      <w:r w:rsidR="009C4035"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دوها في شعرهم</w:t>
      </w:r>
      <w:r w:rsidR="009C4035" w:rsidRPr="00110FC2">
        <w:rPr>
          <w:rFonts w:ascii="Traditional Arabic" w:hAnsi="Traditional Arabic" w:cs="Traditional Arabic" w:hint="cs"/>
          <w:sz w:val="28"/>
          <w:szCs w:val="34"/>
          <w:rtl/>
          <w:lang w:bidi="ar-SY"/>
        </w:rPr>
        <w:t>،</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نقلها المؤرخون عنهم،</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أكّدها النبيّ صلى الله عليه وسلم في حديثه الشريف:</w:t>
      </w:r>
      <w:r w:rsidR="00F3648C" w:rsidRPr="00110FC2">
        <w:rPr>
          <w:rFonts w:ascii="Traditional Arabic" w:hAnsi="Traditional Arabic" w:cs="Traditional Arabic" w:hint="cs"/>
          <w:sz w:val="28"/>
          <w:szCs w:val="34"/>
          <w:rtl/>
          <w:lang w:bidi="ar-SY"/>
        </w:rPr>
        <w:t xml:space="preserve"> </w:t>
      </w:r>
      <w:r w:rsidRPr="00110FC2">
        <w:rPr>
          <w:rFonts w:ascii="Traditional Arabic" w:hAnsi="Traditional Arabic" w:cs="Traditional Arabic"/>
          <w:sz w:val="28"/>
          <w:szCs w:val="34"/>
          <w:rtl/>
          <w:lang w:bidi="ar-SY"/>
        </w:rPr>
        <w:t>"</w:t>
      </w:r>
      <w:r w:rsidRPr="00110FC2">
        <w:rPr>
          <w:rFonts w:ascii="Traditional Arabic" w:hAnsi="Traditional Arabic" w:cs="Traditional Arabic"/>
          <w:color w:val="000000"/>
          <w:sz w:val="28"/>
          <w:szCs w:val="34"/>
          <w:rtl/>
          <w:lang w:bidi="ar-SY"/>
        </w:rPr>
        <w:t>إنما ب</w:t>
      </w:r>
      <w:r w:rsidR="009C403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ع</w:t>
      </w:r>
      <w:r w:rsidR="009C403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ثت </w:t>
      </w:r>
      <w:r w:rsidRPr="00110FC2">
        <w:rPr>
          <w:rFonts w:ascii="Traditional Arabic" w:hAnsi="Traditional Arabic" w:cs="Traditional Arabic"/>
          <w:sz w:val="28"/>
          <w:szCs w:val="34"/>
          <w:rtl/>
          <w:lang w:bidi="ar-SY"/>
        </w:rPr>
        <w:t xml:space="preserve">لأتمِّمَ مكارمَ </w:t>
      </w:r>
      <w:r w:rsidRPr="00110FC2">
        <w:rPr>
          <w:rFonts w:ascii="Traditional Arabic" w:hAnsi="Traditional Arabic" w:cs="Traditional Arabic"/>
          <w:color w:val="000000"/>
          <w:sz w:val="28"/>
          <w:szCs w:val="34"/>
          <w:rtl/>
          <w:lang w:bidi="ar-SY"/>
        </w:rPr>
        <w:t>الأخلاق." فمن هذه المناقب كرم</w:t>
      </w:r>
      <w:r w:rsidR="009C403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هم الفيّاض الذي عرفه القا</w:t>
      </w:r>
      <w:r w:rsidR="007B71FD" w:rsidRPr="00110FC2">
        <w:rPr>
          <w:rFonts w:ascii="Traditional Arabic" w:hAnsi="Traditional Arabic" w:cs="Traditional Arabic" w:hint="cs"/>
          <w:color w:val="000000"/>
          <w:sz w:val="28"/>
          <w:szCs w:val="34"/>
          <w:rtl/>
          <w:lang w:bidi="ar-SY"/>
        </w:rPr>
        <w:t>ص</w:t>
      </w:r>
      <w:r w:rsidRPr="00110FC2">
        <w:rPr>
          <w:rFonts w:ascii="Traditional Arabic" w:hAnsi="Traditional Arabic" w:cs="Traditional Arabic"/>
          <w:color w:val="000000"/>
          <w:sz w:val="28"/>
          <w:szCs w:val="34"/>
          <w:rtl/>
          <w:lang w:bidi="ar-SY"/>
        </w:rPr>
        <w:t>ي</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الداني،</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كان من</w:t>
      </w:r>
      <w:r w:rsidR="00EA50FC">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 xml:space="preserve">أمارات </w:t>
      </w:r>
      <w:r w:rsidR="009C4035" w:rsidRPr="00110FC2">
        <w:rPr>
          <w:rFonts w:ascii="Traditional Arabic" w:hAnsi="Traditional Arabic" w:cs="Traditional Arabic" w:hint="cs"/>
          <w:color w:val="000000"/>
          <w:sz w:val="28"/>
          <w:szCs w:val="34"/>
          <w:rtl/>
          <w:lang w:bidi="ar-SY"/>
        </w:rPr>
        <w:t>كرم</w:t>
      </w:r>
      <w:r w:rsidR="00E648A5" w:rsidRPr="00110FC2">
        <w:rPr>
          <w:rFonts w:ascii="Traditional Arabic" w:hAnsi="Traditional Arabic" w:cs="Traditional Arabic" w:hint="cs"/>
          <w:color w:val="000000"/>
          <w:sz w:val="28"/>
          <w:szCs w:val="34"/>
          <w:rtl/>
          <w:lang w:bidi="ar-SY"/>
        </w:rPr>
        <w:t>هم</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سماحة نفسهم أنهم</w:t>
      </w:r>
      <w:r w:rsidRPr="00110FC2">
        <w:rPr>
          <w:rFonts w:ascii="Traditional Arabic" w:hAnsi="Traditional Arabic" w:cs="Traditional Arabic"/>
          <w:sz w:val="28"/>
          <w:szCs w:val="34"/>
          <w:rtl/>
          <w:lang w:val="en-GB" w:bidi="ar-SY"/>
        </w:rPr>
        <w:t xml:space="preserve"> </w:t>
      </w:r>
      <w:r w:rsidRPr="00110FC2">
        <w:rPr>
          <w:rFonts w:ascii="Traditional Arabic" w:hAnsi="Traditional Arabic" w:cs="Traditional Arabic"/>
          <w:sz w:val="28"/>
          <w:szCs w:val="34"/>
          <w:lang w:val="en-GB"/>
        </w:rPr>
        <w:t>”</w:t>
      </w:r>
      <w:r w:rsidRPr="00110FC2">
        <w:rPr>
          <w:rFonts w:ascii="Traditional Arabic" w:hAnsi="Traditional Arabic" w:cs="Traditional Arabic"/>
          <w:color w:val="000000"/>
          <w:sz w:val="28"/>
          <w:szCs w:val="34"/>
          <w:rtl/>
          <w:lang w:bidi="ar-SY"/>
        </w:rPr>
        <w:t>كانوا يوقدون النار ليلاً على الكُثبان</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الجبال، ليهتدي إليها التائهون</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الضالون في الفيافي، فإذا وفدوا عليهم أمّنوهم حتى لو كانوا من عدوّهم...وكانوا</w:t>
      </w:r>
      <w:r w:rsidR="00EA50FC">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لا يقدّرون شيئاً كما يقدّرون الوفاء، فإذا وعد أحدُهم وعداً أوفى به</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أوفت معه قبيلت</w:t>
      </w:r>
      <w:r w:rsidR="00B6066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 بما وعد،</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من ثَمّ أشادوا بحماية الجار لأنه استجار</w:t>
      </w:r>
      <w:r w:rsidR="00B6066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بهم</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أعطوه عهداً أن ينصروه،</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جعلهم ذلك يعظ</w:t>
      </w:r>
      <w:r w:rsidR="00B6066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مون الأحلاف فلا ينقضونها مهما قاسوا بسببها من حروب</w:t>
      </w:r>
      <w:r w:rsidR="00EA50FC">
        <w:rPr>
          <w:rFonts w:ascii="Traditional Arabic" w:hAnsi="Traditional Arabic" w:cs="Traditional Arabic"/>
          <w:color w:val="000000"/>
          <w:sz w:val="28"/>
          <w:szCs w:val="34"/>
          <w:rtl/>
          <w:lang w:bidi="ar-SY"/>
        </w:rPr>
        <w:t xml:space="preserve"> = </w:t>
      </w:r>
      <w:r w:rsidR="00503D0B">
        <w:rPr>
          <w:rFonts w:ascii="Traditional Arabic" w:hAnsi="Traditional Arabic" w:cs="Traditional Arabic"/>
          <w:color w:val="000000"/>
          <w:sz w:val="28"/>
          <w:szCs w:val="34"/>
          <w:rtl/>
          <w:lang w:bidi="ar-SY"/>
        </w:rPr>
        <w:t>و</w:t>
      </w:r>
      <w:r w:rsidRPr="00110FC2">
        <w:rPr>
          <w:rFonts w:ascii="Traditional Arabic" w:hAnsi="Traditional Arabic" w:cs="Traditional Arabic"/>
          <w:color w:val="000000"/>
          <w:sz w:val="28"/>
          <w:szCs w:val="34"/>
          <w:rtl/>
          <w:lang w:bidi="ar-SY"/>
        </w:rPr>
        <w:t>ليس هناك خَلّة</w:t>
      </w:r>
      <w:r w:rsidR="00B6066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تؤكّد معنى العزة</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الكرامة إلا تمدّحوا بها، فهم يتمد</w:t>
      </w:r>
      <w:r w:rsidR="00B60665"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حون بإغاثة الملهوف</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حماية الضعيف</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العفو عند المقدرة، كما يتمدحون بالأنفة</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إباء الضيم. </w:t>
      </w:r>
      <w:r w:rsidRPr="00110FC2">
        <w:rPr>
          <w:rFonts w:ascii="Traditional Arabic" w:hAnsi="Traditional Arabic" w:cs="Traditional Arabic"/>
          <w:sz w:val="28"/>
          <w:szCs w:val="34"/>
          <w:lang w:val="en-GB"/>
        </w:rPr>
        <w:t>“</w:t>
      </w:r>
      <w:r w:rsidR="00073739" w:rsidRPr="00110FC2">
        <w:rPr>
          <w:rStyle w:val="a9"/>
          <w:rFonts w:ascii="Traditional Arabic" w:hAnsi="Traditional Arabic" w:cs="Traditional Arabic"/>
          <w:sz w:val="28"/>
          <w:szCs w:val="34"/>
          <w:vertAlign w:val="baseline"/>
          <w:rtl/>
          <w:lang w:val="en-GB"/>
        </w:rPr>
        <w:footnoteReference w:id="1"/>
      </w:r>
      <w:r w:rsidR="00073739" w:rsidRPr="00110FC2">
        <w:rPr>
          <w:rFonts w:ascii="Traditional Arabic" w:hAnsi="Traditional Arabic" w:cs="Traditional Arabic"/>
          <w:sz w:val="28"/>
          <w:szCs w:val="34"/>
          <w:rtl/>
          <w:lang w:val="en-GB"/>
        </w:rPr>
        <w:t xml:space="preserve"> </w:t>
      </w:r>
    </w:p>
    <w:p w:rsidR="00073739"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imes New Roman" w:hAnsi="Times New Roman" w:cs="Traditional Arabic"/>
          <w:sz w:val="28"/>
          <w:szCs w:val="34"/>
          <w:rtl/>
        </w:rPr>
        <w:t>لكن بإزاء هذه الخلال الحميدة، والصفات النبيلة، كانت لديهم اعتقادات</w:t>
      </w:r>
      <w:r w:rsidRPr="00110FC2">
        <w:rPr>
          <w:rFonts w:ascii="Times New Roman" w:hAnsi="Times New Roman" w:cs="Traditional Arabic" w:hint="cs"/>
          <w:sz w:val="28"/>
          <w:szCs w:val="34"/>
          <w:rtl/>
        </w:rPr>
        <w:t>ٌ</w:t>
      </w:r>
      <w:r w:rsidRPr="00110FC2">
        <w:rPr>
          <w:rFonts w:ascii="Times New Roman" w:hAnsi="Times New Roman" w:cs="Traditional Arabic"/>
          <w:sz w:val="28"/>
          <w:szCs w:val="34"/>
          <w:rtl/>
        </w:rPr>
        <w:t xml:space="preserve"> عجيبة،</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تقاليد</w:t>
      </w:r>
      <w:r w:rsidRPr="00110FC2">
        <w:rPr>
          <w:rFonts w:ascii="Times New Roman" w:hAnsi="Times New Roman" w:cs="Traditional Arabic" w:hint="cs"/>
          <w:sz w:val="28"/>
          <w:szCs w:val="34"/>
          <w:rtl/>
        </w:rPr>
        <w:t>ُ</w:t>
      </w:r>
      <w:r w:rsidRPr="00110FC2">
        <w:rPr>
          <w:rFonts w:ascii="Times New Roman" w:hAnsi="Times New Roman" w:cs="Traditional Arabic"/>
          <w:sz w:val="28"/>
          <w:szCs w:val="34"/>
          <w:rtl/>
        </w:rPr>
        <w:t xml:space="preserve"> غريبة،</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عادات قميئة، مثل وأد البنات،</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القمار،</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الشغف بالخمر،</w:t>
      </w:r>
      <w:r>
        <w:rPr>
          <w:rFonts w:ascii="Times New Roman" w:hAnsi="Times New Roman" w:cs="Traditional Arabic" w:hint="cs"/>
          <w:sz w:val="28"/>
          <w:szCs w:val="34"/>
          <w:rtl/>
        </w:rPr>
        <w:t xml:space="preserve"> و</w:t>
      </w:r>
      <w:r w:rsidRPr="00110FC2">
        <w:rPr>
          <w:rFonts w:ascii="Times New Roman" w:hAnsi="Times New Roman" w:cs="Traditional Arabic"/>
          <w:sz w:val="28"/>
          <w:szCs w:val="34"/>
          <w:rtl/>
        </w:rPr>
        <w:t>الأخذ بالثأر، الذي غدا شريعت</w:t>
      </w:r>
      <w:r w:rsidRPr="00110FC2">
        <w:rPr>
          <w:rFonts w:ascii="Times New Roman" w:hAnsi="Times New Roman" w:cs="Traditional Arabic" w:hint="cs"/>
          <w:sz w:val="28"/>
          <w:szCs w:val="34"/>
          <w:rtl/>
        </w:rPr>
        <w:t>َ</w:t>
      </w:r>
      <w:r w:rsidRPr="00110FC2">
        <w:rPr>
          <w:rFonts w:ascii="Times New Roman" w:hAnsi="Times New Roman" w:cs="Traditional Arabic"/>
          <w:sz w:val="28"/>
          <w:szCs w:val="34"/>
          <w:rtl/>
        </w:rPr>
        <w:t>هم المقدسة،</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الحروب التي ربما أشعل أُوارَها سببٌ من الضآلة والتفاهة بمكان.</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كانت للعرب في الجاهلية مزاعم</w:t>
      </w:r>
      <w:r w:rsidRPr="00110FC2">
        <w:rPr>
          <w:rFonts w:ascii="Times New Roman" w:hAnsi="Times New Roman" w:cs="Traditional Arabic" w:hint="cs"/>
          <w:sz w:val="28"/>
          <w:szCs w:val="34"/>
          <w:rtl/>
        </w:rPr>
        <w:t>ُ</w:t>
      </w:r>
      <w:r w:rsidRPr="00110FC2">
        <w:rPr>
          <w:rFonts w:ascii="Times New Roman" w:hAnsi="Times New Roman" w:cs="Traditional Arabic"/>
          <w:sz w:val="28"/>
          <w:szCs w:val="34"/>
          <w:rtl/>
        </w:rPr>
        <w:t xml:space="preserve"> </w:t>
      </w:r>
      <w:r w:rsidRPr="00110FC2">
        <w:rPr>
          <w:rFonts w:ascii="Times New Roman" w:hAnsi="Times New Roman" w:cs="Traditional Arabic" w:hint="cs"/>
          <w:sz w:val="28"/>
          <w:szCs w:val="34"/>
          <w:rtl/>
        </w:rPr>
        <w:t>كثيرة</w:t>
      </w:r>
      <w:r w:rsidRPr="00110FC2">
        <w:rPr>
          <w:rFonts w:ascii="Times New Roman" w:hAnsi="Times New Roman" w:cs="Traditional Arabic"/>
          <w:sz w:val="28"/>
          <w:szCs w:val="34"/>
          <w:rtl/>
        </w:rPr>
        <w:t xml:space="preserve">، </w:t>
      </w:r>
      <w:r w:rsidRPr="00110FC2">
        <w:rPr>
          <w:rFonts w:ascii="Times New Roman" w:hAnsi="Times New Roman" w:cs="Traditional Arabic" w:hint="cs"/>
          <w:sz w:val="28"/>
          <w:szCs w:val="34"/>
          <w:rtl/>
        </w:rPr>
        <w:t xml:space="preserve">هي </w:t>
      </w:r>
      <w:r w:rsidRPr="00110FC2">
        <w:rPr>
          <w:rFonts w:ascii="Times New Roman" w:hAnsi="Times New Roman" w:cs="Traditional Arabic"/>
          <w:sz w:val="28"/>
          <w:szCs w:val="34"/>
          <w:rtl/>
        </w:rPr>
        <w:t>من الصحة بعيدة،</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من الب</w:t>
      </w:r>
      <w:r w:rsidRPr="00110FC2">
        <w:rPr>
          <w:rFonts w:ascii="Times New Roman" w:hAnsi="Times New Roman" w:cs="Traditional Arabic" w:hint="cs"/>
          <w:sz w:val="28"/>
          <w:szCs w:val="34"/>
          <w:rtl/>
        </w:rPr>
        <w:t>طلان</w:t>
      </w:r>
      <w:r w:rsidRPr="00110FC2">
        <w:rPr>
          <w:rFonts w:ascii="Times New Roman" w:hAnsi="Times New Roman" w:cs="Traditional Arabic"/>
          <w:sz w:val="28"/>
          <w:szCs w:val="34"/>
          <w:rtl/>
        </w:rPr>
        <w:t xml:space="preserve"> قريبة، لا يتخلون عنها بحال،</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لا يحيدون عنها قِيْدَ أُنمُلة؛ لأنها في اعتقادهم ضربة</w:t>
      </w:r>
      <w:r w:rsidRPr="00110FC2">
        <w:rPr>
          <w:rFonts w:ascii="Times New Roman" w:hAnsi="Times New Roman" w:cs="Traditional Arabic" w:hint="cs"/>
          <w:sz w:val="28"/>
          <w:szCs w:val="34"/>
          <w:rtl/>
        </w:rPr>
        <w:t>ُ</w:t>
      </w:r>
      <w:r w:rsidRPr="00110FC2">
        <w:rPr>
          <w:rFonts w:ascii="Times New Roman" w:hAnsi="Times New Roman" w:cs="Traditional Arabic"/>
          <w:sz w:val="28"/>
          <w:szCs w:val="34"/>
          <w:rtl/>
        </w:rPr>
        <w:t xml:space="preserve"> لازب،</w:t>
      </w:r>
      <w:r>
        <w:rPr>
          <w:rFonts w:ascii="Times New Roman" w:hAnsi="Times New Roman" w:cs="Traditional Arabic"/>
          <w:sz w:val="28"/>
          <w:szCs w:val="34"/>
          <w:rtl/>
        </w:rPr>
        <w:t xml:space="preserve"> و</w:t>
      </w:r>
      <w:r w:rsidRPr="00110FC2">
        <w:rPr>
          <w:rFonts w:ascii="Times New Roman" w:hAnsi="Times New Roman" w:cs="Traditional Arabic"/>
          <w:sz w:val="28"/>
          <w:szCs w:val="34"/>
          <w:rtl/>
        </w:rPr>
        <w:t>لازم</w:t>
      </w:r>
      <w:r w:rsidRPr="00110FC2">
        <w:rPr>
          <w:rFonts w:ascii="Times New Roman" w:hAnsi="Times New Roman" w:cs="Traditional Arabic" w:hint="cs"/>
          <w:sz w:val="28"/>
          <w:szCs w:val="34"/>
          <w:rtl/>
        </w:rPr>
        <w:t>ٌ</w:t>
      </w:r>
      <w:r w:rsidRPr="00110FC2">
        <w:rPr>
          <w:rFonts w:ascii="Times New Roman" w:hAnsi="Times New Roman" w:cs="Traditional Arabic"/>
          <w:sz w:val="28"/>
          <w:szCs w:val="34"/>
          <w:rtl/>
        </w:rPr>
        <w:t xml:space="preserve"> واجب. سعيت في هذه المقالة إلى أن أجمع ما أمكنني جمعُه من هذه المزاعم، التي قسمتها خمسة أقسام: </w:t>
      </w:r>
      <w:r w:rsidRPr="00110FC2">
        <w:rPr>
          <w:rFonts w:ascii="Traditional Arabic" w:hAnsi="Traditional Arabic" w:cs="Traditional Arabic"/>
          <w:sz w:val="28"/>
          <w:szCs w:val="34"/>
          <w:rtl/>
          <w:lang w:bidi="ar-SY"/>
        </w:rPr>
        <w:t>مزاعم في الحيوانات،</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مزاعم في الجن،</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مزاعم في الطب،</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مزاعم في الكواكب،</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مزاعم متفرقة.</w:t>
      </w:r>
    </w:p>
    <w:p w:rsidR="00073739" w:rsidRDefault="00073739">
      <w:pPr>
        <w:rPr>
          <w:rFonts w:ascii="Traditional Arabic" w:hAnsi="Traditional Arabic" w:cs="Traditional Arabic"/>
          <w:sz w:val="28"/>
          <w:szCs w:val="34"/>
          <w:rtl/>
          <w:lang w:bidi="ar-SY"/>
        </w:rPr>
      </w:pPr>
      <w:r>
        <w:rPr>
          <w:rFonts w:ascii="Traditional Arabic" w:hAnsi="Traditional Arabic" w:cs="Traditional Arabic"/>
          <w:sz w:val="28"/>
          <w:szCs w:val="34"/>
          <w:rtl/>
          <w:lang w:bidi="ar-SY"/>
        </w:rPr>
        <w:br w:type="page"/>
      </w:r>
    </w:p>
    <w:p w:rsidR="00073739" w:rsidRPr="00123239" w:rsidRDefault="00073739" w:rsidP="00C540AD">
      <w:pPr>
        <w:bidi/>
        <w:spacing w:after="120" w:line="240" w:lineRule="auto"/>
        <w:jc w:val="center"/>
        <w:rPr>
          <w:rFonts w:ascii="Traditional Arabic" w:hAnsi="Traditional Arabic" w:cs="Traditional Arabic"/>
          <w:bCs/>
          <w:sz w:val="28"/>
          <w:szCs w:val="34"/>
          <w:rtl/>
        </w:rPr>
      </w:pPr>
      <w:r w:rsidRPr="00123239">
        <w:rPr>
          <w:rFonts w:ascii="Traditional Arabic" w:hAnsi="Traditional Arabic" w:cs="Traditional Arabic"/>
          <w:bCs/>
          <w:sz w:val="28"/>
          <w:szCs w:val="34"/>
          <w:rtl/>
          <w:lang w:bidi="ar-SY"/>
        </w:rPr>
        <w:lastRenderedPageBreak/>
        <w:t>مزاعم في الحيوانات</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من مزاعمهم في الحيواناتِ عقرُهم الإبلَ على القبور.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lang w:bidi="ar-SY"/>
        </w:rPr>
      </w:pPr>
      <w:r w:rsidRPr="00110FC2">
        <w:rPr>
          <w:rFonts w:ascii="Traditional Arabic" w:hAnsi="Traditional Arabic" w:cs="Traditional Arabic"/>
          <w:color w:val="000000"/>
          <w:sz w:val="28"/>
          <w:szCs w:val="34"/>
          <w:rtl/>
          <w:lang w:bidi="ar-SY"/>
        </w:rPr>
        <w:t>قال زِياد الأعجم يرثي المُغيرة بن المهلَّب:</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إن الشَّجاع</w:t>
      </w:r>
      <w:r w:rsidRPr="00110FC2">
        <w:rPr>
          <w:rFonts w:ascii="Traditional Arabic" w:hAnsi="Traditional Arabic" w:cs="Traditional Arabic" w:hint="cs"/>
          <w:color w:val="000000"/>
          <w:sz w:val="28"/>
          <w:szCs w:val="34"/>
          <w:rtl/>
          <w:lang w:bidi="ar-SY"/>
        </w:rPr>
        <w:t>ةَ</w:t>
      </w:r>
      <w:r w:rsidRPr="00110FC2">
        <w:rPr>
          <w:rFonts w:ascii="Traditional Arabic" w:hAnsi="Traditional Arabic" w:cs="Traditional Arabic"/>
          <w:color w:val="000000"/>
          <w:sz w:val="28"/>
          <w:szCs w:val="34"/>
          <w:rtl/>
          <w:lang w:bidi="ar-SY"/>
        </w:rPr>
        <w:t xml:space="preserve"> والسَّماحةَ ضُمِّنا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قَبْرًا بِمَرْوَ على الطَّريق الواضِحِ</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فإذا مَرَرْتَ بقبر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 فاعق</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 به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كُومَ الهِجَان وكلَّ طِرْفٍ سابِحِ</w:t>
      </w:r>
      <w:r w:rsidRPr="00110FC2">
        <w:rPr>
          <w:rStyle w:val="a9"/>
          <w:rFonts w:ascii="Traditional Arabic" w:hAnsi="Traditional Arabic" w:cs="Traditional Arabic"/>
          <w:color w:val="000000"/>
          <w:sz w:val="28"/>
          <w:szCs w:val="34"/>
          <w:vertAlign w:val="baseline"/>
          <w:rtl/>
          <w:lang w:bidi="ar-SY"/>
        </w:rPr>
        <w:footnoteReference w:id="2"/>
      </w:r>
    </w:p>
    <w:p w:rsidR="00073739" w:rsidRPr="00110FC2" w:rsidRDefault="00073739" w:rsidP="005F3D63">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وانْضَحْ ج</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وانبَ قبرِه بدمائها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فلقد</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يكون أخا دمٍ وذبائح </w:t>
      </w:r>
      <w:r w:rsidRPr="00110FC2">
        <w:rPr>
          <w:rStyle w:val="a9"/>
          <w:rFonts w:ascii="Traditional Arabic" w:hAnsi="Traditional Arabic" w:cs="Traditional Arabic"/>
          <w:color w:val="000000"/>
          <w:sz w:val="28"/>
          <w:szCs w:val="34"/>
          <w:vertAlign w:val="baseline"/>
          <w:rtl/>
          <w:lang w:bidi="ar-SY"/>
        </w:rPr>
        <w:footnoteReference w:id="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نقل عبد القادر البغدادي في الخزانة عن ابن السِّيْد فيما كتبه على كامل المبرد:</w:t>
      </w:r>
      <w:r w:rsidRPr="00110FC2">
        <w:rPr>
          <w:rFonts w:ascii="Traditional Arabic" w:hAnsi="Traditional Arabic" w:cs="Traditional Arabic"/>
          <w:sz w:val="28"/>
          <w:szCs w:val="34"/>
          <w:lang w:val="en-GB"/>
        </w:rPr>
        <w:t xml:space="preserve"> ”</w:t>
      </w:r>
      <w:r w:rsidRPr="00110FC2">
        <w:rPr>
          <w:rFonts w:ascii="Traditional Arabic" w:hAnsi="Traditional Arabic" w:cs="Traditional Arabic"/>
          <w:color w:val="000000"/>
          <w:sz w:val="28"/>
          <w:szCs w:val="34"/>
          <w:rtl/>
          <w:lang w:val="en-GB" w:bidi="ar-SY"/>
        </w:rPr>
        <w:t xml:space="preserve"> </w:t>
      </w:r>
      <w:r w:rsidRPr="00110FC2">
        <w:rPr>
          <w:rFonts w:ascii="Traditional Arabic" w:hAnsi="Traditional Arabic" w:cs="Traditional Arabic"/>
          <w:color w:val="000000"/>
          <w:sz w:val="28"/>
          <w:szCs w:val="34"/>
          <w:rtl/>
          <w:lang w:bidi="ar-SY"/>
        </w:rPr>
        <w:t>اختلف في سبب عقرهم الإبل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على القبور، فقال قوم: إنما كانوا يفعلون ذلك مكافأة</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للميت على ما كان يعقر من الإبل في حياته،</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ينحره للأضياف. واحتجوا بقول الشاعر:</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انضَحْ جوانبَ...</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وقد قال قوم: إنما كانوا يفعلون ذلك إعظاماً للميت، كما كانوا يذبحون للأصنام.</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وقيل: إنما كانوا يفعلونه لأن الإبل كانت تأكل عظام الموتى، إذا 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ليت، فكأنهم يثأرون لهم فيها.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وقيل: إن الإبل أنفس</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أموالهم، فكانوا يريدون بذلك أنها قد هانت عليهم لعظم المصيبة.</w:t>
      </w:r>
      <w:r w:rsidRPr="00110FC2">
        <w:rPr>
          <w:rFonts w:ascii="Traditional Arabic" w:hAnsi="Traditional Arabic" w:cs="Traditional Arabic"/>
          <w:sz w:val="28"/>
          <w:szCs w:val="34"/>
          <w:lang w:val="en-GB"/>
        </w:rPr>
        <w:t xml:space="preserve"> “</w:t>
      </w:r>
      <w:r w:rsidRPr="00110FC2">
        <w:rPr>
          <w:rFonts w:ascii="Traditional Arabic" w:hAnsi="Traditional Arabic" w:cs="Traditional Arabic"/>
          <w:color w:val="000000"/>
          <w:sz w:val="28"/>
          <w:szCs w:val="34"/>
          <w:rtl/>
          <w:lang w:val="en-GB" w:bidi="ar-SY"/>
        </w:rPr>
        <w:t xml:space="preserve"> </w:t>
      </w:r>
      <w:r w:rsidRPr="00110FC2">
        <w:rPr>
          <w:rStyle w:val="a9"/>
          <w:rFonts w:ascii="Traditional Arabic" w:hAnsi="Traditional Arabic" w:cs="Traditional Arabic"/>
          <w:color w:val="000000"/>
          <w:sz w:val="28"/>
          <w:szCs w:val="34"/>
          <w:vertAlign w:val="baseline"/>
          <w:rtl/>
          <w:lang w:bidi="ar-SY"/>
        </w:rPr>
        <w:footnoteReference w:id="4"/>
      </w:r>
      <w:r w:rsidRPr="00110FC2">
        <w:rPr>
          <w:rFonts w:ascii="Traditional Arabic" w:hAnsi="Traditional Arabic" w:cs="Traditional Arabic"/>
          <w:color w:val="000000"/>
          <w:sz w:val="28"/>
          <w:szCs w:val="34"/>
          <w:rtl/>
          <w:lang w:bidi="ar-SY"/>
        </w:rPr>
        <w:t xml:space="preserve">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قريب من هذا الزعم ما يسمى ح</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س</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البَلايا: كانوا إذا مات الرجل يشدّون ناقتَه إلى قبره، ويُقْبِلون برأسها إلى ورائها ويغطّون رأسها بوَلِيَّة، وهي البَرْذَعة، فإذا أفلتت لم تُردَّ عن ماءٍ ولا مرعى، ويزعمون أنهم إذا فعلوا ذلك حُشِرتْ معه في المعاد ليركبها.</w:t>
      </w:r>
      <w:r w:rsidRPr="00110FC2">
        <w:rPr>
          <w:rStyle w:val="a9"/>
          <w:rFonts w:ascii="Traditional Arabic" w:hAnsi="Traditional Arabic" w:cs="Traditional Arabic"/>
          <w:color w:val="000000"/>
          <w:sz w:val="28"/>
          <w:szCs w:val="34"/>
          <w:vertAlign w:val="baseline"/>
          <w:rtl/>
          <w:lang w:bidi="ar-SY"/>
        </w:rPr>
        <w:footnoteReference w:id="5"/>
      </w:r>
      <w:r>
        <w:rPr>
          <w:rFonts w:ascii="Traditional Arabic" w:hAnsi="Traditional Arabic" w:cs="Traditional Arabic"/>
          <w:color w:val="000000"/>
          <w:sz w:val="28"/>
          <w:szCs w:val="34"/>
          <w:rtl/>
          <w:lang w:bidi="ar-SY"/>
        </w:rPr>
        <w:t xml:space="preserve">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جاء في حديث عبد الرزاق: كانوا في الجاهلية يَعْقِرُون عندَ القبر بَقَرةً أَو ناقةً أَو شاةً ويُسمُّون العَقِيرَة البَلِيَّة. كان إذا مات لهم من يَعِزّ عليهم أَخذوا ناقة فعقلوها عند قبره فلا 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عل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ف ولا تسقى إلى أَن تموت،</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ربما حفروا لها حَفِيرة</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تركوها فيها إلى أَن تموت،</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بَلِيَّة بمعنى مُبْلاةٍ أَو مُبَلاَّة.</w:t>
      </w:r>
      <w:r w:rsidRPr="00110FC2">
        <w:rPr>
          <w:rStyle w:val="a9"/>
          <w:rFonts w:ascii="Traditional Arabic" w:hAnsi="Traditional Arabic" w:cs="Traditional Arabic"/>
          <w:color w:val="000000"/>
          <w:sz w:val="28"/>
          <w:szCs w:val="34"/>
          <w:vertAlign w:val="baseline"/>
          <w:rtl/>
          <w:lang w:bidi="ar-SY"/>
        </w:rPr>
        <w:footnoteReference w:id="6"/>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قد جاء النهي عن هذا الفعل في الحديث الشريف: "لا عَقْرَ في الإسلام." </w:t>
      </w:r>
      <w:r w:rsidRPr="00110FC2">
        <w:rPr>
          <w:rStyle w:val="a9"/>
          <w:rFonts w:ascii="Traditional Arabic" w:hAnsi="Traditional Arabic" w:cs="Traditional Arabic"/>
          <w:color w:val="000000"/>
          <w:sz w:val="28"/>
          <w:szCs w:val="34"/>
          <w:vertAlign w:val="baseline"/>
          <w:rtl/>
          <w:lang w:bidi="ar-SY"/>
        </w:rPr>
        <w:footnoteReference w:id="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أبو زبيد:</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كالبَلايا رُؤوس</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ها في الوَلايا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مانحاتِ السَّمُوم حُرَّ الخُدودِ </w:t>
      </w:r>
      <w:r w:rsidRPr="00110FC2">
        <w:rPr>
          <w:rStyle w:val="a9"/>
          <w:rFonts w:ascii="Traditional Arabic" w:hAnsi="Traditional Arabic" w:cs="Traditional Arabic"/>
          <w:color w:val="000000"/>
          <w:sz w:val="28"/>
          <w:szCs w:val="34"/>
          <w:vertAlign w:val="baseline"/>
          <w:rtl/>
          <w:lang w:bidi="ar-SY"/>
        </w:rPr>
        <w:footnoteReference w:id="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ومنها أن الناقة إذا نَفَرت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hint="cs"/>
          <w:color w:val="000000"/>
          <w:sz w:val="28"/>
          <w:szCs w:val="34"/>
          <w:rtl/>
          <w:lang w:bidi="ar-SY"/>
        </w:rPr>
        <w:t>ف</w:t>
      </w:r>
      <w:r w:rsidRPr="00110FC2">
        <w:rPr>
          <w:rFonts w:ascii="Traditional Arabic" w:hAnsi="Traditional Arabic" w:cs="Traditional Arabic"/>
          <w:color w:val="000000"/>
          <w:sz w:val="28"/>
          <w:szCs w:val="34"/>
          <w:rtl/>
          <w:lang w:bidi="ar-SY"/>
        </w:rPr>
        <w:t>ذُكر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اسمُ أُمِّها </w:t>
      </w:r>
      <w:r w:rsidRPr="00110FC2">
        <w:rPr>
          <w:rFonts w:ascii="Traditional Arabic" w:hAnsi="Traditional Arabic" w:cs="Traditional Arabic" w:hint="cs"/>
          <w:color w:val="000000"/>
          <w:sz w:val="28"/>
          <w:szCs w:val="34"/>
          <w:rtl/>
          <w:lang w:bidi="ar-SY"/>
        </w:rPr>
        <w:t>وقفتْ،</w:t>
      </w:r>
      <w:r>
        <w:rPr>
          <w:rFonts w:ascii="Traditional Arabic" w:hAnsi="Traditional Arabic" w:cs="Traditional Arabic" w:hint="cs"/>
          <w:color w:val="000000"/>
          <w:sz w:val="28"/>
          <w:szCs w:val="34"/>
          <w:rtl/>
          <w:lang w:bidi="ar-SY"/>
        </w:rPr>
        <w:t xml:space="preserve"> و</w:t>
      </w:r>
      <w:r w:rsidRPr="00110FC2">
        <w:rPr>
          <w:rFonts w:ascii="Traditional Arabic" w:hAnsi="Traditional Arabic" w:cs="Traditional Arabic" w:hint="cs"/>
          <w:color w:val="000000"/>
          <w:sz w:val="28"/>
          <w:szCs w:val="34"/>
          <w:rtl/>
          <w:lang w:bidi="ar-SY"/>
        </w:rPr>
        <w:t>أن البعير إذا نَدَّ فذُكِرَ</w:t>
      </w:r>
      <w:r>
        <w:rPr>
          <w:rFonts w:ascii="Traditional Arabic" w:hAnsi="Traditional Arabic" w:cs="Traditional Arabic" w:hint="cs"/>
          <w:color w:val="000000"/>
          <w:sz w:val="28"/>
          <w:szCs w:val="34"/>
          <w:rtl/>
          <w:lang w:bidi="ar-SY"/>
        </w:rPr>
        <w:t xml:space="preserve"> </w:t>
      </w:r>
      <w:r w:rsidRPr="00110FC2">
        <w:rPr>
          <w:rFonts w:ascii="Traditional Arabic" w:hAnsi="Traditional Arabic" w:cs="Traditional Arabic" w:hint="cs"/>
          <w:color w:val="000000"/>
          <w:sz w:val="28"/>
          <w:szCs w:val="34"/>
          <w:rtl/>
          <w:lang w:bidi="ar-SY"/>
        </w:rPr>
        <w:t>أبٌ من آبائه وقف</w:t>
      </w:r>
      <w:r w:rsidRPr="00110FC2">
        <w:rPr>
          <w:rFonts w:ascii="Traditional Arabic" w:hAnsi="Traditional Arabic" w:cs="Traditional Arabic"/>
          <w:color w:val="000000"/>
          <w:sz w:val="28"/>
          <w:szCs w:val="34"/>
          <w:rtl/>
          <w:lang w:bidi="ar-SY"/>
        </w:rPr>
        <w:t>.</w:t>
      </w:r>
      <w:r w:rsidRPr="00110FC2">
        <w:rPr>
          <w:rStyle w:val="a9"/>
          <w:rFonts w:ascii="Traditional Arabic" w:hAnsi="Traditional Arabic" w:cs="Traditional Arabic"/>
          <w:color w:val="000000"/>
          <w:sz w:val="28"/>
          <w:szCs w:val="34"/>
          <w:vertAlign w:val="baseline"/>
          <w:rtl/>
          <w:lang w:bidi="ar-SY"/>
        </w:rPr>
        <w:footnoteReference w:id="9"/>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الراجز:</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أقول</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hint="cs"/>
          <w:color w:val="000000"/>
          <w:sz w:val="28"/>
          <w:szCs w:val="34"/>
          <w:rtl/>
          <w:lang w:bidi="ar-SY"/>
        </w:rPr>
        <w:t>الناقة</w:t>
      </w:r>
      <w:r w:rsidRPr="00110FC2">
        <w:rPr>
          <w:rFonts w:ascii="Traditional Arabic" w:hAnsi="Traditional Arabic" w:cs="Traditional Arabic"/>
          <w:color w:val="000000"/>
          <w:sz w:val="28"/>
          <w:szCs w:val="34"/>
          <w:rtl/>
          <w:lang w:bidi="ar-SY"/>
        </w:rPr>
        <w:t xml:space="preserve"> بي تَق</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حَّمُ</w:t>
      </w:r>
      <w:r>
        <w:rPr>
          <w:rFonts w:ascii="Traditional Arabic" w:hAnsi="Traditional Arabic" w:cs="Traditional Arabic"/>
          <w:color w:val="000000"/>
          <w:sz w:val="28"/>
          <w:szCs w:val="34"/>
          <w:rtl/>
          <w:lang w:bidi="ar-SY"/>
        </w:rPr>
        <w:t xml:space="preserve"> </w:t>
      </w:r>
      <w:r>
        <w:rPr>
          <w:rFonts w:ascii="Traditional Arabic" w:hAnsi="Traditional Arabic" w:cs="Traditional Arabic" w:hint="cs"/>
          <w:color w:val="000000"/>
          <w:sz w:val="28"/>
          <w:szCs w:val="34"/>
          <w:rtl/>
          <w:lang w:bidi="ar-SY"/>
        </w:rPr>
        <w:t>و</w:t>
      </w:r>
      <w:r w:rsidRPr="00110FC2">
        <w:rPr>
          <w:rFonts w:ascii="Traditional Arabic" w:hAnsi="Traditional Arabic" w:cs="Traditional Arabic" w:hint="cs"/>
          <w:color w:val="000000"/>
          <w:sz w:val="28"/>
          <w:szCs w:val="34"/>
          <w:rtl/>
          <w:lang w:bidi="ar-SY"/>
        </w:rPr>
        <w:t>أنا منها مُكْلَئزٌّ مُعْصِمُ</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وي</w:t>
      </w:r>
      <w:r w:rsidRPr="00110FC2">
        <w:rPr>
          <w:rFonts w:ascii="Traditional Arabic" w:hAnsi="Traditional Arabic" w:cs="Traditional Arabic" w:hint="cs"/>
          <w:color w:val="000000"/>
          <w:sz w:val="28"/>
          <w:szCs w:val="34"/>
          <w:rtl/>
          <w:lang w:bidi="ar-SY"/>
        </w:rPr>
        <w:t>حك</w:t>
      </w:r>
      <w:r w:rsidRPr="00110FC2">
        <w:rPr>
          <w:rFonts w:ascii="Traditional Arabic" w:hAnsi="Traditional Arabic" w:cs="Traditional Arabic"/>
          <w:color w:val="000000"/>
          <w:sz w:val="28"/>
          <w:szCs w:val="34"/>
          <w:rtl/>
          <w:lang w:bidi="ar-SY"/>
        </w:rPr>
        <w:t xml:space="preserve"> ما اسمُ </w:t>
      </w:r>
      <w:r w:rsidRPr="00110FC2">
        <w:rPr>
          <w:rFonts w:ascii="Traditional Arabic" w:hAnsi="Traditional Arabic" w:cs="Traditional Arabic" w:hint="cs"/>
          <w:color w:val="000000"/>
          <w:sz w:val="28"/>
          <w:szCs w:val="34"/>
          <w:rtl/>
          <w:lang w:bidi="ar-SY"/>
        </w:rPr>
        <w:t>أ</w:t>
      </w:r>
      <w:r w:rsidRPr="00110FC2">
        <w:rPr>
          <w:rFonts w:ascii="Traditional Arabic" w:hAnsi="Traditional Arabic" w:cs="Traditional Arabic"/>
          <w:color w:val="000000"/>
          <w:sz w:val="28"/>
          <w:szCs w:val="34"/>
          <w:rtl/>
          <w:lang w:bidi="ar-SY"/>
        </w:rPr>
        <w:t>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ها</w:t>
      </w:r>
      <w:r w:rsidRPr="00110FC2">
        <w:rPr>
          <w:rFonts w:ascii="Traditional Arabic" w:hAnsi="Traditional Arabic" w:cs="Traditional Arabic" w:hint="cs"/>
          <w:color w:val="000000"/>
          <w:sz w:val="28"/>
          <w:szCs w:val="34"/>
          <w:rtl/>
          <w:lang w:bidi="ar-SY"/>
        </w:rPr>
        <w:t xml:space="preserve"> يا</w:t>
      </w:r>
      <w:r w:rsidRPr="00110FC2">
        <w:rPr>
          <w:rFonts w:ascii="Traditional Arabic" w:hAnsi="Traditional Arabic" w:cs="Traditional Arabic"/>
          <w:color w:val="000000"/>
          <w:sz w:val="28"/>
          <w:szCs w:val="34"/>
          <w:rtl/>
          <w:lang w:bidi="ar-SY"/>
        </w:rPr>
        <w:t xml:space="preserve"> عَل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w:t>
      </w:r>
      <w:r w:rsidRPr="00110FC2">
        <w:rPr>
          <w:rStyle w:val="a9"/>
          <w:rFonts w:ascii="Traditional Arabic" w:hAnsi="Traditional Arabic" w:cs="Traditional Arabic"/>
          <w:color w:val="000000"/>
          <w:sz w:val="28"/>
          <w:szCs w:val="34"/>
          <w:vertAlign w:val="baseline"/>
          <w:rtl/>
          <w:lang w:bidi="ar-SY"/>
        </w:rPr>
        <w:footnoteReference w:id="10"/>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-و منها كَعْب</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الأرنب. قال الجاحظ: </w:t>
      </w:r>
      <w:r w:rsidRPr="00110FC2">
        <w:rPr>
          <w:rFonts w:ascii="Traditional Arabic" w:hAnsi="Traditional Arabic" w:cs="Traditional Arabic"/>
          <w:sz w:val="28"/>
          <w:szCs w:val="34"/>
          <w:lang w:val="en-GB"/>
        </w:rPr>
        <w:t>”</w:t>
      </w:r>
      <w:r w:rsidRPr="00110FC2">
        <w:rPr>
          <w:rFonts w:ascii="Traditional Arabic" w:hAnsi="Traditional Arabic" w:cs="Traditional Arabic"/>
          <w:sz w:val="28"/>
          <w:szCs w:val="34"/>
          <w:rtl/>
          <w:lang w:bidi="ar-SY"/>
        </w:rPr>
        <w:t>وكانت العربُ في الجاهليَّة تقول: مَن عُلّق عليه كعبُ أرنب لم تصبهُ عينٌ ولا نفسٌ ولا سِحر، وكانت عليه واقيةٌ؛ لأَنَّ الجنَّ تهرب منها، وليست من مطاياها لمكان الحيض.</w:t>
      </w:r>
      <w:r w:rsidRPr="00110FC2">
        <w:rPr>
          <w:rFonts w:ascii="Traditional Arabic" w:hAnsi="Traditional Arabic" w:cs="Traditional Arabic"/>
          <w:sz w:val="28"/>
          <w:szCs w:val="34"/>
          <w:lang w:val="en-GB"/>
        </w:rPr>
        <w:t>“</w:t>
      </w:r>
      <w:r w:rsidRPr="00110FC2">
        <w:rPr>
          <w:rFonts w:ascii="Traditional Arabic" w:hAnsi="Traditional Arabic" w:cs="Traditional Arabic"/>
          <w:sz w:val="28"/>
          <w:szCs w:val="34"/>
          <w:rtl/>
          <w:lang w:val="en-GB"/>
        </w:rPr>
        <w:t xml:space="preserve"> </w:t>
      </w:r>
      <w:r w:rsidRPr="00110FC2">
        <w:rPr>
          <w:rStyle w:val="a9"/>
          <w:rFonts w:ascii="Traditional Arabic" w:hAnsi="Traditional Arabic" w:cs="Traditional Arabic"/>
          <w:color w:val="000000"/>
          <w:sz w:val="28"/>
          <w:szCs w:val="34"/>
          <w:vertAlign w:val="baseline"/>
          <w:rtl/>
          <w:lang w:bidi="ar-SY"/>
        </w:rPr>
        <w:footnoteReference w:id="11"/>
      </w:r>
      <w:r w:rsidRPr="00110FC2">
        <w:rPr>
          <w:rFonts w:ascii="Traditional Arabic" w:hAnsi="Traditional Arabic" w:cs="Traditional Arabic"/>
          <w:color w:val="000000"/>
          <w:sz w:val="28"/>
          <w:szCs w:val="34"/>
          <w:rtl/>
          <w:lang w:bidi="ar-SY"/>
        </w:rPr>
        <w:t xml:space="preserve"> </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lastRenderedPageBreak/>
        <w:t>يقول في ذلك امرؤ القيس:</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يا هِنْدُ لا تنْكحي بُوهَةً</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عليه عَقِيقَتُه أحْسَبَا </w:t>
      </w:r>
      <w:r w:rsidRPr="00110FC2">
        <w:rPr>
          <w:rStyle w:val="a9"/>
          <w:rFonts w:ascii="Traditional Arabic" w:hAnsi="Traditional Arabic" w:cs="Traditional Arabic"/>
          <w:sz w:val="28"/>
          <w:szCs w:val="34"/>
          <w:vertAlign w:val="baseline"/>
          <w:rtl/>
          <w:lang w:bidi="ar-SY"/>
        </w:rPr>
        <w:footnoteReference w:id="1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مُرَسَّعَةٌ بين أرساغه</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به عَسَمٌ يبتغي أرْن</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با </w:t>
      </w:r>
      <w:r w:rsidRPr="00110FC2">
        <w:rPr>
          <w:rStyle w:val="a9"/>
          <w:rFonts w:ascii="Traditional Arabic" w:hAnsi="Traditional Arabic" w:cs="Traditional Arabic"/>
          <w:sz w:val="28"/>
          <w:szCs w:val="34"/>
          <w:vertAlign w:val="baseline"/>
          <w:rtl/>
          <w:lang w:bidi="ar-SY"/>
        </w:rPr>
        <w:footnoteReference w:id="1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ليجْعَل في يَدِهِ كَعْبَهَا</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حِذَار المنيَّة أنْ يَعْطَبا </w:t>
      </w:r>
      <w:r w:rsidRPr="00110FC2">
        <w:rPr>
          <w:rStyle w:val="a9"/>
          <w:rFonts w:ascii="Traditional Arabic" w:hAnsi="Traditional Arabic" w:cs="Traditional Arabic"/>
          <w:sz w:val="28"/>
          <w:szCs w:val="34"/>
          <w:vertAlign w:val="baseline"/>
          <w:rtl/>
          <w:lang w:bidi="ar-SY"/>
        </w:rPr>
        <w:footnoteReference w:id="14"/>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قال الشاعر:</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ولا ينفَعُ التَّعْشيرُ إن حُمَّ واقعٌ</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ولا دَعْدعٌ يُغْنِي ولا كَعْبُ أرنبِ </w:t>
      </w:r>
      <w:r w:rsidRPr="00110FC2">
        <w:rPr>
          <w:rStyle w:val="a9"/>
          <w:rFonts w:ascii="Traditional Arabic" w:hAnsi="Traditional Arabic" w:cs="Traditional Arabic"/>
          <w:sz w:val="28"/>
          <w:szCs w:val="34"/>
          <w:vertAlign w:val="baseline"/>
          <w:rtl/>
          <w:lang w:bidi="ar-SY"/>
        </w:rPr>
        <w:footnoteReference w:id="1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قيل لزيد بن كُثْوة: أحقٌ ما يقولون: إن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ن علق على نفسه كعبَ أرنب لم يقر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به ج</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نَّانُ الحي</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عُمَّار الدار؟ فقال: أي والله! ولا شيطانُ الحَماطةِ (الحماطة: شجرة التين)</w:t>
      </w:r>
      <w:r w:rsidRPr="00110FC2">
        <w:rPr>
          <w:rStyle w:val="a9"/>
          <w:rFonts w:ascii="Traditional Arabic" w:hAnsi="Traditional Arabic" w:cs="Traditional Arabic"/>
          <w:color w:val="000000"/>
          <w:sz w:val="28"/>
          <w:szCs w:val="34"/>
          <w:vertAlign w:val="baseline"/>
          <w:rtl/>
          <w:lang w:bidi="ar-SY"/>
        </w:rPr>
        <w:footnoteReference w:id="16"/>
      </w:r>
      <w:r w:rsidRPr="00110FC2">
        <w:rPr>
          <w:rFonts w:ascii="Traditional Arabic" w:hAnsi="Traditional Arabic" w:cs="Traditional Arabic"/>
          <w:color w:val="000000"/>
          <w:sz w:val="28"/>
          <w:szCs w:val="34"/>
          <w:rtl/>
          <w:lang w:bidi="ar-SY"/>
        </w:rPr>
        <w:t>، وجانُّ العُشَرَة</w:t>
      </w:r>
      <w:r w:rsidRPr="00110FC2">
        <w:rPr>
          <w:rStyle w:val="a9"/>
          <w:rFonts w:ascii="Traditional Arabic" w:hAnsi="Traditional Arabic" w:cs="Traditional Arabic"/>
          <w:color w:val="000000"/>
          <w:sz w:val="28"/>
          <w:szCs w:val="34"/>
          <w:vertAlign w:val="baseline"/>
          <w:rtl/>
          <w:lang w:bidi="ar-SY"/>
        </w:rPr>
        <w:footnoteReference w:id="17"/>
      </w:r>
      <w:r w:rsidRPr="00110FC2">
        <w:rPr>
          <w:rFonts w:ascii="Traditional Arabic" w:hAnsi="Traditional Arabic" w:cs="Traditional Arabic"/>
          <w:color w:val="000000"/>
          <w:sz w:val="28"/>
          <w:szCs w:val="34"/>
          <w:rtl/>
          <w:lang w:bidi="ar-SY"/>
        </w:rPr>
        <w:t>، وغُول القَفْرِ، وكل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الخوافي، إي والله </w:t>
      </w:r>
      <w:r w:rsidRPr="00110FC2">
        <w:rPr>
          <w:rFonts w:ascii="Traditional Arabic" w:hAnsi="Traditional Arabic" w:cs="Traditional Arabic" w:hint="cs"/>
          <w:color w:val="000000"/>
          <w:sz w:val="28"/>
          <w:szCs w:val="34"/>
          <w:rtl/>
          <w:lang w:bidi="ar-SY"/>
        </w:rPr>
        <w:t>يطفئ</w:t>
      </w:r>
      <w:r w:rsidRPr="00110FC2">
        <w:rPr>
          <w:rFonts w:ascii="Traditional Arabic" w:hAnsi="Traditional Arabic" w:cs="Traditional Arabic"/>
          <w:color w:val="000000"/>
          <w:sz w:val="28"/>
          <w:szCs w:val="34"/>
          <w:rtl/>
          <w:lang w:bidi="ar-SY"/>
        </w:rPr>
        <w:t xml:space="preserve"> نيران السعالي.</w:t>
      </w:r>
      <w:r w:rsidRPr="00110FC2">
        <w:rPr>
          <w:rStyle w:val="a9"/>
          <w:rFonts w:ascii="Traditional Arabic" w:hAnsi="Traditional Arabic" w:cs="Traditional Arabic"/>
          <w:color w:val="000000"/>
          <w:sz w:val="28"/>
          <w:szCs w:val="34"/>
          <w:vertAlign w:val="baseline"/>
          <w:rtl/>
          <w:lang w:bidi="ar-SY"/>
        </w:rPr>
        <w:footnoteReference w:id="1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 منها: التعمية والتفقئة: كان الرجل إذا بلغت إبلُه ألفاً فقأ عينَ الفحل يقول: إن ذلك يدفع عنها العين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والغارة، فإن زادت عن ألف فقأ العين الأخرى، فهو التعمية.</w:t>
      </w:r>
      <w:r w:rsidRPr="00110FC2">
        <w:rPr>
          <w:rStyle w:val="a9"/>
          <w:rFonts w:ascii="Traditional Arabic" w:hAnsi="Traditional Arabic" w:cs="Traditional Arabic"/>
          <w:color w:val="000000"/>
          <w:sz w:val="28"/>
          <w:szCs w:val="34"/>
          <w:vertAlign w:val="baseline"/>
          <w:rtl/>
          <w:lang w:bidi="ar-SY"/>
        </w:rPr>
        <w:footnoteReference w:id="19"/>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وهذا ما يسمى بالمُفَقَّأ</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المًعمَّى في أشعارهم، كما ذكره الجاحظ.</w:t>
      </w:r>
      <w:r w:rsidRPr="00110FC2">
        <w:rPr>
          <w:rStyle w:val="a9"/>
          <w:rFonts w:ascii="Traditional Arabic" w:hAnsi="Traditional Arabic" w:cs="Traditional Arabic"/>
          <w:color w:val="000000"/>
          <w:sz w:val="28"/>
          <w:szCs w:val="34"/>
          <w:vertAlign w:val="baseline"/>
          <w:rtl/>
          <w:lang w:bidi="ar-SY"/>
        </w:rPr>
        <w:footnoteReference w:id="20"/>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بعضهم:</w:t>
      </w:r>
    </w:p>
    <w:p w:rsidR="00073739"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فقأت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لها عَيْنَ الفَحِيل عِيَافَةً</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وفيهنّ رَعْلاَءُ المسامِع والحامي </w:t>
      </w:r>
      <w:r w:rsidRPr="00110FC2">
        <w:rPr>
          <w:rStyle w:val="a9"/>
          <w:rFonts w:ascii="Traditional Arabic" w:hAnsi="Traditional Arabic" w:cs="Traditional Arabic"/>
          <w:color w:val="000000"/>
          <w:sz w:val="28"/>
          <w:szCs w:val="34"/>
          <w:vertAlign w:val="baseline"/>
          <w:rtl/>
          <w:lang w:bidi="ar-SY"/>
        </w:rPr>
        <w:footnoteReference w:id="21"/>
      </w:r>
    </w:p>
    <w:p w:rsidR="00073739" w:rsidRDefault="00073739">
      <w:pPr>
        <w:rPr>
          <w:rFonts w:ascii="Traditional Arabic" w:hAnsi="Traditional Arabic" w:cs="Traditional Arabic"/>
          <w:color w:val="000000"/>
          <w:sz w:val="28"/>
          <w:szCs w:val="34"/>
          <w:rtl/>
          <w:lang w:bidi="ar-SY"/>
        </w:rPr>
      </w:pPr>
      <w:r>
        <w:rPr>
          <w:rFonts w:ascii="Traditional Arabic" w:hAnsi="Traditional Arabic" w:cs="Traditional Arabic"/>
          <w:color w:val="000000"/>
          <w:sz w:val="28"/>
          <w:szCs w:val="34"/>
          <w:rtl/>
          <w:lang w:bidi="ar-SY"/>
        </w:rPr>
        <w:br w:type="page"/>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 قال آخر: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وهبتَها وأنتَ ذو امتنانِ</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تُفْقَأُ فيها أَعْيُنُ البُعْرانِ </w:t>
      </w:r>
      <w:r w:rsidRPr="00110FC2">
        <w:rPr>
          <w:rStyle w:val="a9"/>
          <w:rFonts w:ascii="Traditional Arabic" w:hAnsi="Traditional Arabic" w:cs="Traditional Arabic"/>
          <w:sz w:val="28"/>
          <w:szCs w:val="34"/>
          <w:vertAlign w:val="baseline"/>
          <w:rtl/>
          <w:lang w:bidi="ar-SY"/>
        </w:rPr>
        <w:footnoteReference w:id="2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 قال آخر: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 كان شُكْرُ القومِ عند المِنَنِ</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كَيَّ الصَّحيحات</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 xml:space="preserve">فَقْأَ الأعْيُنِ </w:t>
      </w:r>
      <w:r w:rsidRPr="00110FC2">
        <w:rPr>
          <w:rStyle w:val="a9"/>
          <w:rFonts w:ascii="Traditional Arabic" w:hAnsi="Traditional Arabic" w:cs="Traditional Arabic"/>
          <w:sz w:val="28"/>
          <w:szCs w:val="34"/>
          <w:vertAlign w:val="baseline"/>
          <w:rtl/>
          <w:lang w:bidi="ar-SY"/>
        </w:rPr>
        <w:footnoteReference w:id="23"/>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color w:val="000000"/>
          <w:sz w:val="28"/>
          <w:szCs w:val="34"/>
          <w:rtl/>
          <w:lang w:bidi="ar-SY"/>
        </w:rPr>
        <w:t>-و منها تعليق س</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الثعلب، وسن الهرة. كانوا يزعمون أن الصبي إذا خِيف عليه نظرةٌ أو خَطْفةٌ فعُلِّقَ عليه </w:t>
      </w:r>
      <w:r w:rsidRPr="00110FC2">
        <w:rPr>
          <w:rFonts w:ascii="Traditional Arabic" w:hAnsi="Traditional Arabic" w:cs="Traditional Arabic" w:hint="cs"/>
          <w:color w:val="000000"/>
          <w:sz w:val="28"/>
          <w:szCs w:val="34"/>
          <w:rtl/>
          <w:lang w:bidi="ar-SY"/>
        </w:rPr>
        <w:t>س</w:t>
      </w:r>
      <w:r w:rsidRPr="00110FC2">
        <w:rPr>
          <w:rFonts w:ascii="Traditional Arabic" w:hAnsi="Traditional Arabic" w:cs="Traditional Arabic"/>
          <w:color w:val="000000"/>
          <w:sz w:val="28"/>
          <w:szCs w:val="34"/>
          <w:rtl/>
          <w:lang w:bidi="ar-SY"/>
        </w:rPr>
        <w:t>ن الثعلب أو الهرة، سَلِم من آفته، وأن الجنية إذا أرادته لم تقدر عليه.</w:t>
      </w:r>
      <w:r w:rsidRPr="00110FC2">
        <w:rPr>
          <w:rStyle w:val="a9"/>
          <w:rFonts w:ascii="Traditional Arabic" w:hAnsi="Traditional Arabic" w:cs="Traditional Arabic"/>
          <w:color w:val="000000"/>
          <w:sz w:val="28"/>
          <w:szCs w:val="34"/>
          <w:vertAlign w:val="baseline"/>
          <w:rtl/>
          <w:lang w:bidi="ar-SY"/>
        </w:rPr>
        <w:footnoteReference w:id="2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أن الحُرْقُوص (و هو دُوَيْبَّة أكبر من البرغوث) تدخل في فروج الأبكار فَتَفْتَضُّهُنَّ.</w:t>
      </w:r>
      <w:r w:rsidRPr="00110FC2">
        <w:rPr>
          <w:rStyle w:val="a9"/>
          <w:rFonts w:ascii="Traditional Arabic" w:hAnsi="Traditional Arabic" w:cs="Traditional Arabic"/>
          <w:color w:val="000000"/>
          <w:sz w:val="28"/>
          <w:szCs w:val="34"/>
          <w:vertAlign w:val="baseline"/>
          <w:rtl/>
          <w:lang w:bidi="ar-SY"/>
        </w:rPr>
        <w:footnoteReference w:id="25"/>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منها</w:t>
      </w:r>
      <w:r w:rsidRPr="00110FC2">
        <w:rPr>
          <w:rFonts w:ascii="Traditional Arabic" w:hAnsi="Traditional Arabic" w:cs="Traditional Arabic"/>
          <w:color w:val="000000"/>
          <w:sz w:val="28"/>
          <w:szCs w:val="34"/>
          <w:rtl/>
          <w:lang w:bidi="ar-SY"/>
        </w:rPr>
        <w:t xml:space="preserve"> بكاء الحمام. يزعمون أن السبب في بكائه أنه أضلَّ فرخاً على عهد نوح، فهو يبكيه، وهو الهديل. </w:t>
      </w:r>
      <w:r w:rsidRPr="00110FC2">
        <w:rPr>
          <w:rStyle w:val="a9"/>
          <w:rFonts w:ascii="Traditional Arabic" w:hAnsi="Traditional Arabic" w:cs="Traditional Arabic"/>
          <w:color w:val="000000"/>
          <w:sz w:val="28"/>
          <w:szCs w:val="34"/>
          <w:vertAlign w:val="baseline"/>
          <w:rtl/>
          <w:lang w:bidi="ar-SY"/>
        </w:rPr>
        <w:footnoteReference w:id="26"/>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منها أن أكل لحوم السباع يزيد في الشجاعة والقوة.</w:t>
      </w:r>
      <w:r w:rsidRPr="00110FC2">
        <w:rPr>
          <w:rStyle w:val="a9"/>
          <w:rFonts w:ascii="Traditional Arabic" w:hAnsi="Traditional Arabic" w:cs="Traditional Arabic"/>
          <w:color w:val="000000"/>
          <w:sz w:val="28"/>
          <w:szCs w:val="34"/>
          <w:vertAlign w:val="baseline"/>
          <w:rtl/>
          <w:lang w:bidi="ar-SY"/>
        </w:rPr>
        <w:footnoteReference w:id="2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بعضهم:</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أبا المعارك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لا تتعب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بأكلك</w:t>
      </w:r>
      <w:r w:rsidRPr="00110FC2">
        <w:rPr>
          <w:rFonts w:ascii="Traditional Arabic" w:hAnsi="Traditional Arabic" w:cs="Traditional Arabic" w:hint="cs"/>
          <w:color w:val="000000"/>
          <w:sz w:val="28"/>
          <w:szCs w:val="34"/>
          <w:rtl/>
          <w:lang w:bidi="ar-SY"/>
        </w:rPr>
        <w:t xml:space="preserve"> </w:t>
      </w:r>
      <w:r w:rsidRPr="00110FC2">
        <w:rPr>
          <w:rFonts w:ascii="Traditional Arabic" w:hAnsi="Traditional Arabic" w:cs="Traditional Arabic"/>
          <w:color w:val="000000"/>
          <w:sz w:val="28"/>
          <w:szCs w:val="34"/>
          <w:rtl/>
          <w:lang w:bidi="ar-SY"/>
        </w:rPr>
        <w:t>ما</w:t>
      </w:r>
      <w:r>
        <w:rPr>
          <w:rFonts w:ascii="Traditional Arabic" w:hAnsi="Traditional Arabic" w:cs="Traditional Arabic" w:hint="cs"/>
          <w:color w:val="000000"/>
          <w:sz w:val="28"/>
          <w:szCs w:val="34"/>
          <w:rtl/>
          <w:lang w:bidi="ar-SY"/>
        </w:rPr>
        <w:t xml:space="preserve"> </w:t>
      </w:r>
      <w:r w:rsidRPr="00110FC2">
        <w:rPr>
          <w:rFonts w:ascii="Traditional Arabic" w:hAnsi="Traditional Arabic" w:cs="Traditional Arabic"/>
          <w:color w:val="000000"/>
          <w:sz w:val="28"/>
          <w:szCs w:val="34"/>
          <w:rtl/>
          <w:lang w:bidi="ar-SY"/>
        </w:rPr>
        <w:t>تظن أن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ك 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لف</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ى منه كرَّارا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فلو أكلت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سباع</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الأرض قاطبة</w:t>
      </w:r>
      <w:r w:rsidRPr="00110FC2">
        <w:rPr>
          <w:rFonts w:ascii="Traditional Arabic" w:hAnsi="Traditional Arabic" w:cs="Traditional Arabic" w:hint="cs"/>
          <w:color w:val="000000"/>
          <w:sz w:val="28"/>
          <w:szCs w:val="34"/>
          <w:rtl/>
          <w:lang w:bidi="ar-SY"/>
        </w:rPr>
        <w:t>ً</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 xml:space="preserve">ما كنت إلا </w:t>
      </w:r>
      <w:r w:rsidRPr="00110FC2">
        <w:rPr>
          <w:rFonts w:ascii="Traditional Arabic" w:hAnsi="Traditional Arabic" w:cs="Traditional Arabic"/>
          <w:sz w:val="28"/>
          <w:szCs w:val="34"/>
          <w:rtl/>
          <w:lang w:bidi="ar-SY"/>
        </w:rPr>
        <w:t>جبان</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القلب</w:t>
      </w:r>
      <w:r w:rsidRPr="00110FC2">
        <w:rPr>
          <w:rFonts w:ascii="Traditional Arabic" w:hAnsi="Traditional Arabic" w:cs="Traditional Arabic"/>
          <w:color w:val="000000"/>
          <w:sz w:val="28"/>
          <w:szCs w:val="34"/>
          <w:rtl/>
          <w:lang w:bidi="ar-SY"/>
        </w:rPr>
        <w:t xml:space="preserve"> خ</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وّارا</w:t>
      </w:r>
      <w:r w:rsidRPr="00110FC2">
        <w:rPr>
          <w:rStyle w:val="a9"/>
          <w:rFonts w:ascii="Traditional Arabic" w:hAnsi="Traditional Arabic" w:cs="Traditional Arabic"/>
          <w:color w:val="000000"/>
          <w:sz w:val="28"/>
          <w:szCs w:val="34"/>
          <w:vertAlign w:val="baseline"/>
          <w:rtl/>
          <w:lang w:bidi="ar-SY"/>
        </w:rPr>
        <w:footnoteReference w:id="2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-ومنها حَيْضُ الضب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ع. زعموا أنها تحيض</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أنها تنتاب جِيَفَ القتلى فتركب 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ها.</w:t>
      </w:r>
      <w:r w:rsidRPr="00110FC2">
        <w:rPr>
          <w:rStyle w:val="a9"/>
          <w:rFonts w:ascii="Traditional Arabic" w:hAnsi="Traditional Arabic" w:cs="Traditional Arabic"/>
          <w:color w:val="000000"/>
          <w:sz w:val="28"/>
          <w:szCs w:val="34"/>
          <w:vertAlign w:val="baseline"/>
          <w:rtl/>
          <w:lang w:bidi="ar-SY"/>
        </w:rPr>
        <w:footnoteReference w:id="29"/>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أن الغول إذا ض</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بت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ضَربةً واحدة ماتت، إلاّ أن يُعيد عليها الضّارب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قبل أن تقْضي ضربةً أخرى، فإنّه إن فعل ذلك لم تمُتْ. </w:t>
      </w:r>
      <w:r w:rsidRPr="00110FC2">
        <w:rPr>
          <w:rStyle w:val="a9"/>
          <w:rFonts w:ascii="Traditional Arabic" w:hAnsi="Traditional Arabic" w:cs="Traditional Arabic"/>
          <w:color w:val="000000"/>
          <w:sz w:val="28"/>
          <w:szCs w:val="34"/>
          <w:vertAlign w:val="baseline"/>
          <w:rtl/>
          <w:lang w:bidi="ar-SY"/>
        </w:rPr>
        <w:footnoteReference w:id="30"/>
      </w:r>
      <w:r>
        <w:rPr>
          <w:rFonts w:ascii="Traditional Arabic" w:hAnsi="Traditional Arabic" w:cs="Traditional Arabic"/>
          <w:color w:val="000000"/>
          <w:sz w:val="28"/>
          <w:szCs w:val="34"/>
          <w:rtl/>
          <w:lang w:bidi="ar-SY"/>
        </w:rPr>
        <w:t xml:space="preserve">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أبو الغول الطُّهَويُّ: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لَقِيتُ الغُولَ تسْرِ</w:t>
      </w:r>
      <w:r w:rsidRPr="00110FC2">
        <w:rPr>
          <w:rFonts w:ascii="Traditional Arabic" w:hAnsi="Traditional Arabic" w:cs="Traditional Arabic" w:hint="cs"/>
          <w:color w:val="000000"/>
          <w:sz w:val="28"/>
          <w:szCs w:val="34"/>
          <w:rtl/>
          <w:lang w:bidi="ar-SY"/>
        </w:rPr>
        <w:t>ي</w:t>
      </w:r>
      <w:r w:rsidRPr="00110FC2">
        <w:rPr>
          <w:rFonts w:ascii="Traditional Arabic" w:hAnsi="Traditional Arabic" w:cs="Traditional Arabic"/>
          <w:color w:val="000000"/>
          <w:sz w:val="28"/>
          <w:szCs w:val="34"/>
          <w:rtl/>
          <w:lang w:bidi="ar-SY"/>
        </w:rPr>
        <w:t xml:space="preserve"> في ظَلامٍ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بس</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بٍ كالصَّحيفةِ صَحْصَحانِ</w:t>
      </w:r>
      <w:r w:rsidRPr="00110FC2">
        <w:rPr>
          <w:rStyle w:val="a9"/>
          <w:rFonts w:ascii="Traditional Arabic" w:hAnsi="Traditional Arabic" w:cs="Traditional Arabic"/>
          <w:color w:val="000000"/>
          <w:sz w:val="28"/>
          <w:szCs w:val="34"/>
          <w:vertAlign w:val="baseline"/>
          <w:rtl/>
          <w:lang w:bidi="ar-SY"/>
        </w:rPr>
        <w:footnoteReference w:id="31"/>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فقلتُ لها: كلانا نِضْوُ قَفْرٍ</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أخُو سفَرٍ فَصُدِّي عن مَكاني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فَصَدَّتْ وانتَحيتُ لها بعَضْبٍ</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ح</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سامٍ غيرِ مؤتشِبٍ يماني </w:t>
      </w:r>
      <w:r w:rsidRPr="00110FC2">
        <w:rPr>
          <w:rStyle w:val="a9"/>
          <w:rFonts w:ascii="Traditional Arabic" w:hAnsi="Traditional Arabic" w:cs="Traditional Arabic"/>
          <w:color w:val="000000"/>
          <w:sz w:val="28"/>
          <w:szCs w:val="34"/>
          <w:vertAlign w:val="baseline"/>
          <w:rtl/>
          <w:lang w:bidi="ar-SY"/>
        </w:rPr>
        <w:footnoteReference w:id="3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فقَدَّ سَراتَها والبَرْكَ منها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فخرَّتْ لليدينِ</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للجِرانِ </w:t>
      </w:r>
      <w:r w:rsidRPr="00110FC2">
        <w:rPr>
          <w:rStyle w:val="a9"/>
          <w:rFonts w:ascii="Traditional Arabic" w:hAnsi="Traditional Arabic" w:cs="Traditional Arabic"/>
          <w:color w:val="000000"/>
          <w:sz w:val="28"/>
          <w:szCs w:val="34"/>
          <w:vertAlign w:val="baseline"/>
          <w:rtl/>
          <w:lang w:bidi="ar-SY"/>
        </w:rPr>
        <w:footnoteReference w:id="3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فقالت: زدْ </w:t>
      </w:r>
      <w:r w:rsidRPr="00110FC2">
        <w:rPr>
          <w:rStyle w:val="a9"/>
          <w:rFonts w:ascii="Traditional Arabic" w:hAnsi="Traditional Arabic" w:cs="Traditional Arabic"/>
          <w:color w:val="000000"/>
          <w:sz w:val="28"/>
          <w:szCs w:val="34"/>
          <w:vertAlign w:val="baseline"/>
          <w:rtl/>
          <w:lang w:bidi="ar-SY"/>
        </w:rPr>
        <w:footnoteReference w:id="34"/>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فقلتُ لها: رويداً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مكانَكَ</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 xml:space="preserve">إنني ثَبْتُ الجَنانِ </w:t>
      </w:r>
      <w:r w:rsidRPr="00110FC2">
        <w:rPr>
          <w:rStyle w:val="a9"/>
          <w:rFonts w:ascii="Traditional Arabic" w:hAnsi="Traditional Arabic" w:cs="Traditional Arabic"/>
          <w:color w:val="000000"/>
          <w:sz w:val="28"/>
          <w:szCs w:val="34"/>
          <w:vertAlign w:val="baseline"/>
          <w:rtl/>
          <w:lang w:bidi="ar-SY"/>
        </w:rPr>
        <w:footnoteReference w:id="3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وقال آخر: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فَثنَّيتُ والمِقدارُ يحرُسُ أهلَهُ</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فَلَيْتَ يميني قبل ذلك شُلّتِ </w:t>
      </w:r>
      <w:r w:rsidRPr="00110FC2">
        <w:rPr>
          <w:rStyle w:val="a9"/>
          <w:rFonts w:ascii="Traditional Arabic" w:hAnsi="Traditional Arabic" w:cs="Traditional Arabic"/>
          <w:sz w:val="28"/>
          <w:szCs w:val="34"/>
          <w:vertAlign w:val="baseline"/>
          <w:rtl/>
          <w:lang w:bidi="ar-SY"/>
        </w:rPr>
        <w:footnoteReference w:id="36"/>
      </w:r>
    </w:p>
    <w:p w:rsidR="00073739" w:rsidRPr="00110FC2" w:rsidRDefault="00073739" w:rsidP="00110FC2">
      <w:pPr>
        <w:bidi/>
        <w:spacing w:after="120" w:line="240" w:lineRule="auto"/>
        <w:jc w:val="both"/>
        <w:rPr>
          <w:rFonts w:ascii="Traditional Arabic" w:hAnsi="Traditional Arabic" w:cs="Traditional Arabic"/>
          <w:color w:val="000000"/>
          <w:sz w:val="28"/>
          <w:szCs w:val="34"/>
          <w:rtl/>
        </w:rPr>
      </w:pPr>
      <w:r w:rsidRPr="00110FC2">
        <w:rPr>
          <w:rFonts w:ascii="Traditional Arabic" w:hAnsi="Traditional Arabic" w:cs="Traditional Arabic"/>
          <w:color w:val="000000"/>
          <w:sz w:val="28"/>
          <w:szCs w:val="34"/>
          <w:rtl/>
          <w:lang w:bidi="ar-SY"/>
        </w:rPr>
        <w:lastRenderedPageBreak/>
        <w:t>-و منها قولهم في الدعاء: "لا عشت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إلى عيش الق</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اد" يضربونه مثلا في الشدة والصبر على المشقة يزعمون أن القراد يعيش ببطنه عاماً وبظهره عاماً، ويقولون: إنه ي</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تر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ك في طينة ويُرمَى بها الحائط فيبقى سنة</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على بطنه، وسنة على ظهره، ولا يموت.</w:t>
      </w:r>
      <w:r w:rsidRPr="00110FC2">
        <w:rPr>
          <w:rStyle w:val="a9"/>
          <w:rFonts w:ascii="Traditional Arabic" w:hAnsi="Traditional Arabic" w:cs="Traditional Arabic"/>
          <w:color w:val="000000"/>
          <w:sz w:val="28"/>
          <w:szCs w:val="34"/>
          <w:vertAlign w:val="baseline"/>
          <w:rtl/>
          <w:lang w:bidi="ar-SY"/>
        </w:rPr>
        <w:footnoteReference w:id="37"/>
      </w:r>
    </w:p>
    <w:p w:rsidR="00073739" w:rsidRPr="00110FC2" w:rsidRDefault="00073739" w:rsidP="00110FC2">
      <w:pPr>
        <w:bidi/>
        <w:spacing w:after="120" w:line="240" w:lineRule="auto"/>
        <w:jc w:val="both"/>
        <w:rPr>
          <w:rFonts w:ascii="Traditional Arabic" w:hAnsi="Traditional Arabic" w:cs="Traditional Arabic"/>
          <w:b/>
          <w:sz w:val="28"/>
          <w:szCs w:val="34"/>
          <w:rtl/>
          <w:lang w:bidi="ar-SY"/>
        </w:rPr>
      </w:pPr>
      <w:r w:rsidRPr="00110FC2">
        <w:rPr>
          <w:rFonts w:ascii="Traditional Arabic" w:hAnsi="Traditional Arabic" w:cs="Traditional Arabic"/>
          <w:b/>
          <w:sz w:val="28"/>
          <w:szCs w:val="34"/>
          <w:rtl/>
          <w:lang w:bidi="ar-SY"/>
        </w:rPr>
        <w:t>مزاعم في الجن</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من مزاعمهم في الجن أنها تركب الثيرانَ فتصدّ البقرَ عن الشرب، فيضربون الثورَ ليشرب البقر.</w:t>
      </w:r>
      <w:r w:rsidRPr="00110FC2">
        <w:rPr>
          <w:rStyle w:val="a9"/>
          <w:rFonts w:ascii="Traditional Arabic" w:hAnsi="Traditional Arabic" w:cs="Traditional Arabic"/>
          <w:color w:val="000000"/>
          <w:sz w:val="28"/>
          <w:szCs w:val="34"/>
          <w:vertAlign w:val="baseline"/>
          <w:rtl/>
          <w:lang w:bidi="ar-SY"/>
        </w:rPr>
        <w:footnoteReference w:id="38"/>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كما يذكر الجاحظ: كانوا إذا أورَدُوا البقرَ فلم تشرَبُ، إمَّا لكَد</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 الماء، أَو لقلَّةِ العطَش، ضربوا الثورَ ليقتَحِم الماء، لأنَّ البقرَ تَتْبَعه كما تتْبع الشَّوْلُ الفحلَ، وكما تتبع أتُنُ الوحش</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الحِمار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w:t>
      </w:r>
      <w:r w:rsidRPr="00110FC2">
        <w:rPr>
          <w:rStyle w:val="a9"/>
          <w:rFonts w:ascii="Traditional Arabic" w:hAnsi="Traditional Arabic" w:cs="Traditional Arabic"/>
          <w:color w:val="000000"/>
          <w:sz w:val="28"/>
          <w:szCs w:val="34"/>
          <w:vertAlign w:val="baseline"/>
          <w:rtl/>
          <w:lang w:bidi="ar-SY"/>
        </w:rPr>
        <w:footnoteReference w:id="39"/>
      </w:r>
      <w:r w:rsidRPr="00110FC2">
        <w:rPr>
          <w:rFonts w:ascii="Traditional Arabic" w:hAnsi="Traditional Arabic" w:cs="Traditional Arabic"/>
          <w:color w:val="000000"/>
          <w:sz w:val="28"/>
          <w:szCs w:val="34"/>
          <w:rtl/>
          <w:lang w:bidi="ar-SY"/>
        </w:rPr>
        <w:t xml:space="preserve">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الأعشى:</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فإنّي وما 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فتموني</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ربِّكم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لأعلَمُ مَن أمسى أَعقَّ وأَحْوَبا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لكالثورِ والجنيُّ يضرِب ظ</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وما ذنبُه إن عافتِ الماءَ مَشْربَا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وما ذنبُه إن عافتِ الماءَ باقرٌ</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وما إنْ تعافُ الماءَ إلا ليُضْرَبا </w:t>
      </w:r>
      <w:r w:rsidRPr="00110FC2">
        <w:rPr>
          <w:rStyle w:val="a9"/>
          <w:rFonts w:ascii="Traditional Arabic" w:hAnsi="Traditional Arabic" w:cs="Traditional Arabic"/>
          <w:color w:val="000000"/>
          <w:sz w:val="28"/>
          <w:szCs w:val="34"/>
          <w:vertAlign w:val="baseline"/>
          <w:rtl/>
          <w:lang w:bidi="ar-SY"/>
        </w:rPr>
        <w:footnoteReference w:id="40"/>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قال نَهْشلُ بنُ حَرِّيٍّ: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أتُتْرَكُ عارضٌ وبنو عَدِيٍّ</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وتَغْرَمُ دارِمٌ وهُمُ بَرَاءُ</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كدأبِ الثَّوْرِ يُضْرَبُ بالهَراوى</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إذا </w:t>
      </w:r>
      <w:r w:rsidRPr="00110FC2">
        <w:rPr>
          <w:rFonts w:ascii="Traditional Arabic" w:hAnsi="Traditional Arabic" w:cs="Traditional Arabic"/>
          <w:sz w:val="28"/>
          <w:szCs w:val="34"/>
          <w:rtl/>
          <w:lang w:bidi="ar-SY"/>
        </w:rPr>
        <w:t xml:space="preserve">مَا عَافَتِ البَقَرُ الظِّمَاءُ </w:t>
      </w:r>
      <w:r w:rsidRPr="00110FC2">
        <w:rPr>
          <w:rStyle w:val="a9"/>
          <w:rFonts w:ascii="Traditional Arabic" w:hAnsi="Traditional Arabic" w:cs="Traditional Arabic"/>
          <w:sz w:val="28"/>
          <w:szCs w:val="34"/>
          <w:vertAlign w:val="baseline"/>
          <w:rtl/>
          <w:lang w:bidi="ar-SY"/>
        </w:rPr>
        <w:footnoteReference w:id="41"/>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 xml:space="preserve"> وقال أَنَس بن مُدْرِكة الخثعمي: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إنّي وقَتْلي سُلَيْكاً ثمَّ أعْقِلَهُ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كالثَّورِ </w:t>
      </w:r>
      <w:r w:rsidRPr="00110FC2">
        <w:rPr>
          <w:rFonts w:ascii="Traditional Arabic" w:hAnsi="Traditional Arabic" w:cs="Traditional Arabic"/>
          <w:sz w:val="28"/>
          <w:szCs w:val="34"/>
          <w:rtl/>
          <w:lang w:bidi="ar-SY"/>
        </w:rPr>
        <w:t xml:space="preserve">يُضرَب لَمَّا عافَتِ البَقَرُ </w:t>
      </w:r>
      <w:r w:rsidRPr="00110FC2">
        <w:rPr>
          <w:rStyle w:val="a9"/>
          <w:rFonts w:ascii="Traditional Arabic" w:hAnsi="Traditional Arabic" w:cs="Traditional Arabic"/>
          <w:sz w:val="28"/>
          <w:szCs w:val="34"/>
          <w:vertAlign w:val="baseline"/>
          <w:rtl/>
          <w:lang w:bidi="ar-SY"/>
        </w:rPr>
        <w:footnoteReference w:id="42"/>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-ومنها</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أنهم كانوا إذا قتلوا الثعبان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خافوا من الجن أن يأخذوا بثأره، فيأخذون رَوْثة، ويفتونها على رأسه، ويقولون: روثة راث ثائرك. وقد يذر على الحية المقتولةِ يسيرَ رماد، ويقال لها: فتلك العين ثائر لك. </w:t>
      </w:r>
      <w:r w:rsidRPr="00110FC2">
        <w:rPr>
          <w:rStyle w:val="a9"/>
          <w:rFonts w:ascii="Traditional Arabic" w:hAnsi="Traditional Arabic" w:cs="Traditional Arabic"/>
          <w:color w:val="000000"/>
          <w:sz w:val="28"/>
          <w:szCs w:val="34"/>
          <w:vertAlign w:val="baseline"/>
          <w:rtl/>
          <w:lang w:bidi="ar-SY"/>
        </w:rPr>
        <w:footnoteReference w:id="43"/>
      </w:r>
      <w:r w:rsidRPr="00110FC2">
        <w:rPr>
          <w:rFonts w:ascii="Traditional Arabic" w:hAnsi="Traditional Arabic" w:cs="Traditional Arabic"/>
          <w:color w:val="000000"/>
          <w:sz w:val="28"/>
          <w:szCs w:val="34"/>
          <w:rtl/>
          <w:lang w:bidi="ar-SY"/>
        </w:rPr>
        <w:t xml:space="preserve"> </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أنهم كانوا إذا طالت عل</w:t>
      </w:r>
      <w:r w:rsidRPr="00110FC2">
        <w:rPr>
          <w:rFonts w:ascii="Traditional Arabic" w:hAnsi="Traditional Arabic" w:cs="Traditional Arabic" w:hint="cs"/>
          <w:color w:val="000000"/>
          <w:sz w:val="28"/>
          <w:szCs w:val="34"/>
          <w:rtl/>
          <w:lang w:bidi="ar-SY"/>
        </w:rPr>
        <w:t>ةُ</w:t>
      </w:r>
      <w:r w:rsidRPr="00110FC2">
        <w:rPr>
          <w:rFonts w:ascii="Traditional Arabic" w:hAnsi="Traditional Arabic" w:cs="Traditional Arabic"/>
          <w:color w:val="000000"/>
          <w:sz w:val="28"/>
          <w:szCs w:val="34"/>
          <w:rtl/>
          <w:lang w:bidi="ar-SY"/>
        </w:rPr>
        <w:t xml:space="preserve"> الواحد منهم وظنوا أن به 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سَّاً من الجن، ل</w:t>
      </w:r>
      <w:r w:rsidRPr="00110FC2">
        <w:rPr>
          <w:rFonts w:ascii="Traditional Arabic" w:hAnsi="Traditional Arabic" w:cs="Traditional Arabic" w:hint="cs"/>
          <w:color w:val="000000"/>
          <w:sz w:val="28"/>
          <w:szCs w:val="34"/>
          <w:rtl/>
          <w:lang w:bidi="ar-SY"/>
        </w:rPr>
        <w:t>أ</w:t>
      </w:r>
      <w:r w:rsidRPr="00110FC2">
        <w:rPr>
          <w:rFonts w:ascii="Traditional Arabic" w:hAnsi="Traditional Arabic" w:cs="Traditional Arabic"/>
          <w:color w:val="000000"/>
          <w:sz w:val="28"/>
          <w:szCs w:val="34"/>
          <w:rtl/>
          <w:lang w:bidi="ar-SY"/>
        </w:rPr>
        <w:t>نه قتل حية أو يربوعا</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أو قنفذاً، عملوا جمالاً من طين، وجعلوا عليها جُوالق،</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ملؤوها حنطة وشعيراً وتمراً، وجعلوا تلك الجمال في باب جُحْر إلى جهة المغرب وقت غروب الشمس، وباتوا ليلتهم تلك، فإذا أصبحوا نظروا إلى تلك الجمال الطين، فإذا رأوا أنها بحالها قالوا: لم تقبل الدية، فزادوا فيها، وإن رأوها قد تساقطت وتبدد ما عليها من الم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يرة قالوا: قد قُبلت الدية، واستدلوا على شفاء المريض وضربوا بالدف، قال بعضهم: </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قالوا وقد طال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ع</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نائي </w:t>
      </w:r>
      <w:r w:rsidRPr="00110FC2">
        <w:rPr>
          <w:rFonts w:ascii="Traditional Arabic" w:hAnsi="Traditional Arabic" w:cs="Traditional Arabic"/>
          <w:sz w:val="28"/>
          <w:szCs w:val="34"/>
          <w:rtl/>
          <w:lang w:bidi="ar-SY"/>
        </w:rPr>
        <w:t>والسق</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م</w:t>
      </w:r>
      <w:r w:rsidRPr="00110FC2">
        <w:rPr>
          <w:rFonts w:ascii="Traditional Arabic" w:hAnsi="Traditional Arabic" w:cs="Traditional Arabic" w:hint="cs"/>
          <w:sz w:val="28"/>
          <w:szCs w:val="34"/>
          <w:rtl/>
          <w:lang w:bidi="ar-SY"/>
        </w:rPr>
        <w:t>ْ</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احم</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لْ إلى الجن</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جِمالاتِ</w:t>
      </w:r>
      <w:r w:rsidRPr="00110FC2">
        <w:rPr>
          <w:rFonts w:ascii="Traditional Arabic" w:hAnsi="Traditional Arabic" w:cs="Traditional Arabic"/>
          <w:color w:val="000000"/>
          <w:sz w:val="28"/>
          <w:szCs w:val="34"/>
          <w:rtl/>
          <w:lang w:bidi="ar-SY"/>
        </w:rPr>
        <w:t xml:space="preserve"> وَضَمْ</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قد فعلت</w:t>
      </w:r>
      <w:r w:rsidRPr="00110FC2">
        <w:rPr>
          <w:rFonts w:ascii="Traditional Arabic" w:hAnsi="Traditional Arabic" w:cs="Traditional Arabic" w:hint="cs"/>
          <w:color w:val="000000"/>
          <w:sz w:val="28"/>
          <w:szCs w:val="34"/>
          <w:rtl/>
          <w:lang w:bidi="ar-SY"/>
        </w:rPr>
        <w:t>ُ</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الس</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قام لم يرِم</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فبالذي يمل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بُرئي أعتص</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w:t>
      </w:r>
      <w:r w:rsidRPr="00110FC2">
        <w:rPr>
          <w:rStyle w:val="a9"/>
          <w:rFonts w:ascii="Traditional Arabic" w:hAnsi="Traditional Arabic" w:cs="Traditional Arabic"/>
          <w:color w:val="000000"/>
          <w:sz w:val="28"/>
          <w:szCs w:val="34"/>
          <w:vertAlign w:val="baseline"/>
          <w:rtl/>
          <w:lang w:bidi="ar-SY"/>
        </w:rPr>
        <w:footnoteReference w:id="44"/>
      </w:r>
    </w:p>
    <w:p w:rsidR="00073739" w:rsidRPr="00110FC2" w:rsidRDefault="00073739" w:rsidP="00110FC2">
      <w:pPr>
        <w:bidi/>
        <w:spacing w:after="120" w:line="240" w:lineRule="auto"/>
        <w:jc w:val="both"/>
        <w:rPr>
          <w:rFonts w:ascii="Traditional Arabic" w:hAnsi="Traditional Arabic" w:cs="Traditional Arabic"/>
          <w:b/>
          <w:sz w:val="28"/>
          <w:szCs w:val="34"/>
          <w:rtl/>
          <w:lang w:bidi="ar-SY"/>
        </w:rPr>
      </w:pPr>
      <w:r w:rsidRPr="00110FC2">
        <w:rPr>
          <w:rFonts w:ascii="Traditional Arabic" w:hAnsi="Traditional Arabic" w:cs="Traditional Arabic"/>
          <w:b/>
          <w:sz w:val="28"/>
          <w:szCs w:val="34"/>
          <w:rtl/>
          <w:lang w:bidi="ar-SY"/>
        </w:rPr>
        <w:t>مزاعم في الطب</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 xml:space="preserve">- من مزاعمهم في الطب أنهم </w:t>
      </w:r>
      <w:r w:rsidRPr="00110FC2">
        <w:rPr>
          <w:rFonts w:ascii="Traditional Arabic" w:hAnsi="Traditional Arabic" w:cs="Traditional Arabic"/>
          <w:color w:val="000000"/>
          <w:sz w:val="28"/>
          <w:szCs w:val="34"/>
          <w:rtl/>
          <w:lang w:bidi="ar-SY"/>
        </w:rPr>
        <w:t>كانوا إذا خافوا على الرجلِ الجنونَ وتعر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ض</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الأرواح</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الخبيثة له، نجسوه بتعليق الأقذار عليه، كخرقة الحيض وعظام الموتى. قالوا:</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أنفع من ذلك أن تعلق طامث عظام موتى ثم لا يراها يومه ذلك. </w:t>
      </w:r>
      <w:r w:rsidRPr="00110FC2">
        <w:rPr>
          <w:rStyle w:val="a9"/>
          <w:rFonts w:ascii="Traditional Arabic" w:hAnsi="Traditional Arabic" w:cs="Traditional Arabic"/>
          <w:color w:val="000000"/>
          <w:sz w:val="28"/>
          <w:szCs w:val="34"/>
          <w:vertAlign w:val="baseline"/>
          <w:rtl/>
          <w:lang w:bidi="ar-SY"/>
        </w:rPr>
        <w:footnoteReference w:id="45"/>
      </w:r>
      <w:r w:rsidRPr="00110FC2">
        <w:rPr>
          <w:rFonts w:ascii="Traditional Arabic" w:hAnsi="Traditional Arabic" w:cs="Traditional Arabic"/>
          <w:color w:val="000000"/>
          <w:sz w:val="28"/>
          <w:szCs w:val="34"/>
          <w:rtl/>
          <w:lang w:bidi="ar-SY"/>
        </w:rPr>
        <w:t xml:space="preserve"> </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color w:val="000000"/>
          <w:sz w:val="28"/>
          <w:szCs w:val="34"/>
          <w:rtl/>
        </w:rPr>
        <w:lastRenderedPageBreak/>
        <w:t>قال الشاعر:</w:t>
      </w:r>
    </w:p>
    <w:p w:rsidR="00073739" w:rsidRPr="00110FC2" w:rsidRDefault="00073739" w:rsidP="00110FC2">
      <w:pPr>
        <w:bidi/>
        <w:spacing w:after="120" w:line="240" w:lineRule="auto"/>
        <w:jc w:val="both"/>
        <w:rPr>
          <w:rFonts w:ascii="Times New Roman" w:hAnsi="Times New Roman" w:cs="Traditional Arabic"/>
          <w:sz w:val="28"/>
          <w:szCs w:val="34"/>
          <w:rtl/>
          <w:lang w:bidi="ar-SY"/>
        </w:rPr>
      </w:pPr>
      <w:r w:rsidRPr="00110FC2">
        <w:rPr>
          <w:rFonts w:ascii="Traditional Arabic" w:hAnsi="Traditional Arabic" w:cs="Traditional Arabic"/>
          <w:sz w:val="28"/>
          <w:szCs w:val="34"/>
          <w:rtl/>
          <w:lang w:bidi="ar-SY"/>
        </w:rPr>
        <w:t>فلو أن عندي جارتين</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راقياً</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علَّقَ أنجاساً عليَّ المُعلِّقُ</w:t>
      </w:r>
      <w:r w:rsidRPr="00110FC2">
        <w:rPr>
          <w:rStyle w:val="a9"/>
          <w:rFonts w:ascii="Traditional Arabic" w:hAnsi="Traditional Arabic" w:cs="Traditional Arabic"/>
          <w:sz w:val="28"/>
          <w:szCs w:val="34"/>
          <w:vertAlign w:val="baseline"/>
          <w:rtl/>
          <w:lang w:bidi="ar-SY"/>
        </w:rPr>
        <w:footnoteReference w:id="46"/>
      </w:r>
    </w:p>
    <w:p w:rsidR="00073739" w:rsidRPr="00110FC2" w:rsidRDefault="00073739" w:rsidP="00110FC2">
      <w:pPr>
        <w:bidi/>
        <w:spacing w:after="120" w:line="240" w:lineRule="auto"/>
        <w:jc w:val="both"/>
        <w:rPr>
          <w:rFonts w:ascii="Traditional Arabic" w:hAnsi="Traditional Arabic" w:cs="Traditional Arabic"/>
          <w:sz w:val="28"/>
          <w:szCs w:val="34"/>
          <w:lang w:bidi="ar-SY"/>
        </w:rPr>
      </w:pPr>
      <w:r w:rsidRPr="00110FC2">
        <w:rPr>
          <w:rFonts w:ascii="Traditional Arabic" w:hAnsi="Traditional Arabic" w:cs="Traditional Arabic"/>
          <w:sz w:val="28"/>
          <w:szCs w:val="34"/>
          <w:rtl/>
          <w:lang w:bidi="ar-SY"/>
        </w:rPr>
        <w:t>قالوا:</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التنجيس</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لا يشفي</w:t>
      </w:r>
      <w:r w:rsidRPr="00110FC2">
        <w:rPr>
          <w:rFonts w:ascii="Traditional Arabic" w:hAnsi="Traditional Arabic" w:cs="Traditional Arabic" w:hint="cs"/>
          <w:sz w:val="28"/>
          <w:szCs w:val="34"/>
          <w:rtl/>
          <w:lang w:bidi="ar-SY"/>
        </w:rPr>
        <w:t xml:space="preserve"> من</w:t>
      </w:r>
      <w:r w:rsidRPr="00110FC2">
        <w:rPr>
          <w:rFonts w:ascii="Traditional Arabic" w:hAnsi="Traditional Arabic" w:cs="Traditional Arabic"/>
          <w:sz w:val="28"/>
          <w:szCs w:val="34"/>
          <w:rtl/>
          <w:lang w:bidi="ar-SY"/>
        </w:rPr>
        <w:t xml:space="preserve"> العشق، قال بعضهم:</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يقولون: علِّقْ يا لك الخير رُمَّةً</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 xml:space="preserve">هل ينفع التنجيسُ مَنْ كان عاشقاً </w:t>
      </w:r>
      <w:r w:rsidRPr="00110FC2">
        <w:rPr>
          <w:rStyle w:val="a9"/>
          <w:rFonts w:ascii="Traditional Arabic" w:hAnsi="Traditional Arabic" w:cs="Traditional Arabic"/>
          <w:sz w:val="28"/>
          <w:szCs w:val="34"/>
          <w:vertAlign w:val="baseline"/>
          <w:rtl/>
          <w:lang w:bidi="ar-SY"/>
        </w:rPr>
        <w:footnoteReference w:id="47"/>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وقالت امرأة</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قد نجّست ابن</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ها فلم ينفعه ذلك ومات:</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نجّسْتُه لا ينفع</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التنجيسُ</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الموت</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لا ت</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فوت</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ه النفوسُ </w:t>
      </w:r>
      <w:r w:rsidRPr="00110FC2">
        <w:rPr>
          <w:rStyle w:val="a9"/>
          <w:rFonts w:ascii="Traditional Arabic" w:hAnsi="Traditional Arabic" w:cs="Traditional Arabic"/>
          <w:sz w:val="28"/>
          <w:szCs w:val="34"/>
          <w:vertAlign w:val="baseline"/>
          <w:rtl/>
          <w:lang w:bidi="ar-SY"/>
        </w:rPr>
        <w:footnoteReference w:id="48"/>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-ومنها</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دَفْعُ الحَلَى عن الصبيان بجباية الحي وإطعامه الكلاب. كانوا يزعمون أن الفتى إذا ظهر فيه الحَلَى بشفته (وهي بُثورٌ تنبُت بالشَّفَة) فيأخذ مُنْخُلاً على رأسه، ويمر بين بيوت الحيّ وينادي: الحَلَى الحَلَى؛ فيُلْقى في مُنْخُله من هنا تمرةٌ، ومن هنا كِسْرة، ومن هنا قطعة لحم، فإذا امتلأ نثَره بين الكلاب فيذهب عنه الحَلَى.</w:t>
      </w:r>
      <w:r w:rsidRPr="00110FC2">
        <w:rPr>
          <w:rStyle w:val="a9"/>
          <w:rFonts w:ascii="Traditional Arabic" w:hAnsi="Traditional Arabic" w:cs="Traditional Arabic"/>
          <w:color w:val="000000"/>
          <w:sz w:val="28"/>
          <w:szCs w:val="34"/>
          <w:vertAlign w:val="baseline"/>
          <w:rtl/>
          <w:lang w:bidi="ar-SY"/>
        </w:rPr>
        <w:footnoteReference w:id="49"/>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 منها أن دماء الملوك والأشراف تشفي من عضة الكَلْب</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الكَلِب.</w:t>
      </w:r>
    </w:p>
    <w:p w:rsidR="00073739" w:rsidRPr="00110FC2" w:rsidRDefault="00073739"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lang w:bidi="ar-SY"/>
        </w:rPr>
        <w:t>قال أبو البرج القاسم بن حنبل:</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همُ ح</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لُّوا من الشَّرَف الُمعلَّى</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من حَسَبِ العشيرةِ حيثُ شاؤوا</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بُناةُ مكارمٍ وأُساةُ كَلْمٍ</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 xml:space="preserve">دِماؤهمُ من الكَلَبِ الشِّفاءُ </w:t>
      </w:r>
      <w:r w:rsidRPr="00110FC2">
        <w:rPr>
          <w:rStyle w:val="a9"/>
          <w:rFonts w:ascii="Traditional Arabic" w:hAnsi="Traditional Arabic" w:cs="Traditional Arabic"/>
          <w:sz w:val="28"/>
          <w:szCs w:val="34"/>
          <w:vertAlign w:val="baseline"/>
          <w:rtl/>
          <w:lang w:bidi="ar-SY"/>
        </w:rPr>
        <w:footnoteReference w:id="50"/>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lastRenderedPageBreak/>
        <w:t>وقال الفرزدق:</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color w:val="000000"/>
          <w:sz w:val="28"/>
          <w:szCs w:val="34"/>
          <w:rtl/>
          <w:lang w:bidi="ar-SY"/>
        </w:rPr>
        <w:t>مِنَ الدارميِّين الذين دِماؤهُمْ</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 xml:space="preserve">شِفاءٌ من الدَّاء المَجنّة والخبْلِ </w:t>
      </w:r>
      <w:r w:rsidRPr="00110FC2">
        <w:rPr>
          <w:rStyle w:val="a9"/>
          <w:rFonts w:ascii="Traditional Arabic" w:hAnsi="Traditional Arabic" w:cs="Traditional Arabic"/>
          <w:color w:val="000000"/>
          <w:sz w:val="28"/>
          <w:szCs w:val="34"/>
          <w:vertAlign w:val="baseline"/>
          <w:rtl/>
          <w:lang w:bidi="ar-SY"/>
        </w:rPr>
        <w:footnoteReference w:id="51"/>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قال أيضا</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ولو تَشربُ الكَلْبى المِرَاضُ دماءَنا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شَفَتْها</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ذو الخَبْلِ الذي هو أدْنَفُ </w:t>
      </w:r>
      <w:r w:rsidRPr="00110FC2">
        <w:rPr>
          <w:rStyle w:val="a9"/>
          <w:rFonts w:ascii="Traditional Arabic" w:hAnsi="Traditional Arabic" w:cs="Traditional Arabic"/>
          <w:color w:val="000000"/>
          <w:sz w:val="28"/>
          <w:szCs w:val="34"/>
          <w:vertAlign w:val="baseline"/>
          <w:rtl/>
          <w:lang w:bidi="ar-SY"/>
        </w:rPr>
        <w:footnoteReference w:id="52"/>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ويزعمون أيضاً أن دماء الملوك تشفي من الجنون، كما في بيت الفرزدق الثاني،</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 xml:space="preserve">كما </w:t>
      </w:r>
      <w:r w:rsidRPr="00110FC2">
        <w:rPr>
          <w:rFonts w:ascii="Traditional Arabic" w:hAnsi="Traditional Arabic" w:cs="Traditional Arabic"/>
          <w:color w:val="000000"/>
          <w:sz w:val="28"/>
          <w:szCs w:val="34"/>
          <w:rtl/>
          <w:lang w:bidi="ar-SY"/>
        </w:rPr>
        <w:t>في شعر</w:t>
      </w:r>
      <w:r w:rsidRPr="00110FC2">
        <w:rPr>
          <w:rFonts w:ascii="Traditional Arabic" w:hAnsi="Traditional Arabic" w:cs="Traditional Arabic" w:hint="cs"/>
          <w:color w:val="000000"/>
          <w:sz w:val="28"/>
          <w:szCs w:val="34"/>
          <w:rtl/>
          <w:lang w:bidi="ar-SY"/>
        </w:rPr>
        <w:t xml:space="preserve"> الجاهلي</w:t>
      </w:r>
      <w:r w:rsidRPr="00110FC2">
        <w:rPr>
          <w:rFonts w:ascii="Traditional Arabic" w:hAnsi="Traditional Arabic" w:cs="Traditional Arabic"/>
          <w:color w:val="000000"/>
          <w:sz w:val="28"/>
          <w:szCs w:val="34"/>
          <w:rtl/>
          <w:lang w:bidi="ar-SY"/>
        </w:rPr>
        <w:t xml:space="preserve"> عاصم بن القِرِّيَّة:</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وداويتُهُ مما بِهِ من مَجَنةٍ</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دمَ ابنِ كُهالِ والنِّطاسيُّ و</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اقفُ</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وقَلَّدْتُه د</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راً تميمةَ جَدِّه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وليس لِشيءِ كادَهُ اللَّهُ صارفُ</w:t>
      </w:r>
      <w:r w:rsidRPr="00110FC2">
        <w:rPr>
          <w:rStyle w:val="a9"/>
          <w:rFonts w:ascii="Traditional Arabic" w:hAnsi="Traditional Arabic" w:cs="Traditional Arabic"/>
          <w:color w:val="000000"/>
          <w:sz w:val="28"/>
          <w:szCs w:val="34"/>
          <w:vertAlign w:val="baseline"/>
          <w:rtl/>
          <w:lang w:bidi="ar-SY"/>
        </w:rPr>
        <w:footnoteReference w:id="5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نقل الجاحظ عن بعضهم معنى مجازياً مراداً بهذا الزعم، قال: </w:t>
      </w:r>
      <w:r w:rsidRPr="00110FC2">
        <w:rPr>
          <w:rFonts w:ascii="Traditional Arabic" w:hAnsi="Traditional Arabic" w:cs="Traditional Arabic"/>
          <w:sz w:val="28"/>
          <w:szCs w:val="34"/>
          <w:lang w:val="en-GB"/>
        </w:rPr>
        <w:t>”</w:t>
      </w:r>
      <w:r w:rsidRPr="00110FC2">
        <w:rPr>
          <w:rFonts w:ascii="Traditional Arabic" w:hAnsi="Traditional Arabic" w:cs="Traditional Arabic"/>
          <w:color w:val="000000"/>
          <w:sz w:val="28"/>
          <w:szCs w:val="34"/>
          <w:rtl/>
          <w:lang w:bidi="ar-SY"/>
        </w:rPr>
        <w:t>كان أصحابنا يزعُمون أنَّ قولهم: "دماء الملوك شفاءُ من الكلب"، على معنى أنَّ الدَّم الكريم هو الثأرُ المُنيم، وأنَّ داء الكلب على معنى قول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كَلِبٌ مِن حِسِّ ما قد مسَّهُ</w:t>
      </w:r>
      <w:r>
        <w:rPr>
          <w:rFonts w:ascii="Traditional Arabic" w:hAnsi="Traditional Arabic" w:cs="Traditional Arabic"/>
          <w:color w:val="000000"/>
          <w:sz w:val="28"/>
          <w:szCs w:val="34"/>
          <w:rtl/>
          <w:lang w:bidi="ar-SY"/>
        </w:rPr>
        <w:t xml:space="preserve"> = و</w:t>
      </w:r>
      <w:r w:rsidRPr="00110FC2">
        <w:rPr>
          <w:rFonts w:ascii="Traditional Arabic" w:hAnsi="Traditional Arabic" w:cs="Traditional Arabic"/>
          <w:color w:val="000000"/>
          <w:sz w:val="28"/>
          <w:szCs w:val="34"/>
          <w:rtl/>
          <w:lang w:bidi="ar-SY"/>
        </w:rPr>
        <w:t>أفانينِ فُؤاد مُخْتَبلْ</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وعلى معنى قوله: كَلِبٌ بِضرْبِ جَماجمٍ ورِقابِ</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فإذا كَلِبَ من الغيظ والغضب فأدرك ثأره فذلك هو الشفاء من الك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لَب، وليس أنَّ هناك دماً في الحقيقة يُشربُ، ولولا قول عاصم بن القرِّيَّة: "والنِّطاسيُّ واقفُ"، لكان ذلك التأويلُ جائزاً. وقول عوف بن الأحوص:</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ولا العنقاء</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ثعلبة بن عمرو</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دِماءُ القَومِ للكَلْبَى شِفاءُ</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وفي الكلب يقول الأعشى:</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أُراني وعَمْراً بيننا دَقُّ مَنْشِمٍ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فلم يبق إلاًّ أنْ يُجَنَّ وأ</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با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ألا ترى أنَّه فرَّق بينهما، ولو كان كما قال لبيد بن ربيعة:</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يَسْعَى خُزيمةُ في قومٍ لي</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على الحمالة هل بالمرء مِن كلَبِ</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لكان ذلك على تأويل ما ذهبوا إليه جائزاً. </w:t>
      </w:r>
      <w:r w:rsidRPr="00110FC2">
        <w:rPr>
          <w:rFonts w:ascii="Traditional Arabic" w:hAnsi="Traditional Arabic" w:cs="Traditional Arabic"/>
          <w:sz w:val="28"/>
          <w:szCs w:val="34"/>
          <w:lang w:val="en-GB"/>
        </w:rPr>
        <w:t>“</w:t>
      </w:r>
      <w:r w:rsidRPr="00110FC2">
        <w:rPr>
          <w:rFonts w:ascii="Traditional Arabic" w:hAnsi="Traditional Arabic" w:cs="Traditional Arabic"/>
          <w:sz w:val="28"/>
          <w:szCs w:val="34"/>
          <w:rtl/>
          <w:lang w:val="en-GB"/>
        </w:rPr>
        <w:t xml:space="preserve"> </w:t>
      </w:r>
      <w:r w:rsidRPr="00110FC2">
        <w:rPr>
          <w:rStyle w:val="a9"/>
          <w:rFonts w:ascii="Traditional Arabic" w:hAnsi="Traditional Arabic" w:cs="Traditional Arabic"/>
          <w:sz w:val="28"/>
          <w:szCs w:val="34"/>
          <w:vertAlign w:val="baseline"/>
          <w:rtl/>
          <w:lang w:val="en-GB"/>
        </w:rPr>
        <w:footnoteReference w:id="54"/>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منها أن روحاً شريرةً تحل في المريض، وكانوا يتداوون منها بالعزائم والر</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قى.</w:t>
      </w:r>
      <w:r w:rsidRPr="00110FC2">
        <w:rPr>
          <w:rStyle w:val="a9"/>
          <w:rFonts w:ascii="Traditional Arabic" w:hAnsi="Traditional Arabic" w:cs="Traditional Arabic"/>
          <w:sz w:val="28"/>
          <w:szCs w:val="34"/>
          <w:vertAlign w:val="baseline"/>
          <w:rtl/>
          <w:lang w:bidi="ar-SY"/>
        </w:rPr>
        <w:footnoteReference w:id="55"/>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تسميتهم العَشَا في العين "الهُدَبِد"، وأصل الهدبد:</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اللبن الخاثر، فإذا أصاب أحدهم ذلك عم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د إلى سنام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فقطع منه قطع</w:t>
      </w:r>
      <w:r w:rsidRPr="00110FC2">
        <w:rPr>
          <w:rFonts w:ascii="Traditional Arabic" w:hAnsi="Traditional Arabic" w:cs="Traditional Arabic" w:hint="cs"/>
          <w:color w:val="000000"/>
          <w:sz w:val="28"/>
          <w:szCs w:val="34"/>
          <w:rtl/>
          <w:lang w:bidi="ar-SY"/>
        </w:rPr>
        <w:t>ةً</w:t>
      </w:r>
      <w:r w:rsidRPr="00110FC2">
        <w:rPr>
          <w:rFonts w:ascii="Traditional Arabic" w:hAnsi="Traditional Arabic" w:cs="Traditional Arabic"/>
          <w:color w:val="000000"/>
          <w:sz w:val="28"/>
          <w:szCs w:val="34"/>
          <w:rtl/>
          <w:lang w:bidi="ar-SY"/>
        </w:rPr>
        <w:t xml:space="preserve"> ومن الكبد قطعة، وقلاهما، وقال عند كل لقمة يأكلها بعد أن يمسح جفنه الأعلى بسبابته:</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فيا سناماً وكبدْ</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ألا اذ</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با بالهُدَبِدْ</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color w:val="000000"/>
          <w:sz w:val="28"/>
          <w:szCs w:val="34"/>
          <w:rtl/>
          <w:lang w:bidi="ar-SY"/>
        </w:rPr>
        <w:t>ليس شفاءُ الهدبد</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إلا السَّنَامُ والكَبِدْ </w:t>
      </w:r>
      <w:r w:rsidRPr="00110FC2">
        <w:rPr>
          <w:rStyle w:val="a9"/>
          <w:rFonts w:ascii="Traditional Arabic" w:hAnsi="Traditional Arabic" w:cs="Traditional Arabic"/>
          <w:color w:val="000000"/>
          <w:sz w:val="28"/>
          <w:szCs w:val="34"/>
          <w:vertAlign w:val="baseline"/>
          <w:rtl/>
          <w:lang w:bidi="ar-SY"/>
        </w:rPr>
        <w:footnoteReference w:id="56"/>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كي</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الإبل السليمة لكي تشفى الجربى. </w:t>
      </w:r>
      <w:r w:rsidRPr="00110FC2">
        <w:rPr>
          <w:rFonts w:ascii="Traditional Arabic" w:hAnsi="Traditional Arabic" w:cs="Traditional Arabic"/>
          <w:sz w:val="28"/>
          <w:szCs w:val="34"/>
          <w:rtl/>
          <w:lang w:bidi="ar-SY"/>
        </w:rPr>
        <w:t>كانوا إذا وقع العُرُّ</w:t>
      </w:r>
      <w:r w:rsidRPr="00110FC2">
        <w:rPr>
          <w:rStyle w:val="a9"/>
          <w:rFonts w:ascii="Traditional Arabic" w:hAnsi="Traditional Arabic" w:cs="Traditional Arabic"/>
          <w:sz w:val="28"/>
          <w:szCs w:val="34"/>
          <w:vertAlign w:val="baseline"/>
          <w:rtl/>
          <w:lang w:bidi="ar-SY"/>
        </w:rPr>
        <w:footnoteReference w:id="57"/>
      </w:r>
      <w:r w:rsidRPr="00110FC2">
        <w:rPr>
          <w:rFonts w:ascii="Traditional Arabic" w:hAnsi="Traditional Arabic" w:cs="Traditional Arabic"/>
          <w:sz w:val="28"/>
          <w:szCs w:val="34"/>
          <w:rtl/>
          <w:lang w:bidi="ar-SY"/>
        </w:rPr>
        <w:t xml:space="preserve"> في إبل أحدهم اعترضوا بعيراً صحيحاً من تلك الإبل فكووا مشفره وعضده وفخذه، يرون أنهم إذا فعلوا ذهب العُر من إبلهم، كما </w:t>
      </w:r>
      <w:r w:rsidRPr="00110FC2">
        <w:rPr>
          <w:rFonts w:ascii="Traditional Arabic" w:hAnsi="Traditional Arabic" w:cs="Traditional Arabic"/>
          <w:color w:val="000000"/>
          <w:sz w:val="28"/>
          <w:szCs w:val="34"/>
          <w:rtl/>
          <w:lang w:bidi="ar-SY"/>
        </w:rPr>
        <w:t>قال النابغة:</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وكلفتَني ذنْبَ امرىءٍ وتركتَه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كَذِي العُرِّ يُكْوَى غيرُه</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هو راتعُ </w:t>
      </w:r>
      <w:r w:rsidRPr="00110FC2">
        <w:rPr>
          <w:rStyle w:val="a9"/>
          <w:rFonts w:ascii="Traditional Arabic" w:hAnsi="Traditional Arabic" w:cs="Traditional Arabic"/>
          <w:color w:val="000000"/>
          <w:sz w:val="28"/>
          <w:szCs w:val="34"/>
          <w:vertAlign w:val="baseline"/>
          <w:rtl/>
          <w:lang w:bidi="ar-SY"/>
        </w:rPr>
        <w:footnoteReference w:id="5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 قيل: إنما كانوا يكوون الصحيح لئلا يعلق به الداء، لا ليبرأ السقيم، حكى ذلك ابن دريد.</w:t>
      </w:r>
      <w:r w:rsidRPr="00110FC2">
        <w:rPr>
          <w:rStyle w:val="a9"/>
          <w:rFonts w:ascii="Traditional Arabic" w:hAnsi="Traditional Arabic" w:cs="Traditional Arabic"/>
          <w:color w:val="000000"/>
          <w:sz w:val="28"/>
          <w:szCs w:val="34"/>
          <w:vertAlign w:val="baseline"/>
          <w:rtl/>
          <w:lang w:bidi="ar-SY"/>
        </w:rPr>
        <w:footnoteReference w:id="59"/>
      </w:r>
      <w:r w:rsidRPr="00110FC2">
        <w:rPr>
          <w:rFonts w:ascii="Traditional Arabic" w:hAnsi="Traditional Arabic" w:cs="Traditional Arabic"/>
          <w:color w:val="000000"/>
          <w:sz w:val="28"/>
          <w:szCs w:val="34"/>
          <w:rtl/>
          <w:lang w:bidi="ar-SY"/>
        </w:rPr>
        <w:t xml:space="preserve"> قال أبو عبيدة: هذا أمرٌ لم يكن، وإنما هو مثل لا حقيقة. أي: أخذت البريء وتركت المذنب، فكنتَ كمن كوى البعير الصحيح، وترك السقيم، لو كان هذا مما يكون. قال: ونحو من هذا قولهم: "يشرب عجلان ويسكر ميسرة"، ولم يكونا شخصين موجودين.</w:t>
      </w:r>
      <w:r w:rsidRPr="00110FC2">
        <w:rPr>
          <w:rStyle w:val="a9"/>
          <w:rFonts w:ascii="Traditional Arabic" w:hAnsi="Traditional Arabic" w:cs="Traditional Arabic"/>
          <w:color w:val="000000"/>
          <w:sz w:val="28"/>
          <w:szCs w:val="34"/>
          <w:vertAlign w:val="baseline"/>
          <w:rtl/>
          <w:lang w:bidi="ar-SY"/>
        </w:rPr>
        <w:footnoteReference w:id="60"/>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قيل: أصل هذا أن الفصيل كان إذا أصابه العُرّ لفسادٍ في لبن أمّه عمَدوا إلى أمّه فكووها، فتبرأ</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يبرأ فصيلها؛ لأن ذلك الداء إنما كان ليسري إليه في لبنها.</w:t>
      </w:r>
      <w:r w:rsidRPr="00110FC2">
        <w:rPr>
          <w:rStyle w:val="a9"/>
          <w:rFonts w:ascii="Traditional Arabic" w:hAnsi="Traditional Arabic" w:cs="Traditional Arabic"/>
          <w:color w:val="000000"/>
          <w:sz w:val="28"/>
          <w:szCs w:val="34"/>
          <w:vertAlign w:val="baseline"/>
          <w:rtl/>
          <w:lang w:bidi="ar-SY"/>
        </w:rPr>
        <w:footnoteReference w:id="61"/>
      </w:r>
    </w:p>
    <w:p w:rsidR="00073739" w:rsidRPr="00110FC2" w:rsidRDefault="00073739" w:rsidP="00110FC2">
      <w:pPr>
        <w:bidi/>
        <w:spacing w:after="120" w:line="240" w:lineRule="auto"/>
        <w:jc w:val="both"/>
        <w:rPr>
          <w:rFonts w:ascii="Traditional Arabic" w:hAnsi="Traditional Arabic" w:cs="Traditional Arabic"/>
          <w:b/>
          <w:sz w:val="28"/>
          <w:szCs w:val="34"/>
          <w:rtl/>
          <w:lang w:bidi="ar-SY"/>
        </w:rPr>
      </w:pPr>
      <w:r w:rsidRPr="00110FC2">
        <w:rPr>
          <w:rFonts w:ascii="Traditional Arabic" w:hAnsi="Traditional Arabic" w:cs="Traditional Arabic"/>
          <w:b/>
          <w:sz w:val="28"/>
          <w:szCs w:val="34"/>
          <w:rtl/>
          <w:lang w:bidi="ar-SY"/>
        </w:rPr>
        <w:t>مزاعم في الكواكب</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من مزاعمهم في الكواكب أن لكل نوء أثراً في هذا الكون وفي الإنسان. فإذا حدث شيء</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ووقع أمر نسبوه إلى نَوئِه. وفي جملة ما نسبوا أثره إلى الأنواء: حدوث المطر، فإذا أمطرت السماء</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نسبوا المطر إلى أثر النجم الطالع في ذلك الوقت. فيقولون مُطرنا بنوء كذا.</w:t>
      </w:r>
      <w:r w:rsidRPr="00110FC2">
        <w:rPr>
          <w:rFonts w:ascii="Traditional Arabic" w:hAnsi="Traditional Arabic" w:cs="Traditional Arabic"/>
          <w:color w:val="000000"/>
          <w:sz w:val="28"/>
          <w:szCs w:val="34"/>
          <w:rtl/>
          <w:lang w:bidi="ar-SY"/>
        </w:rPr>
        <w:t xml:space="preserve"> </w:t>
      </w:r>
      <w:r w:rsidRPr="00110FC2">
        <w:rPr>
          <w:rStyle w:val="a9"/>
          <w:rFonts w:ascii="Traditional Arabic" w:hAnsi="Traditional Arabic" w:cs="Traditional Arabic"/>
          <w:color w:val="000000"/>
          <w:sz w:val="28"/>
          <w:szCs w:val="34"/>
          <w:vertAlign w:val="baseline"/>
          <w:rtl/>
          <w:lang w:bidi="ar-SY"/>
        </w:rPr>
        <w:footnoteReference w:id="6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 منها أن الدَّبَران خطب الثريّا إلى القمر فقالت: ما أصنع بسُبَروتٍ</w:t>
      </w:r>
      <w:r w:rsidRPr="00110FC2">
        <w:rPr>
          <w:rStyle w:val="a9"/>
          <w:rFonts w:ascii="Traditional Arabic" w:hAnsi="Traditional Arabic" w:cs="Traditional Arabic"/>
          <w:sz w:val="28"/>
          <w:szCs w:val="34"/>
          <w:vertAlign w:val="baseline"/>
          <w:rtl/>
          <w:lang w:bidi="ar-SY"/>
        </w:rPr>
        <w:footnoteReference w:id="63"/>
      </w:r>
      <w:r w:rsidRPr="00110FC2">
        <w:rPr>
          <w:rFonts w:ascii="Traditional Arabic" w:hAnsi="Traditional Arabic" w:cs="Traditional Arabic"/>
          <w:sz w:val="28"/>
          <w:szCs w:val="34"/>
          <w:rtl/>
          <w:lang w:bidi="ar-SY"/>
        </w:rPr>
        <w:t xml:space="preserve"> فساق إليها الكواكبَ المسماة بالقِلاص، مهراً فهربت منه فهو يطلبها أبداً ولا يزال تابعاً لها.</w:t>
      </w:r>
      <w:r w:rsidRPr="00110FC2">
        <w:rPr>
          <w:rStyle w:val="a9"/>
          <w:rFonts w:ascii="Traditional Arabic" w:hAnsi="Traditional Arabic" w:cs="Traditional Arabic"/>
          <w:sz w:val="28"/>
          <w:szCs w:val="34"/>
          <w:vertAlign w:val="baseline"/>
          <w:rtl/>
          <w:lang w:bidi="ar-SY"/>
        </w:rPr>
        <w:footnoteReference w:id="6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-و </w:t>
      </w:r>
      <w:r w:rsidRPr="00110FC2">
        <w:rPr>
          <w:rFonts w:ascii="Traditional Arabic" w:hAnsi="Traditional Arabic" w:cs="Traditional Arabic"/>
          <w:sz w:val="28"/>
          <w:szCs w:val="34"/>
          <w:rtl/>
          <w:lang w:bidi="ar-SY"/>
        </w:rPr>
        <w:t>منها</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أَنَّ سُهَيْلاً كانَ عَشَّاراً على طَرِيقِ الْيَمَنِ ظَلُوماً فمَسَخَهُ اللهُ كَوْكَباً.</w:t>
      </w:r>
      <w:r w:rsidRPr="00110FC2">
        <w:rPr>
          <w:rStyle w:val="a9"/>
          <w:rFonts w:ascii="Traditional Arabic" w:hAnsi="Traditional Arabic" w:cs="Traditional Arabic"/>
          <w:sz w:val="28"/>
          <w:szCs w:val="34"/>
          <w:vertAlign w:val="baseline"/>
          <w:rtl/>
          <w:lang w:bidi="ar-SY"/>
        </w:rPr>
        <w:footnoteReference w:id="6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 منها عبادة طائفةٍ من العرب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الشِّعْرى العَبورَ، قالوا: إنها عبَرت السماء عَرْضاً، ولم يعبُرها عَرْضاً غيرُها، فأنزل الله: "وأنه هو رب الشِّعْرى."</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اعتقدوا أن الشِّعْرى الغُمَيْصاء سميت بذلك لأنها بكت على إثر العَبور حتى غَمِصت.</w:t>
      </w:r>
      <w:r w:rsidRPr="00110FC2">
        <w:rPr>
          <w:rStyle w:val="a9"/>
          <w:rFonts w:ascii="Traditional Arabic" w:hAnsi="Traditional Arabic" w:cs="Traditional Arabic"/>
          <w:color w:val="000000"/>
          <w:sz w:val="28"/>
          <w:szCs w:val="34"/>
          <w:vertAlign w:val="baseline"/>
          <w:rtl/>
          <w:lang w:bidi="ar-SY"/>
        </w:rPr>
        <w:footnoteReference w:id="66"/>
      </w:r>
      <w:r w:rsidRPr="00110FC2">
        <w:rPr>
          <w:rFonts w:ascii="Traditional Arabic" w:hAnsi="Traditional Arabic" w:cs="Traditional Arabic"/>
          <w:color w:val="000000"/>
          <w:sz w:val="28"/>
          <w:szCs w:val="34"/>
          <w:rtl/>
          <w:lang w:bidi="ar-SY"/>
        </w:rPr>
        <w:t xml:space="preserve">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نَوْءُ السِّماك.</w:t>
      </w:r>
      <w:r w:rsidRPr="00110FC2">
        <w:rPr>
          <w:rStyle w:val="a9"/>
          <w:rFonts w:ascii="Traditional Arabic" w:hAnsi="Traditional Arabic" w:cs="Traditional Arabic"/>
          <w:color w:val="000000"/>
          <w:sz w:val="28"/>
          <w:szCs w:val="34"/>
          <w:vertAlign w:val="baseline"/>
          <w:rtl/>
          <w:lang w:bidi="ar-SY"/>
        </w:rPr>
        <w:footnoteReference w:id="67"/>
      </w:r>
      <w:r w:rsidRPr="00110FC2">
        <w:rPr>
          <w:rFonts w:ascii="Traditional Arabic" w:hAnsi="Traditional Arabic" w:cs="Traditional Arabic"/>
          <w:color w:val="000000"/>
          <w:sz w:val="28"/>
          <w:szCs w:val="34"/>
          <w:rtl/>
          <w:lang w:bidi="ar-SY"/>
        </w:rPr>
        <w:t xml:space="preserve"> كانوا يكرهونه ويقولون: فيه داء الإبل.</w:t>
      </w:r>
      <w:r w:rsidRPr="00110FC2">
        <w:rPr>
          <w:rStyle w:val="a9"/>
          <w:rFonts w:ascii="Traditional Arabic" w:hAnsi="Traditional Arabic" w:cs="Traditional Arabic"/>
          <w:color w:val="000000"/>
          <w:sz w:val="28"/>
          <w:szCs w:val="34"/>
          <w:vertAlign w:val="baseline"/>
          <w:rtl/>
          <w:lang w:bidi="ar-SY"/>
        </w:rPr>
        <w:footnoteReference w:id="6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قال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ليت الس</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ماك</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ونوء</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 لم ي</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خل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قا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ومشى الأُفيرق في البلاد سل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ما </w:t>
      </w:r>
      <w:r w:rsidRPr="00110FC2">
        <w:rPr>
          <w:rStyle w:val="a9"/>
          <w:rFonts w:ascii="Traditional Arabic" w:hAnsi="Traditional Arabic" w:cs="Traditional Arabic"/>
          <w:color w:val="000000"/>
          <w:sz w:val="28"/>
          <w:szCs w:val="34"/>
          <w:vertAlign w:val="baseline"/>
          <w:rtl/>
          <w:lang w:bidi="ar-SY"/>
        </w:rPr>
        <w:footnoteReference w:id="69"/>
      </w:r>
    </w:p>
    <w:p w:rsidR="00073739" w:rsidRPr="00110FC2" w:rsidRDefault="00073739" w:rsidP="00110FC2">
      <w:pPr>
        <w:bidi/>
        <w:spacing w:after="120" w:line="240" w:lineRule="auto"/>
        <w:jc w:val="both"/>
        <w:rPr>
          <w:rFonts w:ascii="Traditional Arabic" w:hAnsi="Traditional Arabic" w:cs="Traditional Arabic"/>
          <w:b/>
          <w:sz w:val="28"/>
          <w:szCs w:val="34"/>
          <w:rtl/>
          <w:lang w:bidi="ar-SY"/>
        </w:rPr>
      </w:pPr>
      <w:r w:rsidRPr="00110FC2">
        <w:rPr>
          <w:rFonts w:ascii="Traditional Arabic" w:hAnsi="Traditional Arabic" w:cs="Traditional Arabic"/>
          <w:b/>
          <w:sz w:val="28"/>
          <w:szCs w:val="34"/>
          <w:rtl/>
          <w:lang w:bidi="ar-SY"/>
        </w:rPr>
        <w:t>مزاعم متفرقة</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 من مزاعمهم اختلاجُ العين. زعموا أن الرجل منهم كانت إذا اختلجت عين</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ه قال: أرى من أحبّه، فإن كان غائباً توقّعَ قدوم</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ه،</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إن كان بعيداً توقَّعَ قرب</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ه. </w:t>
      </w:r>
      <w:r w:rsidRPr="00110FC2">
        <w:rPr>
          <w:rStyle w:val="a9"/>
          <w:rFonts w:ascii="Traditional Arabic" w:hAnsi="Traditional Arabic" w:cs="Traditional Arabic"/>
          <w:sz w:val="28"/>
          <w:szCs w:val="34"/>
          <w:vertAlign w:val="baseline"/>
          <w:rtl/>
          <w:lang w:bidi="ar-SY"/>
        </w:rPr>
        <w:footnoteReference w:id="70"/>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بشر بن أبي خازم:</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lastRenderedPageBreak/>
        <w:t>إذا اخْتَلَجَتْ عيني أقول لعل</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ها</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فتاةُ بني عمرو بها العينُ تُلْمِعُ </w:t>
      </w:r>
      <w:r w:rsidRPr="00110FC2">
        <w:rPr>
          <w:rStyle w:val="a9"/>
          <w:rFonts w:ascii="Traditional Arabic" w:hAnsi="Traditional Arabic" w:cs="Traditional Arabic"/>
          <w:sz w:val="28"/>
          <w:szCs w:val="34"/>
          <w:vertAlign w:val="baseline"/>
          <w:rtl/>
          <w:lang w:bidi="ar-SY"/>
        </w:rPr>
        <w:footnoteReference w:id="71"/>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 قال آخر: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إذا اخْتَلَجَتْ عيني تيقَّنْت</w:t>
      </w:r>
      <w:r w:rsidRPr="00110FC2">
        <w:rPr>
          <w:rFonts w:ascii="Traditional Arabic" w:hAnsi="Traditional Arabic" w:cs="Traditional Arabic" w:hint="cs"/>
          <w:sz w:val="28"/>
          <w:szCs w:val="34"/>
          <w:rtl/>
          <w:lang w:bidi="ar-SY"/>
        </w:rPr>
        <w:t xml:space="preserve">ُ </w:t>
      </w:r>
      <w:r w:rsidRPr="00110FC2">
        <w:rPr>
          <w:rFonts w:ascii="Traditional Arabic" w:hAnsi="Traditional Arabic" w:cs="Traditional Arabic"/>
          <w:sz w:val="28"/>
          <w:szCs w:val="34"/>
          <w:rtl/>
          <w:lang w:bidi="ar-SY"/>
        </w:rPr>
        <w:t>أن</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ني</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أراكِ وإن كان المَزار بَعيدا </w:t>
      </w:r>
      <w:r w:rsidRPr="00110FC2">
        <w:rPr>
          <w:rStyle w:val="a9"/>
          <w:rFonts w:ascii="Traditional Arabic" w:hAnsi="Traditional Arabic" w:cs="Traditional Arabic"/>
          <w:sz w:val="28"/>
          <w:szCs w:val="34"/>
          <w:vertAlign w:val="baseline"/>
          <w:rtl/>
          <w:lang w:bidi="ar-SY"/>
        </w:rPr>
        <w:footnoteReference w:id="7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ولغيره:</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إذا اخْتَلَجَتْ عيني</w:t>
      </w:r>
      <w:r w:rsidRPr="00110FC2">
        <w:rPr>
          <w:rFonts w:ascii="Traditional Arabic" w:hAnsi="Traditional Arabic" w:cs="Traditional Arabic"/>
          <w:color w:val="000000"/>
          <w:sz w:val="28"/>
          <w:szCs w:val="34"/>
          <w:rtl/>
          <w:lang w:bidi="ar-SY"/>
        </w:rPr>
        <w:t xml:space="preserve"> أقول لعل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لرؤيتها 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تاج ع</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ي</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ني وتُطْرَفُ </w:t>
      </w:r>
      <w:r w:rsidRPr="00110FC2">
        <w:rPr>
          <w:rStyle w:val="a9"/>
          <w:rFonts w:ascii="Traditional Arabic" w:hAnsi="Traditional Arabic" w:cs="Traditional Arabic"/>
          <w:color w:val="000000"/>
          <w:sz w:val="28"/>
          <w:szCs w:val="34"/>
          <w:vertAlign w:val="baseline"/>
          <w:rtl/>
          <w:lang w:bidi="ar-SY"/>
        </w:rPr>
        <w:footnoteReference w:id="73"/>
      </w:r>
    </w:p>
    <w:p w:rsidR="00073739" w:rsidRPr="00110FC2" w:rsidRDefault="00073739" w:rsidP="00110FC2">
      <w:pPr>
        <w:bidi/>
        <w:spacing w:after="120" w:line="240" w:lineRule="auto"/>
        <w:jc w:val="both"/>
        <w:rPr>
          <w:rFonts w:cs="Traditional Arabic"/>
          <w:sz w:val="28"/>
          <w:szCs w:val="34"/>
          <w:rtl/>
          <w:lang w:bidi="ar-SY"/>
        </w:rPr>
      </w:pPr>
      <w:r w:rsidRPr="00110FC2">
        <w:rPr>
          <w:rFonts w:cs="Traditional Arabic"/>
          <w:sz w:val="28"/>
          <w:szCs w:val="34"/>
          <w:rtl/>
          <w:lang w:bidi="ar-SY"/>
        </w:rPr>
        <w:t>-و منها استعمالهم للوشم في بعض المواضع من الجسد معتقدين أنه</w:t>
      </w:r>
      <w:r>
        <w:rPr>
          <w:rFonts w:cs="Traditional Arabic"/>
          <w:sz w:val="28"/>
          <w:szCs w:val="34"/>
          <w:rtl/>
          <w:lang w:bidi="ar-SY"/>
        </w:rPr>
        <w:t xml:space="preserve"> </w:t>
      </w:r>
      <w:r w:rsidRPr="00110FC2">
        <w:rPr>
          <w:rFonts w:cs="Traditional Arabic"/>
          <w:sz w:val="28"/>
          <w:szCs w:val="34"/>
          <w:rtl/>
          <w:lang w:bidi="ar-SY"/>
        </w:rPr>
        <w:t>يقوّي الم</w:t>
      </w:r>
      <w:r w:rsidRPr="00110FC2">
        <w:rPr>
          <w:rFonts w:cs="Traditional Arabic" w:hint="cs"/>
          <w:sz w:val="28"/>
          <w:szCs w:val="34"/>
          <w:rtl/>
          <w:lang w:bidi="ar-SY"/>
        </w:rPr>
        <w:t>ِ</w:t>
      </w:r>
      <w:r w:rsidRPr="00110FC2">
        <w:rPr>
          <w:rFonts w:cs="Traditional Arabic"/>
          <w:sz w:val="28"/>
          <w:szCs w:val="34"/>
          <w:rtl/>
          <w:lang w:bidi="ar-SY"/>
        </w:rPr>
        <w:t>ف</w:t>
      </w:r>
      <w:r w:rsidRPr="00110FC2">
        <w:rPr>
          <w:rFonts w:cs="Traditional Arabic" w:hint="cs"/>
          <w:sz w:val="28"/>
          <w:szCs w:val="34"/>
          <w:rtl/>
          <w:lang w:bidi="ar-SY"/>
        </w:rPr>
        <w:t>ْ</w:t>
      </w:r>
      <w:r w:rsidRPr="00110FC2">
        <w:rPr>
          <w:rFonts w:cs="Traditional Arabic"/>
          <w:sz w:val="28"/>
          <w:szCs w:val="34"/>
          <w:rtl/>
          <w:lang w:bidi="ar-SY"/>
        </w:rPr>
        <w:t>ص</w:t>
      </w:r>
      <w:r w:rsidRPr="00110FC2">
        <w:rPr>
          <w:rFonts w:cs="Traditional Arabic" w:hint="cs"/>
          <w:sz w:val="28"/>
          <w:szCs w:val="34"/>
          <w:rtl/>
          <w:lang w:bidi="ar-SY"/>
        </w:rPr>
        <w:t>َ</w:t>
      </w:r>
      <w:r w:rsidRPr="00110FC2">
        <w:rPr>
          <w:rFonts w:cs="Traditional Arabic"/>
          <w:sz w:val="28"/>
          <w:szCs w:val="34"/>
          <w:rtl/>
          <w:lang w:bidi="ar-SY"/>
        </w:rPr>
        <w:t xml:space="preserve">ل الذي وُشِمَ عليه. </w:t>
      </w:r>
      <w:r w:rsidRPr="00110FC2">
        <w:rPr>
          <w:rStyle w:val="a9"/>
          <w:rFonts w:ascii="Traditional Arabic" w:hAnsi="Traditional Arabic" w:cs="Traditional Arabic"/>
          <w:color w:val="000000"/>
          <w:sz w:val="28"/>
          <w:szCs w:val="34"/>
          <w:vertAlign w:val="baseline"/>
          <w:rtl/>
          <w:lang w:bidi="ar-SY"/>
        </w:rPr>
        <w:footnoteReference w:id="74"/>
      </w:r>
    </w:p>
    <w:p w:rsidR="00073739" w:rsidRPr="00110FC2" w:rsidRDefault="00073739" w:rsidP="00110FC2">
      <w:pPr>
        <w:bidi/>
        <w:spacing w:after="120" w:line="240" w:lineRule="auto"/>
        <w:jc w:val="both"/>
        <w:rPr>
          <w:rFonts w:cs="Traditional Arabic"/>
          <w:sz w:val="28"/>
          <w:szCs w:val="34"/>
          <w:rtl/>
          <w:lang w:bidi="ar-SY"/>
        </w:rPr>
      </w:pPr>
      <w:r w:rsidRPr="00110FC2">
        <w:rPr>
          <w:rFonts w:cs="Traditional Arabic"/>
          <w:sz w:val="28"/>
          <w:szCs w:val="34"/>
          <w:rtl/>
          <w:lang w:bidi="ar-SY"/>
        </w:rPr>
        <w:t>-و منها الالتفات. كانوا يزعمون أنَّ م</w:t>
      </w:r>
      <w:r w:rsidRPr="00110FC2">
        <w:rPr>
          <w:rFonts w:cs="Traditional Arabic" w:hint="cs"/>
          <w:sz w:val="28"/>
          <w:szCs w:val="34"/>
          <w:rtl/>
          <w:lang w:bidi="ar-SY"/>
        </w:rPr>
        <w:t>َ</w:t>
      </w:r>
      <w:r w:rsidRPr="00110FC2">
        <w:rPr>
          <w:rFonts w:cs="Traditional Arabic"/>
          <w:sz w:val="28"/>
          <w:szCs w:val="34"/>
          <w:rtl/>
          <w:lang w:bidi="ar-SY"/>
        </w:rPr>
        <w:t>ن خرج في سفر، والتفت وراءه لم يتم سفره، فإن التفت تطيروا له.</w:t>
      </w:r>
      <w:r w:rsidRPr="00110FC2">
        <w:rPr>
          <w:rStyle w:val="a9"/>
          <w:rFonts w:ascii="Traditional Arabic" w:hAnsi="Traditional Arabic" w:cs="Traditional Arabic"/>
          <w:color w:val="000000"/>
          <w:sz w:val="28"/>
          <w:szCs w:val="34"/>
          <w:vertAlign w:val="baseline"/>
          <w:rtl/>
          <w:lang w:bidi="ar-SY"/>
        </w:rPr>
        <w:footnoteReference w:id="7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-ومنها ما نقله المبرِّد من أن أنجَبَ الأولاد ولد الفارِك، وذلك لأنها تُبغِض زوجها، فيسبقها بمائة، فيخرج الشبه إليه، فيخرج الولد ذكراً. وقال بعض الحكماء: إذا أردت أن تنجب المرأة</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فأغضبها، ثم قَعْ عليها، فإنك تسبقها بالماء. وكذلك ولد الفزِعة. </w:t>
      </w:r>
      <w:r w:rsidRPr="00110FC2">
        <w:rPr>
          <w:rStyle w:val="a9"/>
          <w:rFonts w:ascii="Traditional Arabic" w:hAnsi="Traditional Arabic" w:cs="Traditional Arabic"/>
          <w:color w:val="000000"/>
          <w:sz w:val="28"/>
          <w:szCs w:val="34"/>
          <w:vertAlign w:val="baseline"/>
          <w:rtl/>
          <w:lang w:bidi="ar-SY"/>
        </w:rPr>
        <w:footnoteReference w:id="76"/>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في ذلك أبو كبيرٍ الهُذَلي:</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 لقَدْ سرَيْتُ على الظلام بِمِغْشَمٍ</w:t>
      </w:r>
      <w:r>
        <w:rPr>
          <w:rFonts w:ascii="Traditional Arabic" w:hAnsi="Traditional Arabic" w:cs="Traditional Arabic" w:hint="cs"/>
          <w:color w:val="FF0000"/>
          <w:sz w:val="28"/>
          <w:szCs w:val="34"/>
          <w:rtl/>
          <w:lang w:bidi="ar-SY"/>
        </w:rPr>
        <w:t xml:space="preserve"> = </w:t>
      </w:r>
      <w:r w:rsidRPr="00110FC2">
        <w:rPr>
          <w:rFonts w:ascii="Traditional Arabic" w:hAnsi="Traditional Arabic" w:cs="Traditional Arabic"/>
          <w:sz w:val="28"/>
          <w:szCs w:val="34"/>
          <w:rtl/>
          <w:lang w:bidi="ar-SY"/>
        </w:rPr>
        <w:t>جَلْدٍ من الفِتيان غيرِ مُثقَّلِ</w:t>
      </w:r>
      <w:r w:rsidRPr="00110FC2">
        <w:rPr>
          <w:rStyle w:val="a9"/>
          <w:rFonts w:ascii="Traditional Arabic" w:hAnsi="Traditional Arabic" w:cs="Traditional Arabic"/>
          <w:sz w:val="28"/>
          <w:szCs w:val="34"/>
          <w:vertAlign w:val="baseline"/>
          <w:rtl/>
          <w:lang w:bidi="ar-SY"/>
        </w:rPr>
        <w:footnoteReference w:id="77"/>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lastRenderedPageBreak/>
        <w:t>مِمَّن حمَلْنَ به</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هنَّ عَواقدٌ</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حُبُكَ النِّطاقِ فَشَبَّ غيرَ مُهبَّلِ</w:t>
      </w:r>
      <w:r w:rsidRPr="00110FC2">
        <w:rPr>
          <w:rStyle w:val="a9"/>
          <w:rFonts w:ascii="Traditional Arabic" w:hAnsi="Traditional Arabic" w:cs="Traditional Arabic"/>
          <w:sz w:val="28"/>
          <w:szCs w:val="34"/>
          <w:vertAlign w:val="baseline"/>
          <w:rtl/>
          <w:lang w:bidi="ar-SY"/>
        </w:rPr>
        <w:t xml:space="preserve"> </w:t>
      </w:r>
      <w:r w:rsidRPr="00110FC2">
        <w:rPr>
          <w:rStyle w:val="a9"/>
          <w:rFonts w:ascii="Traditional Arabic" w:hAnsi="Traditional Arabic" w:cs="Traditional Arabic"/>
          <w:sz w:val="28"/>
          <w:szCs w:val="34"/>
          <w:vertAlign w:val="baseline"/>
          <w:rtl/>
          <w:lang w:bidi="ar-SY"/>
        </w:rPr>
        <w:footnoteReference w:id="78"/>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حمَلتْ به في ليلةٍ مَزْؤودةً</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كَرْهاً</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 xml:space="preserve">عَقْدُ نِطاقِها لم يُحْلَلِ </w:t>
      </w:r>
      <w:r w:rsidRPr="00110FC2">
        <w:rPr>
          <w:rStyle w:val="a9"/>
          <w:rFonts w:ascii="Traditional Arabic" w:hAnsi="Traditional Arabic" w:cs="Traditional Arabic"/>
          <w:sz w:val="28"/>
          <w:szCs w:val="34"/>
          <w:vertAlign w:val="baseline"/>
          <w:rtl/>
          <w:lang w:bidi="ar-SY"/>
        </w:rPr>
        <w:footnoteReference w:id="79"/>
      </w:r>
    </w:p>
    <w:p w:rsidR="00073739" w:rsidRPr="00110FC2" w:rsidRDefault="00073739" w:rsidP="00110FC2">
      <w:pPr>
        <w:bidi/>
        <w:spacing w:after="120" w:line="240" w:lineRule="auto"/>
        <w:jc w:val="both"/>
        <w:rPr>
          <w:rFonts w:cs="Traditional Arabic"/>
          <w:sz w:val="28"/>
          <w:szCs w:val="34"/>
          <w:rtl/>
          <w:lang w:bidi="ar-SY"/>
        </w:rPr>
      </w:pPr>
      <w:r w:rsidRPr="00110FC2">
        <w:rPr>
          <w:rFonts w:ascii="Traditional Arabic" w:hAnsi="Traditional Arabic" w:cs="Traditional Arabic"/>
          <w:sz w:val="28"/>
          <w:szCs w:val="34"/>
          <w:rtl/>
          <w:lang w:bidi="ar-SY"/>
        </w:rPr>
        <w:t>فأتتْ به حُوشَ الفؤاد مُبطَّناً</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 xml:space="preserve">سُهُداً إذا ما نَام ليلُ الهَوْجَلِ </w:t>
      </w:r>
      <w:r w:rsidRPr="00110FC2">
        <w:rPr>
          <w:rStyle w:val="a9"/>
          <w:rFonts w:ascii="Traditional Arabic" w:hAnsi="Traditional Arabic" w:cs="Traditional Arabic"/>
          <w:sz w:val="28"/>
          <w:szCs w:val="34"/>
          <w:vertAlign w:val="baseline"/>
          <w:rtl/>
          <w:lang w:bidi="ar-SY"/>
        </w:rPr>
        <w:footnoteReference w:id="80"/>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وقال بعضهم:</w:t>
      </w:r>
      <w:r>
        <w:rPr>
          <w:rFonts w:ascii="Traditional Arabic" w:hAnsi="Traditional Arabic" w:cs="Traditional Arabic"/>
          <w:sz w:val="28"/>
          <w:szCs w:val="34"/>
          <w:rtl/>
          <w:lang w:bidi="ar-SY"/>
        </w:rPr>
        <w:t xml:space="preserve"> </w:t>
      </w:r>
    </w:p>
    <w:p w:rsidR="00073739"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 xml:space="preserve">تَسنَّمتُها </w:t>
      </w:r>
      <w:r w:rsidRPr="00110FC2">
        <w:rPr>
          <w:rFonts w:ascii="Traditional Arabic" w:hAnsi="Traditional Arabic" w:cs="Traditional Arabic"/>
          <w:color w:val="000000"/>
          <w:sz w:val="28"/>
          <w:szCs w:val="34"/>
          <w:rtl/>
          <w:lang w:bidi="ar-SY"/>
        </w:rPr>
        <w:t>غَضْبى فجاءَ مُسهَّداً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وأنفعُ أولادِ الرِّجالِ المُسهَّدُ </w:t>
      </w:r>
      <w:r w:rsidRPr="00110FC2">
        <w:rPr>
          <w:rStyle w:val="a9"/>
          <w:rFonts w:ascii="Traditional Arabic" w:hAnsi="Traditional Arabic" w:cs="Traditional Arabic"/>
          <w:color w:val="000000"/>
          <w:sz w:val="28"/>
          <w:szCs w:val="34"/>
          <w:vertAlign w:val="baseline"/>
          <w:rtl/>
          <w:lang w:bidi="ar-SY"/>
        </w:rPr>
        <w:footnoteReference w:id="81"/>
      </w:r>
    </w:p>
    <w:p w:rsidR="00073739" w:rsidRDefault="00073739">
      <w:pPr>
        <w:rPr>
          <w:rFonts w:ascii="Traditional Arabic" w:hAnsi="Traditional Arabic" w:cs="Traditional Arabic"/>
          <w:color w:val="000000"/>
          <w:sz w:val="28"/>
          <w:szCs w:val="34"/>
          <w:rtl/>
          <w:lang w:bidi="ar-SY"/>
        </w:rPr>
      </w:pPr>
      <w:r>
        <w:rPr>
          <w:rFonts w:ascii="Traditional Arabic" w:hAnsi="Traditional Arabic" w:cs="Traditional Arabic"/>
          <w:color w:val="000000"/>
          <w:sz w:val="28"/>
          <w:szCs w:val="34"/>
          <w:rtl/>
          <w:lang w:bidi="ar-SY"/>
        </w:rPr>
        <w:br w:type="page"/>
      </w:r>
    </w:p>
    <w:p w:rsidR="00073739" w:rsidRPr="00E16F4A" w:rsidRDefault="00073739" w:rsidP="00E16F4A">
      <w:pPr>
        <w:pStyle w:val="a7"/>
        <w:numPr>
          <w:ilvl w:val="0"/>
          <w:numId w:val="2"/>
        </w:numPr>
        <w:autoSpaceDE w:val="0"/>
        <w:autoSpaceDN w:val="0"/>
        <w:adjustRightInd w:val="0"/>
        <w:spacing w:after="120"/>
        <w:jc w:val="both"/>
        <w:rPr>
          <w:rFonts w:ascii="Traditional Arabic" w:hAnsi="Traditional Arabic"/>
          <w:color w:val="000000"/>
          <w:sz w:val="28"/>
          <w:szCs w:val="34"/>
          <w:rtl/>
          <w:lang w:bidi="ar-SY"/>
        </w:rPr>
      </w:pPr>
      <w:r w:rsidRPr="00E16F4A">
        <w:rPr>
          <w:rFonts w:ascii="Traditional Arabic" w:hAnsi="Traditional Arabic"/>
          <w:color w:val="000000"/>
          <w:sz w:val="28"/>
          <w:szCs w:val="34"/>
          <w:rtl/>
          <w:lang w:bidi="ar-SY"/>
        </w:rPr>
        <w:lastRenderedPageBreak/>
        <w:t>و منها أنه إذا غُمَّ عليهم أمر</w:t>
      </w:r>
      <w:r w:rsidRPr="00E16F4A">
        <w:rPr>
          <w:rFonts w:ascii="Traditional Arabic" w:hAnsi="Traditional Arabic" w:hint="cs"/>
          <w:color w:val="000000"/>
          <w:sz w:val="28"/>
          <w:szCs w:val="34"/>
          <w:rtl/>
          <w:lang w:bidi="ar-SY"/>
        </w:rPr>
        <w:t>ُ</w:t>
      </w:r>
      <w:r w:rsidRPr="00E16F4A">
        <w:rPr>
          <w:rFonts w:ascii="Traditional Arabic" w:hAnsi="Traditional Arabic"/>
          <w:color w:val="000000"/>
          <w:sz w:val="28"/>
          <w:szCs w:val="34"/>
          <w:rtl/>
          <w:lang w:bidi="ar-SY"/>
        </w:rPr>
        <w:t xml:space="preserve"> الغائب ولم يَعرِفوا له خبراً جاؤوا إلى بئر عادية (أي مظلمة بعيدة القعر)</w:t>
      </w:r>
      <w:r w:rsidRPr="00E16F4A">
        <w:rPr>
          <w:rFonts w:ascii="Traditional Arabic" w:hAnsi="Traditional Arabic" w:hint="cs"/>
          <w:color w:val="000000"/>
          <w:sz w:val="28"/>
          <w:szCs w:val="34"/>
          <w:rtl/>
          <w:lang w:bidi="ar-SY"/>
        </w:rPr>
        <w:t>،</w:t>
      </w:r>
      <w:r w:rsidRPr="00E16F4A">
        <w:rPr>
          <w:rFonts w:ascii="Traditional Arabic" w:hAnsi="Traditional Arabic"/>
          <w:color w:val="000000"/>
          <w:sz w:val="28"/>
          <w:szCs w:val="34"/>
          <w:rtl/>
          <w:lang w:bidi="ar-SY"/>
        </w:rPr>
        <w:t xml:space="preserve"> أو جاؤوا إلى حفر قديم ونادوا فيه: يا فلان، أو يا أبا فلان، ثلاث مرات، ويزعمون أنه إن</w:t>
      </w:r>
      <w:r w:rsidRPr="00E16F4A">
        <w:rPr>
          <w:rFonts w:ascii="Traditional Arabic" w:hAnsi="Traditional Arabic" w:hint="cs"/>
          <w:color w:val="000000"/>
          <w:sz w:val="28"/>
          <w:szCs w:val="34"/>
          <w:rtl/>
          <w:lang w:bidi="ar-SY"/>
        </w:rPr>
        <w:t>ْ</w:t>
      </w:r>
      <w:r w:rsidRPr="00E16F4A">
        <w:rPr>
          <w:rFonts w:ascii="Traditional Arabic" w:hAnsi="Traditional Arabic"/>
          <w:color w:val="000000"/>
          <w:sz w:val="28"/>
          <w:szCs w:val="34"/>
          <w:rtl/>
          <w:lang w:bidi="ar-SY"/>
        </w:rPr>
        <w:t xml:space="preserve"> كان ميتاً لم يسمعوا صوتاً، وإن كان حياً سمعوا صوتاً ربما توهموه وهماً، أو سمعوه من الصدى، فبنوا عليه عقيدتهم، قال بعضهم:</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دعوتُ أبا المغوار في الحفر</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دعوةً</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فما آضَ صوتي بالذي كنتُ داعيا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أظن أبا المغوار في قعر</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مظلم</w:t>
      </w:r>
      <w:r w:rsidRPr="00110FC2">
        <w:rPr>
          <w:rFonts w:ascii="Traditional Arabic" w:hAnsi="Traditional Arabic" w:cs="Traditional Arabic" w:hint="cs"/>
          <w:sz w:val="28"/>
          <w:szCs w:val="34"/>
          <w:rtl/>
          <w:lang w:bidi="ar-SY"/>
        </w:rPr>
        <w:t>ٍ</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 xml:space="preserve">تجر عليه الذارياتُ السَّوافِيا </w:t>
      </w:r>
      <w:r w:rsidRPr="00110FC2">
        <w:rPr>
          <w:rStyle w:val="a9"/>
          <w:rFonts w:ascii="Traditional Arabic" w:hAnsi="Traditional Arabic" w:cs="Traditional Arabic"/>
          <w:sz w:val="28"/>
          <w:szCs w:val="34"/>
          <w:vertAlign w:val="baseline"/>
          <w:rtl/>
          <w:lang w:bidi="ar-SY"/>
        </w:rPr>
        <w:footnoteReference w:id="82"/>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أنهم كانوا في الحرب ربما أخرجوا النساء</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فَبُلْنَ بين الصفَّيْنِ، يرون أن ذلك </w:t>
      </w:r>
      <w:r w:rsidRPr="00110FC2">
        <w:rPr>
          <w:rFonts w:ascii="Traditional Arabic" w:hAnsi="Traditional Arabic" w:cs="Traditional Arabic" w:hint="cs"/>
          <w:color w:val="000000"/>
          <w:sz w:val="28"/>
          <w:szCs w:val="34"/>
          <w:rtl/>
          <w:lang w:bidi="ar-SY"/>
        </w:rPr>
        <w:t>يطفئ</w:t>
      </w:r>
      <w:r w:rsidRPr="00110FC2">
        <w:rPr>
          <w:rFonts w:ascii="Traditional Arabic" w:hAnsi="Traditional Arabic" w:cs="Traditional Arabic"/>
          <w:color w:val="000000"/>
          <w:sz w:val="28"/>
          <w:szCs w:val="34"/>
          <w:rtl/>
          <w:lang w:bidi="ar-SY"/>
        </w:rPr>
        <w:t xml:space="preserve"> نارَ الحرب ويقودهم إلى السلم.</w:t>
      </w:r>
      <w:r w:rsidRPr="00110FC2">
        <w:rPr>
          <w:rStyle w:val="a9"/>
          <w:rFonts w:ascii="Traditional Arabic" w:hAnsi="Traditional Arabic" w:cs="Traditional Arabic"/>
          <w:color w:val="000000"/>
          <w:sz w:val="28"/>
          <w:szCs w:val="34"/>
          <w:vertAlign w:val="baseline"/>
          <w:rtl/>
          <w:lang w:bidi="ar-SY"/>
        </w:rPr>
        <w:footnoteReference w:id="83"/>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بعضهم:</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لق</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ونا بأبوال النساء</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ج</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هالة</w:t>
      </w:r>
      <w:r w:rsidRPr="00110FC2">
        <w:rPr>
          <w:rFonts w:ascii="Traditional Arabic" w:hAnsi="Traditional Arabic" w:cs="Traditional Arabic" w:hint="cs"/>
          <w:sz w:val="28"/>
          <w:szCs w:val="34"/>
          <w:rtl/>
          <w:lang w:bidi="ar-SY"/>
        </w:rPr>
        <w:t>ً</w:t>
      </w:r>
      <w:r>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ونحن نلاقيهم ببيض</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ق</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واضب</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w:t>
      </w:r>
      <w:r w:rsidRPr="00110FC2">
        <w:rPr>
          <w:rStyle w:val="a9"/>
          <w:rFonts w:ascii="Traditional Arabic" w:hAnsi="Traditional Arabic" w:cs="Traditional Arabic"/>
          <w:sz w:val="28"/>
          <w:szCs w:val="34"/>
          <w:vertAlign w:val="baseline"/>
          <w:rtl/>
          <w:lang w:bidi="ar-SY"/>
        </w:rPr>
        <w:footnoteReference w:id="8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منها أن الرجل منهم</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كان إذا عشق ولم يَسْلُ،</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أفرط عليه العشق</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حمله رجلٌ على ظهره، كما يُحمَل الصبي، وقام آخر فأحمى حديدة</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أو ميلاً</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كوى بين أليتيه فيذهب عشقه.</w:t>
      </w:r>
      <w:r w:rsidRPr="00110FC2">
        <w:rPr>
          <w:rStyle w:val="a9"/>
          <w:rFonts w:ascii="Traditional Arabic" w:hAnsi="Traditional Arabic" w:cs="Traditional Arabic"/>
          <w:color w:val="000000"/>
          <w:sz w:val="28"/>
          <w:szCs w:val="34"/>
          <w:vertAlign w:val="baseline"/>
          <w:rtl/>
          <w:lang w:bidi="ar-SY"/>
        </w:rPr>
        <w:footnoteReference w:id="8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كويتُمْ بين رانِفَتَيَّ جهلاً</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نار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القلب يُضرمها الغرامُ </w:t>
      </w:r>
      <w:r w:rsidRPr="00110FC2">
        <w:rPr>
          <w:rStyle w:val="a9"/>
          <w:rFonts w:ascii="Traditional Arabic" w:hAnsi="Traditional Arabic" w:cs="Traditional Arabic"/>
          <w:color w:val="000000"/>
          <w:sz w:val="28"/>
          <w:szCs w:val="34"/>
          <w:vertAlign w:val="baseline"/>
          <w:rtl/>
          <w:lang w:bidi="ar-SY"/>
        </w:rPr>
        <w:footnoteReference w:id="86"/>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-و منها أن المرأة منهم كانت إذا عسُر عليها خاطبُ النكاح نشرت جانباً من شعرها، وكحلت إحدى عينيها مخالفة للشعر المنشور، وحجلت على إحدى رجليها، ويكون ذلك ليلاً وتقول: يا </w:t>
      </w:r>
      <w:r w:rsidRPr="00110FC2">
        <w:rPr>
          <w:rFonts w:ascii="Traditional Arabic" w:hAnsi="Traditional Arabic" w:cs="Traditional Arabic"/>
          <w:color w:val="000000"/>
          <w:sz w:val="28"/>
          <w:szCs w:val="34"/>
          <w:rtl/>
          <w:lang w:bidi="ar-SY"/>
        </w:rPr>
        <w:lastRenderedPageBreak/>
        <w:t>لَكاح، أبغي النكاح، قبل الصباح، فيسهل أمرها وتتزوج عن قرب.</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 xml:space="preserve">قال رجل لصديقه وقد رأى أمه تفعل ذلك: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أما ترى أمَّك تبغي 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ع</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لا</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قد نشرتْ من ش</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عرها الأقَلّا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ولم 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وفِّ مُقْلَتيها كُحْلا</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ترف</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ع رِجْلاً وتَحُطُّ رِج</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هذا وقد شابَ بنوها أصلا</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وأصبح الأصغر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منهم كَهْلا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خذِ القطيعَ ثم سُمْها الذُّلَّا</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ضرباً به تترك هذا الف</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ع</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لا </w:t>
      </w:r>
      <w:r w:rsidRPr="00110FC2">
        <w:rPr>
          <w:rStyle w:val="a9"/>
          <w:rFonts w:ascii="Traditional Arabic" w:hAnsi="Traditional Arabic" w:cs="Traditional Arabic"/>
          <w:color w:val="000000"/>
          <w:sz w:val="28"/>
          <w:szCs w:val="34"/>
          <w:vertAlign w:val="baseline"/>
          <w:rtl/>
          <w:lang w:bidi="ar-SY"/>
        </w:rPr>
        <w:footnoteReference w:id="8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-و منها أن النساء كانت إذا غاب عنهن من يحببنه </w:t>
      </w:r>
      <w:r w:rsidRPr="00110FC2">
        <w:rPr>
          <w:rFonts w:ascii="Traditional Arabic" w:hAnsi="Traditional Arabic" w:cs="Traditional Arabic"/>
          <w:sz w:val="28"/>
          <w:szCs w:val="34"/>
          <w:rtl/>
          <w:lang w:bidi="ar-SY"/>
        </w:rPr>
        <w:t>أخذن تراباً</w:t>
      </w:r>
      <w:r w:rsidRPr="00110FC2">
        <w:rPr>
          <w:rFonts w:ascii="Traditional Arabic" w:hAnsi="Traditional Arabic" w:cs="Traditional Arabic"/>
          <w:color w:val="000000"/>
          <w:sz w:val="28"/>
          <w:szCs w:val="34"/>
          <w:rtl/>
          <w:lang w:bidi="ar-SY"/>
        </w:rPr>
        <w:t xml:space="preserve"> من موضع رجله،</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كانت العرب تزعم أن ذلك أسرع لرجوعه.</w:t>
      </w:r>
      <w:r w:rsidRPr="00110FC2">
        <w:rPr>
          <w:rStyle w:val="a9"/>
          <w:rFonts w:ascii="Traditional Arabic" w:hAnsi="Traditional Arabic" w:cs="Traditional Arabic"/>
          <w:color w:val="000000"/>
          <w:sz w:val="28"/>
          <w:szCs w:val="34"/>
          <w:vertAlign w:val="baseline"/>
          <w:rtl/>
          <w:lang w:bidi="ar-SY"/>
        </w:rPr>
        <w:footnoteReference w:id="88"/>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 xml:space="preserve">- ومن مزاعمهم في النفس أنها </w:t>
      </w:r>
      <w:r w:rsidRPr="00110FC2">
        <w:rPr>
          <w:rFonts w:ascii="Traditional Arabic" w:hAnsi="Traditional Arabic" w:cs="Traditional Arabic"/>
          <w:color w:val="000000"/>
          <w:sz w:val="28"/>
          <w:szCs w:val="34"/>
          <w:rtl/>
          <w:lang w:bidi="ar-SY"/>
        </w:rPr>
        <w:t>هي الدم، وأن الروحَ الهواءُ الذي في باطن جسم الإنسان الذي منه نفسُه. وقالوا: إن الميت لا يوجد فيه الدم،</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انما يوجد في الحياة مع الحرارة والرطوبة؛ لأن كلَّ حيٍّ فيه حرارة ورطوبة، فإذا مات ذهبت حرارته وحلَّ به اليَبَسُ والبرودة. وطائفة منهم يزعمون </w:t>
      </w:r>
      <w:r w:rsidRPr="00110FC2">
        <w:rPr>
          <w:rFonts w:ascii="Traditional Arabic" w:hAnsi="Traditional Arabic" w:cs="Traditional Arabic"/>
          <w:sz w:val="28"/>
          <w:szCs w:val="34"/>
          <w:rtl/>
          <w:lang w:bidi="ar-SY"/>
        </w:rPr>
        <w:t>أن النفس</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طائر</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ينشط من جسم الإنسان إذا مات أو قتل، ولا يزال متصوِّراً في صورة الطائر يصرخ على قبره مستوحشاً له.</w:t>
      </w:r>
      <w:r w:rsidRPr="00110FC2">
        <w:rPr>
          <w:rStyle w:val="a9"/>
          <w:rFonts w:ascii="Traditional Arabic" w:hAnsi="Traditional Arabic" w:cs="Traditional Arabic"/>
          <w:sz w:val="28"/>
          <w:szCs w:val="34"/>
          <w:vertAlign w:val="baseline"/>
          <w:rtl/>
          <w:lang w:bidi="ar-SY"/>
        </w:rPr>
        <w:footnoteReference w:id="89"/>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 منها أن في البطن حية</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تشتد على الإنسان عند الجوع. </w:t>
      </w:r>
      <w:r w:rsidRPr="00110FC2">
        <w:rPr>
          <w:rStyle w:val="a9"/>
          <w:rFonts w:ascii="Traditional Arabic" w:hAnsi="Traditional Arabic" w:cs="Traditional Arabic"/>
          <w:sz w:val="28"/>
          <w:szCs w:val="34"/>
          <w:vertAlign w:val="baseline"/>
          <w:rtl/>
          <w:lang w:bidi="ar-SY"/>
        </w:rPr>
        <w:footnoteReference w:id="90"/>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قال المنتشِر بن وهب:</w:t>
      </w:r>
      <w:r w:rsidRPr="00110FC2">
        <w:rPr>
          <w:rStyle w:val="a9"/>
          <w:rFonts w:ascii="Traditional Arabic" w:hAnsi="Traditional Arabic" w:cs="Traditional Arabic"/>
          <w:sz w:val="28"/>
          <w:szCs w:val="34"/>
          <w:vertAlign w:val="baseline"/>
          <w:rtl/>
          <w:lang w:bidi="ar-SY"/>
        </w:rPr>
        <w:footnoteReference w:id="91"/>
      </w:r>
      <w:r w:rsidRPr="00110FC2">
        <w:rPr>
          <w:rFonts w:ascii="Traditional Arabic" w:hAnsi="Traditional Arabic" w:cs="Traditional Arabic"/>
          <w:sz w:val="28"/>
          <w:szCs w:val="34"/>
          <w:rtl/>
          <w:lang w:bidi="ar-SY"/>
        </w:rPr>
        <w:t xml:space="preserve"> </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لا يتأرَّى لما في القِدْر يرقُب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ولا يعَضُّ على</w:t>
      </w:r>
      <w:r w:rsidRPr="00110FC2">
        <w:rPr>
          <w:rFonts w:ascii="Traditional Arabic" w:hAnsi="Traditional Arabic" w:cs="Traditional Arabic"/>
          <w:sz w:val="28"/>
          <w:szCs w:val="34"/>
          <w:rtl/>
          <w:lang w:bidi="ar-SY"/>
        </w:rPr>
        <w:t xml:space="preserve"> شُرْسُوفِه </w:t>
      </w:r>
      <w:r w:rsidRPr="00110FC2">
        <w:rPr>
          <w:rFonts w:ascii="Traditional Arabic" w:hAnsi="Traditional Arabic" w:cs="Traditional Arabic"/>
          <w:color w:val="000000"/>
          <w:sz w:val="28"/>
          <w:szCs w:val="34"/>
          <w:rtl/>
          <w:lang w:bidi="ar-SY"/>
        </w:rPr>
        <w:t xml:space="preserve">الصَّفَرُ </w:t>
      </w:r>
      <w:r w:rsidRPr="00110FC2">
        <w:rPr>
          <w:rStyle w:val="a9"/>
          <w:rFonts w:ascii="Traditional Arabic" w:hAnsi="Traditional Arabic" w:cs="Traditional Arabic"/>
          <w:color w:val="000000"/>
          <w:sz w:val="28"/>
          <w:szCs w:val="34"/>
          <w:vertAlign w:val="baseline"/>
          <w:rtl/>
          <w:lang w:bidi="ar-SY"/>
        </w:rPr>
        <w:footnoteReference w:id="9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جاء في خزانة الأدب:</w:t>
      </w:r>
      <w:r w:rsidRPr="00110FC2">
        <w:rPr>
          <w:rFonts w:ascii="Traditional Arabic" w:hAnsi="Traditional Arabic" w:cs="Traditional Arabic"/>
          <w:sz w:val="28"/>
          <w:szCs w:val="34"/>
          <w:lang w:val="en-GB"/>
        </w:rPr>
        <w:t>”</w:t>
      </w:r>
      <w:r>
        <w:rPr>
          <w:rFonts w:ascii="Traditional Arabic" w:hAnsi="Traditional Arabic" w:cs="Traditional Arabic"/>
          <w:color w:val="000000"/>
          <w:sz w:val="28"/>
          <w:szCs w:val="34"/>
          <w:rtl/>
          <w:lang w:val="en-GB" w:bidi="ar-SY"/>
        </w:rPr>
        <w:t xml:space="preserve"> و</w:t>
      </w:r>
      <w:r w:rsidRPr="00110FC2">
        <w:rPr>
          <w:rFonts w:ascii="Traditional Arabic" w:hAnsi="Traditional Arabic" w:cs="Traditional Arabic"/>
          <w:sz w:val="28"/>
          <w:szCs w:val="34"/>
          <w:rtl/>
          <w:lang w:val="en-GB"/>
        </w:rPr>
        <w:t>"</w:t>
      </w:r>
      <w:r w:rsidRPr="00110FC2">
        <w:rPr>
          <w:rFonts w:ascii="Traditional Arabic" w:hAnsi="Traditional Arabic" w:cs="Traditional Arabic"/>
          <w:color w:val="000000"/>
          <w:sz w:val="28"/>
          <w:szCs w:val="34"/>
          <w:rtl/>
          <w:lang w:bidi="ar-SY"/>
        </w:rPr>
        <w:t>الصفر</w:t>
      </w:r>
      <w:r w:rsidRPr="00110FC2">
        <w:rPr>
          <w:rFonts w:ascii="Traditional Arabic" w:hAnsi="Traditional Arabic" w:cs="Traditional Arabic"/>
          <w:sz w:val="28"/>
          <w:szCs w:val="34"/>
          <w:rtl/>
          <w:lang w:val="en-GB"/>
        </w:rPr>
        <w:t>"</w:t>
      </w:r>
      <w:r w:rsidRPr="00110FC2">
        <w:rPr>
          <w:rFonts w:ascii="Traditional Arabic" w:hAnsi="Traditional Arabic" w:cs="Traditional Arabic"/>
          <w:color w:val="000000"/>
          <w:sz w:val="28"/>
          <w:szCs w:val="34"/>
          <w:rtl/>
          <w:lang w:bidi="ar-SY"/>
        </w:rPr>
        <w:t xml:space="preserve">: دويبة مثل الحية تكون في البطن تعتري من به شدة الجوع، قال في </w:t>
      </w:r>
      <w:r w:rsidRPr="00110FC2">
        <w:rPr>
          <w:rFonts w:ascii="Traditional Arabic" w:hAnsi="Traditional Arabic" w:cs="Traditional Arabic"/>
          <w:sz w:val="28"/>
          <w:szCs w:val="34"/>
          <w:rtl/>
          <w:lang w:val="en-GB"/>
        </w:rPr>
        <w:t>«</w:t>
      </w:r>
      <w:r w:rsidRPr="00110FC2">
        <w:rPr>
          <w:rFonts w:ascii="Traditional Arabic" w:hAnsi="Traditional Arabic" w:cs="Traditional Arabic"/>
          <w:color w:val="000000"/>
          <w:sz w:val="28"/>
          <w:szCs w:val="34"/>
          <w:rtl/>
          <w:lang w:bidi="ar-SY"/>
        </w:rPr>
        <w:t>النهاية</w:t>
      </w:r>
      <w:r w:rsidRPr="00110FC2">
        <w:rPr>
          <w:rFonts w:ascii="Traditional Arabic" w:hAnsi="Traditional Arabic" w:cs="Traditional Arabic"/>
          <w:sz w:val="28"/>
          <w:szCs w:val="34"/>
          <w:rtl/>
          <w:lang w:val="en-GB"/>
        </w:rPr>
        <w:t>»</w:t>
      </w:r>
      <w:r w:rsidRPr="00110FC2">
        <w:rPr>
          <w:rFonts w:ascii="Traditional Arabic" w:hAnsi="Traditional Arabic" w:cs="Traditional Arabic"/>
          <w:color w:val="000000"/>
          <w:sz w:val="28"/>
          <w:szCs w:val="34"/>
          <w:rtl/>
          <w:lang w:bidi="ar-SY"/>
        </w:rPr>
        <w:t>، في حديث " لا عدوى ولا هامة ولا صفر": إن العرب كانت تزعم أن في البطن حية يقال لها الصفر تصيب الإنسان إذا جاع وتؤذيه،</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أنها تعدي، فأبطل الإسلام ذلك. وقيل: أراد به النبي صلى الله عليه وسلم النسيء الذي كانوا يفعلونه في الجاهلية: وهو تأخير المحرم إلى صفر، ويجعلون صفر هو الشهر الحرام؛ فأبطله.</w:t>
      </w:r>
      <w:r w:rsidRPr="00110FC2">
        <w:rPr>
          <w:rFonts w:ascii="Traditional Arabic" w:hAnsi="Traditional Arabic" w:cs="Traditional Arabic"/>
          <w:sz w:val="28"/>
          <w:szCs w:val="34"/>
          <w:rtl/>
        </w:rPr>
        <w:t xml:space="preserve"> ” </w:t>
      </w:r>
      <w:r w:rsidRPr="00110FC2">
        <w:rPr>
          <w:rStyle w:val="a9"/>
          <w:rFonts w:ascii="Traditional Arabic" w:hAnsi="Traditional Arabic" w:cs="Traditional Arabic"/>
          <w:sz w:val="28"/>
          <w:szCs w:val="34"/>
          <w:vertAlign w:val="baseline"/>
          <w:rtl/>
        </w:rPr>
        <w:footnoteReference w:id="9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 xml:space="preserve">-و منها أن </w:t>
      </w:r>
      <w:r w:rsidRPr="00110FC2">
        <w:rPr>
          <w:rFonts w:ascii="Traditional Arabic" w:hAnsi="Traditional Arabic" w:cs="Traditional Arabic"/>
          <w:color w:val="000000"/>
          <w:sz w:val="28"/>
          <w:szCs w:val="34"/>
          <w:rtl/>
          <w:lang w:bidi="ar-SY"/>
        </w:rPr>
        <w:t>المقتول إذا ثأروا به أضاء قبرُه، فإن أُهدِر دمه، أو قبلت ديته، يبقى قبره مظلماً.</w:t>
      </w:r>
      <w:r w:rsidRPr="00110FC2">
        <w:rPr>
          <w:rStyle w:val="a9"/>
          <w:rFonts w:ascii="Traditional Arabic" w:hAnsi="Traditional Arabic" w:cs="Traditional Arabic"/>
          <w:color w:val="000000"/>
          <w:sz w:val="28"/>
          <w:szCs w:val="34"/>
          <w:vertAlign w:val="baseline"/>
          <w:rtl/>
          <w:lang w:bidi="ar-SY"/>
        </w:rPr>
        <w:footnoteReference w:id="9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قالت كبشةُ أخت عمرو بن معدي كرب:</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أرسلَ عبدُ الله إذ حان يومُه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إلى قوم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 أن لا تُخَلُّوا لهم دَمي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ولا تأخذوا منهم إِف</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الاً وأبْكُراً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وأُتْرَكَ في بيتٍ </w:t>
      </w:r>
      <w:r w:rsidRPr="00110FC2">
        <w:rPr>
          <w:rFonts w:ascii="Traditional Arabic" w:hAnsi="Traditional Arabic" w:cs="Traditional Arabic"/>
          <w:sz w:val="28"/>
          <w:szCs w:val="34"/>
          <w:rtl/>
          <w:lang w:bidi="ar-SY"/>
        </w:rPr>
        <w:t xml:space="preserve">بصَعْدةِ </w:t>
      </w:r>
      <w:r w:rsidRPr="00110FC2">
        <w:rPr>
          <w:rFonts w:ascii="Traditional Arabic" w:hAnsi="Traditional Arabic" w:cs="Traditional Arabic"/>
          <w:color w:val="000000"/>
          <w:sz w:val="28"/>
          <w:szCs w:val="34"/>
          <w:rtl/>
          <w:lang w:bidi="ar-SY"/>
        </w:rPr>
        <w:t xml:space="preserve">مُظلِمِ </w:t>
      </w:r>
      <w:r w:rsidRPr="00110FC2">
        <w:rPr>
          <w:rStyle w:val="a9"/>
          <w:rFonts w:ascii="Traditional Arabic" w:hAnsi="Traditional Arabic" w:cs="Traditional Arabic"/>
          <w:color w:val="000000"/>
          <w:sz w:val="28"/>
          <w:szCs w:val="34"/>
          <w:vertAlign w:val="baseline"/>
          <w:rtl/>
          <w:lang w:bidi="ar-SY"/>
        </w:rPr>
        <w:footnoteReference w:id="95"/>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lastRenderedPageBreak/>
        <w:t>-و منها أن من دخل الشام</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 xml:space="preserve"> نقص عمره وقتله نعيم</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ها.</w:t>
      </w:r>
      <w:r w:rsidRPr="00110FC2">
        <w:rPr>
          <w:rStyle w:val="a9"/>
          <w:rFonts w:ascii="Traditional Arabic" w:hAnsi="Traditional Arabic" w:cs="Traditional Arabic"/>
          <w:sz w:val="28"/>
          <w:szCs w:val="34"/>
          <w:vertAlign w:val="baseline"/>
          <w:rtl/>
          <w:lang w:bidi="ar-SY"/>
        </w:rPr>
        <w:footnoteReference w:id="96"/>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يقولون: إن الش</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أ</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م </w:t>
      </w:r>
      <w:r w:rsidRPr="00110FC2">
        <w:rPr>
          <w:rFonts w:ascii="Traditional Arabic" w:hAnsi="Traditional Arabic" w:cs="Traditional Arabic"/>
          <w:sz w:val="28"/>
          <w:szCs w:val="34"/>
          <w:rtl/>
          <w:lang w:bidi="ar-SY"/>
        </w:rPr>
        <w:t>يقتل أه</w:t>
      </w:r>
      <w:r w:rsidRPr="00110FC2">
        <w:rPr>
          <w:rFonts w:ascii="Traditional Arabic" w:hAnsi="Traditional Arabic" w:cs="Traditional Arabic" w:hint="cs"/>
          <w:sz w:val="28"/>
          <w:szCs w:val="34"/>
          <w:rtl/>
          <w:lang w:bidi="ar-SY"/>
        </w:rPr>
        <w:t>ْ</w:t>
      </w:r>
      <w:r w:rsidRPr="00110FC2">
        <w:rPr>
          <w:rFonts w:ascii="Traditional Arabic" w:hAnsi="Traditional Arabic" w:cs="Traditional Arabic"/>
          <w:sz w:val="28"/>
          <w:szCs w:val="34"/>
          <w:rtl/>
          <w:lang w:bidi="ar-SY"/>
        </w:rPr>
        <w:t>لَه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فمَن لي -إن لم آته- بخ</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لود</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color w:val="000000"/>
          <w:sz w:val="28"/>
          <w:szCs w:val="34"/>
          <w:rtl/>
          <w:lang w:bidi="ar-SY"/>
        </w:rPr>
        <w:t>تفرق آبائي فهلا صَرَاهمُ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ن الموت أن لم يُشئموا وج</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دو</w:t>
      </w:r>
      <w:r w:rsidRPr="00110FC2">
        <w:rPr>
          <w:rFonts w:ascii="Traditional Arabic" w:hAnsi="Traditional Arabic" w:cs="Traditional Arabic" w:hint="cs"/>
          <w:color w:val="000000"/>
          <w:sz w:val="28"/>
          <w:szCs w:val="34"/>
          <w:rtl/>
          <w:lang w:bidi="ar-SY"/>
        </w:rPr>
        <w:t>د</w:t>
      </w:r>
      <w:r w:rsidRPr="00110FC2">
        <w:rPr>
          <w:rFonts w:ascii="Traditional Arabic" w:hAnsi="Traditional Arabic" w:cs="Traditional Arabic"/>
          <w:color w:val="000000"/>
          <w:sz w:val="28"/>
          <w:szCs w:val="34"/>
          <w:rtl/>
          <w:lang w:bidi="ar-SY"/>
        </w:rPr>
        <w:t xml:space="preserve">ي! </w:t>
      </w:r>
      <w:r w:rsidRPr="00110FC2">
        <w:rPr>
          <w:rStyle w:val="a9"/>
          <w:rFonts w:ascii="Traditional Arabic" w:hAnsi="Traditional Arabic" w:cs="Traditional Arabic"/>
          <w:color w:val="000000"/>
          <w:sz w:val="28"/>
          <w:szCs w:val="34"/>
          <w:vertAlign w:val="baseline"/>
          <w:rtl/>
          <w:lang w:bidi="ar-SY"/>
        </w:rPr>
        <w:footnoteReference w:id="97"/>
      </w:r>
    </w:p>
    <w:p w:rsidR="00073739" w:rsidRPr="00110FC2" w:rsidRDefault="00073739" w:rsidP="00110FC2">
      <w:pPr>
        <w:bidi/>
        <w:spacing w:after="120" w:line="240" w:lineRule="auto"/>
        <w:jc w:val="both"/>
        <w:rPr>
          <w:rFonts w:cs="Traditional Arabic"/>
          <w:sz w:val="28"/>
          <w:szCs w:val="34"/>
          <w:rtl/>
          <w:lang w:bidi="ar-SY"/>
        </w:rPr>
      </w:pPr>
      <w:r w:rsidRPr="00110FC2">
        <w:rPr>
          <w:rFonts w:cs="Traditional Arabic"/>
          <w:sz w:val="28"/>
          <w:szCs w:val="34"/>
          <w:rtl/>
          <w:lang w:bidi="ar-SY"/>
        </w:rPr>
        <w:t>-</w:t>
      </w:r>
      <w:r>
        <w:rPr>
          <w:rFonts w:cs="Traditional Arabic"/>
          <w:sz w:val="28"/>
          <w:szCs w:val="34"/>
          <w:rtl/>
          <w:lang w:bidi="ar-SY"/>
        </w:rPr>
        <w:t xml:space="preserve"> و</w:t>
      </w:r>
      <w:r w:rsidRPr="00110FC2">
        <w:rPr>
          <w:rFonts w:cs="Traditional Arabic"/>
          <w:sz w:val="28"/>
          <w:szCs w:val="34"/>
          <w:rtl/>
          <w:lang w:bidi="ar-SY"/>
        </w:rPr>
        <w:t>منها أن المولود إذا وُلِدَ يَتْناً (خروج رجل المولود قبل رأسه)، كان ذلك علامةَ سوء، ودليلاً على الفساد.</w:t>
      </w:r>
      <w:r w:rsidRPr="00110FC2">
        <w:rPr>
          <w:rStyle w:val="a9"/>
          <w:rFonts w:ascii="Traditional Arabic" w:hAnsi="Traditional Arabic" w:cs="Traditional Arabic"/>
          <w:color w:val="000000"/>
          <w:sz w:val="28"/>
          <w:szCs w:val="34"/>
          <w:vertAlign w:val="baseline"/>
          <w:rtl/>
          <w:lang w:bidi="ar-SY"/>
        </w:rPr>
        <w:footnoteReference w:id="98"/>
      </w:r>
      <w:r w:rsidRPr="00110FC2">
        <w:rPr>
          <w:rFonts w:cs="Traditional Arabic"/>
          <w:sz w:val="28"/>
          <w:szCs w:val="34"/>
          <w:rtl/>
          <w:lang w:bidi="ar-SY"/>
        </w:rPr>
        <w:t xml:space="preserve"> </w:t>
      </w:r>
    </w:p>
    <w:p w:rsidR="00073739" w:rsidRPr="00110FC2" w:rsidRDefault="00073739" w:rsidP="00110FC2">
      <w:pPr>
        <w:bidi/>
        <w:spacing w:after="120" w:line="240" w:lineRule="auto"/>
        <w:jc w:val="both"/>
        <w:rPr>
          <w:rFonts w:cs="Traditional Arabic"/>
          <w:sz w:val="28"/>
          <w:szCs w:val="34"/>
          <w:rtl/>
          <w:lang w:bidi="ar-SY"/>
        </w:rPr>
      </w:pPr>
      <w:r w:rsidRPr="00110FC2">
        <w:rPr>
          <w:rFonts w:cs="Traditional Arabic"/>
          <w:sz w:val="28"/>
          <w:szCs w:val="34"/>
          <w:rtl/>
          <w:lang w:bidi="ar-SY"/>
        </w:rPr>
        <w:t>-</w:t>
      </w:r>
      <w:r>
        <w:rPr>
          <w:rFonts w:cs="Traditional Arabic"/>
          <w:sz w:val="28"/>
          <w:szCs w:val="34"/>
          <w:rtl/>
          <w:lang w:bidi="ar-SY"/>
        </w:rPr>
        <w:t xml:space="preserve"> و</w:t>
      </w:r>
      <w:r w:rsidRPr="00110FC2">
        <w:rPr>
          <w:rFonts w:cs="Traditional Arabic"/>
          <w:sz w:val="28"/>
          <w:szCs w:val="34"/>
          <w:rtl/>
          <w:lang w:bidi="ar-SY"/>
        </w:rPr>
        <w:t>منها أن من ولد في الليلة المقمرة، تقلصت غُرْلَت</w:t>
      </w:r>
      <w:r w:rsidRPr="00110FC2">
        <w:rPr>
          <w:rFonts w:cs="Traditional Arabic" w:hint="cs"/>
          <w:sz w:val="28"/>
          <w:szCs w:val="34"/>
          <w:rtl/>
          <w:lang w:bidi="ar-SY"/>
        </w:rPr>
        <w:t>ُ</w:t>
      </w:r>
      <w:r w:rsidRPr="00110FC2">
        <w:rPr>
          <w:rFonts w:cs="Traditional Arabic"/>
          <w:sz w:val="28"/>
          <w:szCs w:val="34"/>
          <w:rtl/>
          <w:lang w:bidi="ar-SY"/>
        </w:rPr>
        <w:t>ه، فكان كالمختون.</w:t>
      </w:r>
      <w:r w:rsidRPr="00110FC2">
        <w:rPr>
          <w:rStyle w:val="a9"/>
          <w:rFonts w:ascii="Traditional Arabic" w:hAnsi="Traditional Arabic" w:cs="Traditional Arabic"/>
          <w:color w:val="000000"/>
          <w:sz w:val="28"/>
          <w:szCs w:val="34"/>
          <w:vertAlign w:val="baseline"/>
          <w:rtl/>
          <w:lang w:bidi="ar-SY"/>
        </w:rPr>
        <w:footnoteReference w:id="99"/>
      </w:r>
    </w:p>
    <w:p w:rsidR="00073739" w:rsidRPr="00110FC2" w:rsidRDefault="00073739" w:rsidP="00110FC2">
      <w:pPr>
        <w:bidi/>
        <w:spacing w:after="120" w:line="240" w:lineRule="auto"/>
        <w:jc w:val="both"/>
        <w:rPr>
          <w:rFonts w:cs="Traditional Arabic"/>
          <w:sz w:val="28"/>
          <w:szCs w:val="34"/>
          <w:rtl/>
          <w:lang w:bidi="ar-SY"/>
        </w:rPr>
      </w:pPr>
      <w:r w:rsidRPr="00110FC2">
        <w:rPr>
          <w:rFonts w:cs="Traditional Arabic"/>
          <w:sz w:val="28"/>
          <w:szCs w:val="34"/>
          <w:rtl/>
          <w:lang w:bidi="ar-SY"/>
        </w:rPr>
        <w:t xml:space="preserve">-و منها تصفيقُ الضالّ: كان الرجل منهم إذا ضلَّ في الفلاة قَلَب ثيابَه وحبس ناقتَه وصاح في أُذنها كأنه </w:t>
      </w:r>
      <w:r w:rsidRPr="00110FC2">
        <w:rPr>
          <w:rFonts w:cs="Traditional Arabic" w:hint="cs"/>
          <w:sz w:val="28"/>
          <w:szCs w:val="34"/>
          <w:rtl/>
          <w:lang w:bidi="ar-SY"/>
        </w:rPr>
        <w:t>يومئ</w:t>
      </w:r>
      <w:r w:rsidRPr="00110FC2">
        <w:rPr>
          <w:rFonts w:cs="Traditional Arabic"/>
          <w:sz w:val="28"/>
          <w:szCs w:val="34"/>
          <w:rtl/>
          <w:lang w:bidi="ar-SY"/>
        </w:rPr>
        <w:t xml:space="preserve"> إلى إنسان، وصفّق بيديه قائلاً: الْوَحى الْوَحى</w:t>
      </w:r>
      <w:r w:rsidRPr="00110FC2">
        <w:rPr>
          <w:rStyle w:val="a9"/>
          <w:rFonts w:ascii="Traditional Arabic" w:hAnsi="Traditional Arabic" w:cs="Traditional Arabic"/>
          <w:color w:val="000000"/>
          <w:sz w:val="28"/>
          <w:szCs w:val="34"/>
          <w:vertAlign w:val="baseline"/>
          <w:rtl/>
          <w:lang w:bidi="ar-SY"/>
        </w:rPr>
        <w:footnoteReference w:id="100"/>
      </w:r>
      <w:r w:rsidRPr="00110FC2">
        <w:rPr>
          <w:rFonts w:cs="Traditional Arabic"/>
          <w:sz w:val="28"/>
          <w:szCs w:val="34"/>
          <w:rtl/>
          <w:lang w:bidi="ar-SY"/>
        </w:rPr>
        <w:t>، النَّجاءَ النَّجاءَ، هَيْكلُ</w:t>
      </w:r>
      <w:r w:rsidRPr="00110FC2">
        <w:rPr>
          <w:rStyle w:val="a9"/>
          <w:rFonts w:ascii="Traditional Arabic" w:hAnsi="Traditional Arabic" w:cs="Traditional Arabic"/>
          <w:color w:val="000000"/>
          <w:sz w:val="28"/>
          <w:szCs w:val="34"/>
          <w:vertAlign w:val="baseline"/>
          <w:rtl/>
          <w:lang w:bidi="ar-SY"/>
        </w:rPr>
        <w:footnoteReference w:id="101"/>
      </w:r>
      <w:r w:rsidRPr="00110FC2">
        <w:rPr>
          <w:rFonts w:cs="Traditional Arabic"/>
          <w:sz w:val="28"/>
          <w:szCs w:val="34"/>
          <w:rtl/>
          <w:lang w:bidi="ar-SY"/>
        </w:rPr>
        <w:t>، الساعةَ الساعةَ، إليَّ إليَّ، عجِّلْ، ثم يحرِّك ناقتَه، فيزعمون أنها تهتدي إلى الطريق حينئذ.</w:t>
      </w:r>
      <w:r w:rsidRPr="00110FC2">
        <w:rPr>
          <w:rStyle w:val="a9"/>
          <w:rFonts w:ascii="Traditional Arabic" w:hAnsi="Traditional Arabic" w:cs="Traditional Arabic"/>
          <w:color w:val="000000"/>
          <w:sz w:val="28"/>
          <w:szCs w:val="34"/>
          <w:vertAlign w:val="baseline"/>
          <w:rtl/>
          <w:lang w:bidi="ar-SY"/>
        </w:rPr>
        <w:footnoteReference w:id="10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لعمرك ما لامَ الفتى مِثْلُ نَفْسِه</w:t>
      </w:r>
      <w:r>
        <w:rPr>
          <w:rFonts w:ascii="Traditional Arabic" w:hAnsi="Traditional Arabic" w:cs="Traditional Arabic" w:hint="cs"/>
          <w:color w:val="FF0000"/>
          <w:sz w:val="28"/>
          <w:szCs w:val="34"/>
          <w:rtl/>
          <w:lang w:bidi="ar-SY"/>
        </w:rPr>
        <w:t xml:space="preserve"> = </w:t>
      </w:r>
      <w:r w:rsidRPr="00110FC2">
        <w:rPr>
          <w:rFonts w:ascii="Traditional Arabic" w:hAnsi="Traditional Arabic" w:cs="Traditional Arabic"/>
          <w:color w:val="000000"/>
          <w:sz w:val="28"/>
          <w:szCs w:val="34"/>
          <w:rtl/>
          <w:lang w:bidi="ar-SY"/>
        </w:rPr>
        <w:t>إذا كانتِ الأحْياء قُلْباً ثِيابُها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وآذنَ بالتصفيقِ مَن ساءَ ظنُّه</w:t>
      </w:r>
      <w:r w:rsidRPr="00110FC2">
        <w:rPr>
          <w:rStyle w:val="a9"/>
          <w:rFonts w:ascii="Traditional Arabic" w:hAnsi="Traditional Arabic" w:cs="Traditional Arabic"/>
          <w:color w:val="000000"/>
          <w:sz w:val="28"/>
          <w:szCs w:val="34"/>
          <w:vertAlign w:val="baseline"/>
          <w:rtl/>
          <w:lang w:bidi="ar-SY"/>
        </w:rPr>
        <w:footnoteReference w:id="103"/>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فلم يَدْرِ من أيِّ اليدينِ جَوابُها </w:t>
      </w:r>
      <w:r w:rsidRPr="00110FC2">
        <w:rPr>
          <w:rStyle w:val="a9"/>
          <w:rFonts w:ascii="Traditional Arabic" w:hAnsi="Traditional Arabic" w:cs="Traditional Arabic"/>
          <w:color w:val="000000"/>
          <w:sz w:val="28"/>
          <w:szCs w:val="34"/>
          <w:vertAlign w:val="baseline"/>
          <w:rtl/>
          <w:lang w:bidi="ar-SY"/>
        </w:rPr>
        <w:footnoteReference w:id="10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وقال آخر: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قلّبْتُ ثيابي</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الظنون تجولُ بي</w:t>
      </w:r>
      <w:r>
        <w:rPr>
          <w:rFonts w:ascii="Traditional Arabic" w:hAnsi="Traditional Arabic" w:cs="Traditional Arabic" w:hint="cs"/>
          <w:color w:val="FF0000"/>
          <w:sz w:val="28"/>
          <w:szCs w:val="34"/>
          <w:rtl/>
          <w:lang w:bidi="ar-SY"/>
        </w:rPr>
        <w:t xml:space="preserve"> = </w:t>
      </w:r>
      <w:r>
        <w:rPr>
          <w:rFonts w:ascii="Traditional Arabic" w:hAnsi="Traditional Arabic" w:cs="Traditional Arabic"/>
          <w:color w:val="000000"/>
          <w:sz w:val="28"/>
          <w:szCs w:val="34"/>
          <w:rtl/>
          <w:lang w:bidi="ar-SY"/>
        </w:rPr>
        <w:t>و</w:t>
      </w:r>
      <w:r w:rsidRPr="00110FC2">
        <w:rPr>
          <w:rFonts w:ascii="Traditional Arabic" w:hAnsi="Traditional Arabic" w:cs="Traditional Arabic"/>
          <w:color w:val="000000"/>
          <w:sz w:val="28"/>
          <w:szCs w:val="34"/>
          <w:rtl/>
          <w:lang w:bidi="ar-SY"/>
        </w:rPr>
        <w:t>ترمي برجلي نحوَ كلِّ سبيلِ</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فلأياً بلأيٍ ما عرفتُ حليلتي</w:t>
      </w:r>
      <w:r>
        <w:rPr>
          <w:rFonts w:ascii="Traditional Arabic" w:hAnsi="Traditional Arabic" w:cs="Traditional Arabic" w:hint="cs"/>
          <w:color w:val="FF0000"/>
          <w:sz w:val="28"/>
          <w:szCs w:val="34"/>
          <w:rtl/>
          <w:lang w:bidi="ar-SY"/>
        </w:rPr>
        <w:t xml:space="preserve"> = </w:t>
      </w:r>
      <w:r>
        <w:rPr>
          <w:rFonts w:ascii="Traditional Arabic" w:hAnsi="Traditional Arabic" w:cs="Traditional Arabic"/>
          <w:color w:val="000000"/>
          <w:sz w:val="28"/>
          <w:szCs w:val="34"/>
          <w:rtl/>
          <w:lang w:bidi="ar-SY"/>
        </w:rPr>
        <w:t>و</w:t>
      </w:r>
      <w:r w:rsidRPr="00110FC2">
        <w:rPr>
          <w:rFonts w:ascii="Traditional Arabic" w:hAnsi="Traditional Arabic" w:cs="Traditional Arabic"/>
          <w:color w:val="000000"/>
          <w:sz w:val="28"/>
          <w:szCs w:val="34"/>
          <w:rtl/>
          <w:lang w:bidi="ar-SY"/>
        </w:rPr>
        <w:t xml:space="preserve">أبصرتُ قصْداً لم يُصَبْ بدليل </w:t>
      </w:r>
      <w:r w:rsidRPr="00110FC2">
        <w:rPr>
          <w:rStyle w:val="a9"/>
          <w:rFonts w:ascii="Traditional Arabic" w:hAnsi="Traditional Arabic" w:cs="Traditional Arabic"/>
          <w:color w:val="000000"/>
          <w:sz w:val="28"/>
          <w:szCs w:val="34"/>
          <w:vertAlign w:val="baseline"/>
          <w:rtl/>
          <w:lang w:bidi="ar-SY"/>
        </w:rPr>
        <w:footnoteReference w:id="10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ومنها: التعشير. </w:t>
      </w:r>
      <w:r w:rsidRPr="00110FC2">
        <w:rPr>
          <w:rFonts w:ascii="Traditional Arabic" w:hAnsi="Traditional Arabic" w:cs="Traditional Arabic"/>
          <w:sz w:val="28"/>
          <w:szCs w:val="34"/>
          <w:rtl/>
          <w:lang w:bidi="ar-SY"/>
        </w:rPr>
        <w:t xml:space="preserve">قال الجاحظ: </w:t>
      </w:r>
      <w:r w:rsidRPr="00110FC2">
        <w:rPr>
          <w:rFonts w:ascii="Traditional Arabic" w:hAnsi="Traditional Arabic" w:cs="Traditional Arabic"/>
          <w:sz w:val="28"/>
          <w:szCs w:val="34"/>
          <w:lang w:val="en-GB"/>
        </w:rPr>
        <w:t>”</w:t>
      </w:r>
      <w:r w:rsidRPr="00110FC2">
        <w:rPr>
          <w:rFonts w:ascii="Traditional Arabic" w:hAnsi="Traditional Arabic" w:cs="Traditional Arabic"/>
          <w:color w:val="000000"/>
          <w:sz w:val="28"/>
          <w:szCs w:val="34"/>
          <w:rtl/>
          <w:lang w:val="en-GB" w:bidi="ar-SY"/>
        </w:rPr>
        <w:t xml:space="preserve"> </w:t>
      </w:r>
      <w:r w:rsidRPr="00110FC2">
        <w:rPr>
          <w:rFonts w:ascii="Traditional Arabic" w:hAnsi="Traditional Arabic" w:cs="Traditional Arabic"/>
          <w:color w:val="000000"/>
          <w:sz w:val="28"/>
          <w:szCs w:val="34"/>
          <w:rtl/>
          <w:lang w:bidi="ar-SY"/>
        </w:rPr>
        <w:t>كانوا إذا دخل أحدهم قريةً من جِنِّ أهلها، ومن وباء الحاضرة، أشدَّ الخوفَ، إلاّ أن يقِف على باب القَرية فيعشِّرَ كما يعشِّرُ الحمارُ في نهيقه</w:t>
      </w:r>
      <w:r w:rsidRPr="00110FC2">
        <w:rPr>
          <w:rStyle w:val="a9"/>
          <w:rFonts w:ascii="Traditional Arabic" w:hAnsi="Traditional Arabic" w:cs="Traditional Arabic"/>
          <w:color w:val="000000"/>
          <w:sz w:val="28"/>
          <w:szCs w:val="34"/>
          <w:vertAlign w:val="baseline"/>
          <w:rtl/>
          <w:lang w:bidi="ar-SY"/>
        </w:rPr>
        <w:footnoteReference w:id="106"/>
      </w:r>
      <w:r w:rsidRPr="00110FC2">
        <w:rPr>
          <w:rFonts w:ascii="Traditional Arabic" w:hAnsi="Traditional Arabic" w:cs="Traditional Arabic"/>
          <w:color w:val="000000"/>
          <w:sz w:val="28"/>
          <w:szCs w:val="34"/>
          <w:rtl/>
          <w:lang w:bidi="ar-SY"/>
        </w:rPr>
        <w:t>، ويعلِّق عليه كعبَ أرْنب.</w:t>
      </w:r>
      <w:r w:rsidRPr="00110FC2">
        <w:rPr>
          <w:rFonts w:ascii="Traditional Arabic" w:hAnsi="Traditional Arabic" w:cs="Traditional Arabic"/>
          <w:sz w:val="28"/>
          <w:szCs w:val="34"/>
          <w:lang w:val="en-GB"/>
        </w:rPr>
        <w:t>“</w:t>
      </w:r>
      <w:r w:rsidRPr="00110FC2">
        <w:rPr>
          <w:rFonts w:ascii="Traditional Arabic" w:hAnsi="Traditional Arabic" w:cs="Traditional Arabic"/>
          <w:sz w:val="28"/>
          <w:szCs w:val="34"/>
          <w:rtl/>
          <w:lang w:val="en-GB"/>
        </w:rPr>
        <w:t xml:space="preserve"> </w:t>
      </w:r>
      <w:r w:rsidRPr="00110FC2">
        <w:rPr>
          <w:rStyle w:val="a9"/>
          <w:rFonts w:ascii="Traditional Arabic" w:hAnsi="Traditional Arabic" w:cs="Traditional Arabic"/>
          <w:sz w:val="28"/>
          <w:szCs w:val="34"/>
          <w:vertAlign w:val="baseline"/>
          <w:rtl/>
          <w:lang w:val="en-GB"/>
        </w:rPr>
        <w:footnoteReference w:id="10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ولا ينفَعُ التَّعْشيرُ إن حُمَّ واقعٌ</w:t>
      </w:r>
      <w:r>
        <w:rPr>
          <w:rFonts w:ascii="Traditional Arabic" w:hAnsi="Traditional Arabic" w:cs="Traditional Arabic"/>
          <w:sz w:val="28"/>
          <w:szCs w:val="34"/>
          <w:rtl/>
          <w:lang w:bidi="ar-SY"/>
        </w:rPr>
        <w:t xml:space="preserve"> = </w:t>
      </w:r>
      <w:r w:rsidRPr="00110FC2">
        <w:rPr>
          <w:rFonts w:ascii="Traditional Arabic" w:hAnsi="Traditional Arabic" w:cs="Traditional Arabic"/>
          <w:sz w:val="28"/>
          <w:szCs w:val="34"/>
          <w:rtl/>
          <w:lang w:bidi="ar-SY"/>
        </w:rPr>
        <w:t>ولا زعزعٌ يُغْنِي ولا كَعْبُ أرنبِ</w:t>
      </w:r>
      <w:r w:rsidRPr="00110FC2">
        <w:rPr>
          <w:rStyle w:val="a9"/>
          <w:rFonts w:ascii="Traditional Arabic" w:hAnsi="Traditional Arabic" w:cs="Traditional Arabic"/>
          <w:sz w:val="28"/>
          <w:szCs w:val="34"/>
          <w:vertAlign w:val="baseline"/>
          <w:rtl/>
          <w:lang w:bidi="ar-SY"/>
        </w:rPr>
        <w:footnoteReference w:id="10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عروة بن الورد:</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لعمرِي لئن عَشَّرْتُ من خشية الرَّدَى</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نُهاقَ حميرٍ إنني لَجَزوعُ </w:t>
      </w:r>
      <w:r w:rsidRPr="00110FC2">
        <w:rPr>
          <w:rStyle w:val="a9"/>
          <w:rFonts w:ascii="Traditional Arabic" w:hAnsi="Traditional Arabic" w:cs="Traditional Arabic"/>
          <w:color w:val="000000"/>
          <w:sz w:val="28"/>
          <w:szCs w:val="34"/>
          <w:vertAlign w:val="baseline"/>
          <w:rtl/>
          <w:lang w:bidi="ar-SY"/>
        </w:rPr>
        <w:footnoteReference w:id="109"/>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B0F0"/>
          <w:sz w:val="28"/>
          <w:szCs w:val="34"/>
          <w:rtl/>
          <w:lang w:bidi="ar-SY"/>
        </w:rPr>
      </w:pPr>
      <w:r w:rsidRPr="00110FC2">
        <w:rPr>
          <w:rFonts w:ascii="Traditional Arabic" w:hAnsi="Traditional Arabic" w:cs="Traditional Arabic"/>
          <w:sz w:val="28"/>
          <w:szCs w:val="34"/>
          <w:rtl/>
          <w:lang w:bidi="ar-SY"/>
        </w:rPr>
        <w:lastRenderedPageBreak/>
        <w:t>ذكر الهيثم بن عدي أن</w:t>
      </w:r>
      <w:r w:rsidRPr="00110FC2">
        <w:rPr>
          <w:rFonts w:ascii="Traditional Arabic" w:hAnsi="Traditional Arabic" w:cs="Traditional Arabic"/>
          <w:color w:val="00B0F0"/>
          <w:sz w:val="28"/>
          <w:szCs w:val="34"/>
          <w:rtl/>
          <w:lang w:bidi="ar-SY"/>
        </w:rPr>
        <w:t xml:space="preserve"> </w:t>
      </w:r>
      <w:r w:rsidRPr="00110FC2">
        <w:rPr>
          <w:rFonts w:ascii="Traditional Arabic" w:hAnsi="Traditional Arabic" w:cs="Traditional Arabic"/>
          <w:color w:val="000000"/>
          <w:sz w:val="28"/>
          <w:szCs w:val="34"/>
          <w:rtl/>
          <w:lang w:bidi="ar-SY"/>
        </w:rPr>
        <w:t>عروة وأصحابه</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ذهبوا إلى خيبر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يمتارون منها فعش</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روا خوفا</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من وباء خيبر،</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إلا عروة أبى أن يعشر. وقال شعراً منه البيت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السابق، قال: فدخلوا</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امتاروا</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رجعوا، فلما بلغوا إلى روضة الأجداد (منطقة) ماتوا إلا عروة.</w:t>
      </w:r>
      <w:r w:rsidRPr="00110FC2">
        <w:rPr>
          <w:rStyle w:val="a9"/>
          <w:rFonts w:ascii="Traditional Arabic" w:hAnsi="Traditional Arabic" w:cs="Traditional Arabic"/>
          <w:color w:val="000000"/>
          <w:sz w:val="28"/>
          <w:szCs w:val="34"/>
          <w:vertAlign w:val="baseline"/>
          <w:rtl/>
          <w:lang w:bidi="ar-SY"/>
        </w:rPr>
        <w:footnoteReference w:id="110"/>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ويقال في المثل: "عشَّرَ</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 xml:space="preserve">الموتُ شَجا الوَريد" المراد قربُ أجله، يضرب لمن يجزع حين لا ينفعه الجزعُ. </w:t>
      </w:r>
      <w:r w:rsidRPr="00110FC2">
        <w:rPr>
          <w:rStyle w:val="a9"/>
          <w:rFonts w:ascii="Traditional Arabic" w:hAnsi="Traditional Arabic" w:cs="Traditional Arabic"/>
          <w:sz w:val="28"/>
          <w:szCs w:val="34"/>
          <w:vertAlign w:val="baseline"/>
          <w:rtl/>
          <w:lang w:bidi="ar-SY"/>
        </w:rPr>
        <w:footnoteReference w:id="111"/>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تعليقُ الحُليِّ على السليم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كانوا يعلقون الحلي على الملسوع ويقولون إنه إذا علق عليه أفاق، فيلقون عليه الأسورة</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الرعاث، ويتركونها عليه سبعة أيام ويمنع من النوم.</w:t>
      </w:r>
      <w:r w:rsidRPr="00110FC2">
        <w:rPr>
          <w:rStyle w:val="a9"/>
          <w:rFonts w:ascii="Traditional Arabic" w:hAnsi="Traditional Arabic" w:cs="Traditional Arabic"/>
          <w:color w:val="000000"/>
          <w:sz w:val="28"/>
          <w:szCs w:val="34"/>
          <w:vertAlign w:val="baseline"/>
          <w:rtl/>
          <w:lang w:bidi="ar-SY"/>
        </w:rPr>
        <w:footnoteReference w:id="11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قال النابغة:</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يُسَهَّدُ في وَقْتِ العشاءِ سَليمُها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لِحَلْي النِّساء في يديه قَعَاقِعُ </w:t>
      </w:r>
      <w:r w:rsidRPr="00110FC2">
        <w:rPr>
          <w:rStyle w:val="a9"/>
          <w:rFonts w:ascii="Traditional Arabic" w:hAnsi="Traditional Arabic" w:cs="Traditional Arabic"/>
          <w:color w:val="000000"/>
          <w:sz w:val="28"/>
          <w:szCs w:val="34"/>
          <w:vertAlign w:val="baseline"/>
          <w:rtl/>
          <w:lang w:bidi="ar-SY"/>
        </w:rPr>
        <w:footnoteReference w:id="11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يقول رجل من عُذْرَة:</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كأني سليمٌ ناله كَلْمُ حيَّةٍ</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 xml:space="preserve">تُرَى حولَه حَلْيُ النساءِ مُرَصَّعَا </w:t>
      </w:r>
      <w:r w:rsidRPr="00110FC2">
        <w:rPr>
          <w:rStyle w:val="a9"/>
          <w:rFonts w:ascii="Traditional Arabic" w:hAnsi="Traditional Arabic" w:cs="Traditional Arabic"/>
          <w:color w:val="000000"/>
          <w:sz w:val="28"/>
          <w:szCs w:val="34"/>
          <w:vertAlign w:val="baseline"/>
          <w:rtl/>
          <w:lang w:bidi="ar-SY"/>
        </w:rPr>
        <w:footnoteReference w:id="11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ومنها حَيضُ السَّمُرة.</w:t>
      </w:r>
      <w:r w:rsidRPr="00110FC2">
        <w:rPr>
          <w:rStyle w:val="a9"/>
          <w:rFonts w:ascii="Traditional Arabic" w:hAnsi="Traditional Arabic" w:cs="Traditional Arabic"/>
          <w:color w:val="000000"/>
          <w:sz w:val="28"/>
          <w:szCs w:val="34"/>
          <w:vertAlign w:val="baseline"/>
          <w:rtl/>
          <w:lang w:bidi="ar-SY"/>
        </w:rPr>
        <w:footnoteReference w:id="115"/>
      </w:r>
      <w:r w:rsidRPr="00110FC2">
        <w:rPr>
          <w:rFonts w:ascii="Traditional Arabic" w:hAnsi="Traditional Arabic" w:cs="Traditional Arabic"/>
          <w:color w:val="000000"/>
          <w:sz w:val="28"/>
          <w:szCs w:val="34"/>
          <w:rtl/>
          <w:lang w:bidi="ar-SY"/>
        </w:rPr>
        <w:t xml:space="preserve"> كانوا يضعون على الصبي، إذا خِيف عليه نظرةٌ أو خَطْفةٌ، شيءٌ من حيض السمرة، فيحميه من الآفات</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الجن.</w:t>
      </w:r>
      <w:r w:rsidRPr="00110FC2">
        <w:rPr>
          <w:rStyle w:val="a9"/>
          <w:rFonts w:ascii="Traditional Arabic" w:hAnsi="Traditional Arabic" w:cs="Traditional Arabic"/>
          <w:color w:val="000000"/>
          <w:sz w:val="28"/>
          <w:szCs w:val="34"/>
          <w:vertAlign w:val="baseline"/>
          <w:rtl/>
          <w:lang w:bidi="ar-SY"/>
        </w:rPr>
        <w:footnoteReference w:id="116"/>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 xml:space="preserve">قالت امرأة تصف ولداً: </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كانتْ عليه سِنَّةٌ من هِرَّه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وثعلبٍ والحَيْضُ حيضُ السَّمُرة </w:t>
      </w:r>
      <w:r w:rsidRPr="00110FC2">
        <w:rPr>
          <w:rStyle w:val="a9"/>
          <w:rFonts w:ascii="Traditional Arabic" w:hAnsi="Traditional Arabic" w:cs="Traditional Arabic"/>
          <w:color w:val="000000"/>
          <w:sz w:val="28"/>
          <w:szCs w:val="34"/>
          <w:vertAlign w:val="baseline"/>
          <w:rtl/>
          <w:lang w:bidi="ar-SY"/>
        </w:rPr>
        <w:footnoteReference w:id="11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-و منها خرزة السلوان. كانت لهم خَرَزة يزعمون أن العاشقَ إذا حكَّها وشرب ما يخرج منها صبرَ، وتسمى السُّلْوان. </w:t>
      </w:r>
      <w:r w:rsidRPr="00110FC2">
        <w:rPr>
          <w:rStyle w:val="a9"/>
          <w:rFonts w:ascii="Traditional Arabic" w:hAnsi="Traditional Arabic" w:cs="Traditional Arabic"/>
          <w:color w:val="000000"/>
          <w:sz w:val="28"/>
          <w:szCs w:val="34"/>
          <w:vertAlign w:val="baseline"/>
          <w:rtl/>
          <w:lang w:bidi="ar-SY"/>
        </w:rPr>
        <w:footnoteReference w:id="11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قال رؤبة:</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لو أشرَب السُّلْوانَ ما شُفِيتُ</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ما بي غِنَىً عنكِ</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إنْ غَنِيتُ </w:t>
      </w:r>
      <w:r w:rsidRPr="00110FC2">
        <w:rPr>
          <w:rStyle w:val="a9"/>
          <w:rFonts w:ascii="Traditional Arabic" w:hAnsi="Traditional Arabic" w:cs="Traditional Arabic"/>
          <w:color w:val="000000"/>
          <w:sz w:val="28"/>
          <w:szCs w:val="34"/>
          <w:vertAlign w:val="baseline"/>
          <w:rtl/>
          <w:lang w:bidi="ar-SY"/>
        </w:rPr>
        <w:footnoteReference w:id="119"/>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دائرة المَهْقُوع.</w:t>
      </w:r>
      <w:r w:rsidRPr="00110FC2">
        <w:rPr>
          <w:rStyle w:val="a9"/>
          <w:rFonts w:ascii="Traditional Arabic" w:hAnsi="Traditional Arabic" w:cs="Traditional Arabic"/>
          <w:color w:val="000000"/>
          <w:sz w:val="28"/>
          <w:szCs w:val="34"/>
          <w:vertAlign w:val="baseline"/>
          <w:rtl/>
          <w:lang w:bidi="ar-SY"/>
        </w:rPr>
        <w:footnoteReference w:id="120"/>
      </w:r>
      <w:r w:rsidRPr="00110FC2">
        <w:rPr>
          <w:rFonts w:ascii="Traditional Arabic" w:hAnsi="Traditional Arabic" w:cs="Traditional Arabic"/>
          <w:color w:val="000000"/>
          <w:sz w:val="28"/>
          <w:szCs w:val="34"/>
          <w:rtl/>
          <w:lang w:bidi="ar-SY"/>
        </w:rPr>
        <w:t xml:space="preserve"> يزعمون أن الفرس إذا عرِق تحت صاحبه، اغتلمت حَليلتُه وطلبت الرجالَ.</w:t>
      </w:r>
      <w:r w:rsidRPr="00110FC2">
        <w:rPr>
          <w:rStyle w:val="a9"/>
          <w:rFonts w:ascii="Traditional Arabic" w:hAnsi="Traditional Arabic" w:cs="Traditional Arabic"/>
          <w:color w:val="000000"/>
          <w:sz w:val="28"/>
          <w:szCs w:val="34"/>
          <w:vertAlign w:val="baseline"/>
          <w:rtl/>
          <w:lang w:bidi="ar-SY"/>
        </w:rPr>
        <w:footnoteReference w:id="121"/>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قال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إذا عرِقَ المَهْقوعُ بالمرء أنْعَظَتْ</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حَليلتُه</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ازْدَادَ حَرَّاً عِجَانُها </w:t>
      </w:r>
      <w:r w:rsidRPr="00110FC2">
        <w:rPr>
          <w:rStyle w:val="a9"/>
          <w:rFonts w:ascii="Traditional Arabic" w:hAnsi="Traditional Arabic" w:cs="Traditional Arabic"/>
          <w:color w:val="000000"/>
          <w:sz w:val="28"/>
          <w:szCs w:val="34"/>
          <w:vertAlign w:val="baseline"/>
          <w:rtl/>
          <w:lang w:bidi="ar-SY"/>
        </w:rPr>
        <w:footnoteReference w:id="122"/>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lastRenderedPageBreak/>
        <w:t>-</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منها أن دماء المتباغضين لا تمتزج.</w:t>
      </w:r>
    </w:p>
    <w:p w:rsidR="00073739" w:rsidRPr="00110FC2" w:rsidRDefault="00073739"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قال علي بن بَدَّال، من بني سليم:</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lang w:bidi="ar-SY"/>
        </w:rPr>
      </w:pPr>
      <w:r w:rsidRPr="00110FC2">
        <w:rPr>
          <w:rFonts w:ascii="Traditional Arabic" w:hAnsi="Traditional Arabic" w:cs="Traditional Arabic"/>
          <w:color w:val="000000"/>
          <w:sz w:val="28"/>
          <w:szCs w:val="34"/>
          <w:rtl/>
          <w:lang w:bidi="ar-SY"/>
        </w:rPr>
        <w:t>لعَمرُك إنني</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أبا رياحٍ</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على حال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التَّكاشُرِ منذ حينِ</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لأُبْغِضه ويُبغِضني وأيضاً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يراني دون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أَراه دُوني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color w:val="000000"/>
          <w:sz w:val="28"/>
          <w:szCs w:val="34"/>
          <w:rtl/>
          <w:lang w:bidi="ar-SY"/>
        </w:rPr>
        <w:t>فلو أنّا على حَجَرٍ ذُبِحْنا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جرَى الدَّميانِ </w:t>
      </w:r>
      <w:r w:rsidRPr="00110FC2">
        <w:rPr>
          <w:rFonts w:ascii="Traditional Arabic" w:hAnsi="Traditional Arabic" w:cs="Traditional Arabic"/>
          <w:sz w:val="28"/>
          <w:szCs w:val="34"/>
          <w:rtl/>
          <w:lang w:bidi="ar-SY"/>
        </w:rPr>
        <w:t xml:space="preserve">بالخبَر اليقينِ </w:t>
      </w:r>
      <w:r w:rsidRPr="00110FC2">
        <w:rPr>
          <w:rStyle w:val="a9"/>
          <w:rFonts w:ascii="Traditional Arabic" w:hAnsi="Traditional Arabic" w:cs="Traditional Arabic"/>
          <w:sz w:val="28"/>
          <w:szCs w:val="34"/>
          <w:vertAlign w:val="baseline"/>
          <w:rtl/>
          <w:lang w:bidi="ar-SY"/>
        </w:rPr>
        <w:footnoteReference w:id="12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ومراده بالخبر اليقين أن دماء المتباغضين لا يمتزج بعضُها مع بعض.</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وقال المتلَمِّسُ:</w:t>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أَحارِثُ إنَّا لو تُسَاطُ دِماؤنا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تزايَلْنَ حتى لا يَمسَّ دمٌ دَما </w:t>
      </w:r>
      <w:r w:rsidRPr="00110FC2">
        <w:rPr>
          <w:rStyle w:val="a9"/>
          <w:rFonts w:ascii="Traditional Arabic" w:hAnsi="Traditional Arabic" w:cs="Traditional Arabic"/>
          <w:color w:val="000000"/>
          <w:sz w:val="28"/>
          <w:szCs w:val="34"/>
          <w:vertAlign w:val="baseline"/>
          <w:rtl/>
          <w:lang w:bidi="ar-SY"/>
        </w:rPr>
        <w:footnoteReference w:id="124"/>
      </w:r>
    </w:p>
    <w:p w:rsidR="00073739" w:rsidRPr="00110FC2" w:rsidRDefault="00073739" w:rsidP="00110FC2">
      <w:pPr>
        <w:bidi/>
        <w:spacing w:after="120" w:line="240" w:lineRule="auto"/>
        <w:jc w:val="both"/>
        <w:rPr>
          <w:rFonts w:ascii="Traditional Arabic" w:hAnsi="Traditional Arabic" w:cs="Traditional Arabic"/>
          <w:sz w:val="28"/>
          <w:szCs w:val="34"/>
          <w:rtl/>
          <w:lang w:val="en-GB"/>
        </w:rPr>
      </w:pPr>
      <w:r w:rsidRPr="00110FC2">
        <w:rPr>
          <w:rFonts w:ascii="Traditional Arabic" w:hAnsi="Traditional Arabic" w:cs="Traditional Arabic"/>
          <w:sz w:val="28"/>
          <w:szCs w:val="34"/>
          <w:rtl/>
          <w:lang w:bidi="ar-SY"/>
        </w:rPr>
        <w:t>قال ابن قتيبة في "الشعر</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الشعراء" بعد أن حكم على بيت المتلمس هذا بالكذب</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 xml:space="preserve">الإفراط: </w:t>
      </w:r>
      <w:r w:rsidRPr="00110FC2">
        <w:rPr>
          <w:rFonts w:ascii="Traditional Arabic" w:hAnsi="Traditional Arabic" w:cs="Traditional Arabic"/>
          <w:sz w:val="28"/>
          <w:szCs w:val="34"/>
          <w:lang w:val="en-GB"/>
        </w:rPr>
        <w:t>”</w:t>
      </w:r>
      <w:r w:rsidRPr="00110FC2">
        <w:rPr>
          <w:rFonts w:ascii="Traditional Arabic" w:hAnsi="Traditional Arabic" w:cs="Traditional Arabic"/>
          <w:color w:val="000000"/>
          <w:sz w:val="28"/>
          <w:szCs w:val="34"/>
          <w:rtl/>
          <w:lang w:bidi="ar-SY"/>
        </w:rPr>
        <w:t>ومثله قول رجل من بني شيبان: كنت أسيراً مع بني عم لي، وفينا جماعة من موالينا، في أيدي التغالبة، فضربوا أعناق بني عمي وأعناق الموالي على وَهْدةٍ من الأرض، فكنت والله أرى دم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العربي ي</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ماز من دم المولى حتى أرى بياضَ الأرض</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بينهما، فإذا كان هجيناً قام فوقه ولم يعتزل عنه! </w:t>
      </w:r>
      <w:r w:rsidRPr="00110FC2">
        <w:rPr>
          <w:rFonts w:ascii="Traditional Arabic" w:hAnsi="Traditional Arabic" w:cs="Traditional Arabic"/>
          <w:sz w:val="28"/>
          <w:szCs w:val="34"/>
          <w:lang w:val="en-GB"/>
        </w:rPr>
        <w:t>“</w:t>
      </w:r>
      <w:r w:rsidRPr="00110FC2">
        <w:rPr>
          <w:rFonts w:ascii="Traditional Arabic" w:hAnsi="Traditional Arabic" w:cs="Traditional Arabic"/>
          <w:sz w:val="28"/>
          <w:szCs w:val="34"/>
          <w:rtl/>
          <w:lang w:val="en-GB"/>
        </w:rPr>
        <w:t xml:space="preserve"> </w:t>
      </w:r>
      <w:r w:rsidRPr="00110FC2">
        <w:rPr>
          <w:rStyle w:val="a9"/>
          <w:rFonts w:ascii="Traditional Arabic" w:hAnsi="Traditional Arabic" w:cs="Traditional Arabic"/>
          <w:sz w:val="28"/>
          <w:szCs w:val="34"/>
          <w:vertAlign w:val="baseline"/>
          <w:rtl/>
          <w:lang w:val="en-GB"/>
        </w:rPr>
        <w:footnoteReference w:id="12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-ومنها: ذهاب الخَدَر: يزعمون أن الرجل إذا خدِرت رجلُه فذكر أحب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الناس إليه ذهب عنه.</w:t>
      </w:r>
      <w:r w:rsidRPr="00110FC2">
        <w:rPr>
          <w:rStyle w:val="a9"/>
          <w:rFonts w:ascii="Traditional Arabic" w:hAnsi="Traditional Arabic" w:cs="Traditional Arabic"/>
          <w:color w:val="000000"/>
          <w:sz w:val="28"/>
          <w:szCs w:val="34"/>
          <w:vertAlign w:val="baseline"/>
          <w:rtl/>
          <w:lang w:bidi="ar-SY"/>
        </w:rPr>
        <w:footnoteReference w:id="126"/>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قال كُثَيِّر: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إذا خَدِرتْ رِجْلي دعوتُكِ أَشْتفي</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بذكراكِ من مَذْلٍ بها فَيَهونُ </w:t>
      </w:r>
      <w:r w:rsidRPr="00110FC2">
        <w:rPr>
          <w:rStyle w:val="a9"/>
          <w:rFonts w:ascii="Traditional Arabic" w:hAnsi="Traditional Arabic" w:cs="Traditional Arabic"/>
          <w:color w:val="000000"/>
          <w:sz w:val="28"/>
          <w:szCs w:val="34"/>
          <w:vertAlign w:val="baseline"/>
          <w:rtl/>
          <w:lang w:bidi="ar-SY"/>
        </w:rPr>
        <w:footnoteReference w:id="12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وقالت امرأة من كلاب:</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إذا خَدِرتْ رِجلي ذَكرْتُ ابنَ مُصْعَبٍ</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فإن قلت: عبد الله أَجْلى فُتُورَها </w:t>
      </w:r>
      <w:r w:rsidRPr="00110FC2">
        <w:rPr>
          <w:rStyle w:val="a9"/>
          <w:rFonts w:ascii="Traditional Arabic" w:hAnsi="Traditional Arabic" w:cs="Traditional Arabic"/>
          <w:color w:val="000000"/>
          <w:sz w:val="28"/>
          <w:szCs w:val="34"/>
          <w:vertAlign w:val="baseline"/>
          <w:rtl/>
          <w:lang w:bidi="ar-SY"/>
        </w:rPr>
        <w:footnoteReference w:id="12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قال الأُقَيْشِر: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وما خَدِرَتْ رِجْلايَ إلاّ ذَكَرْتُكُمْ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فَيَذْهَبَ عن رِجْلَيَّ ما تَجِدانِ </w:t>
      </w:r>
      <w:r w:rsidRPr="00110FC2">
        <w:rPr>
          <w:rStyle w:val="a9"/>
          <w:rFonts w:ascii="Traditional Arabic" w:hAnsi="Traditional Arabic" w:cs="Traditional Arabic"/>
          <w:color w:val="000000"/>
          <w:sz w:val="28"/>
          <w:szCs w:val="34"/>
          <w:vertAlign w:val="baseline"/>
          <w:rtl/>
          <w:lang w:bidi="ar-SY"/>
        </w:rPr>
        <w:footnoteReference w:id="129"/>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رمي سِنِّ الصبي المُثْغِر في الشمس. يقولون: إن الغلام إذا أثْغرَ فرمى سنَّه في عين الشمس بسبّابته وإبهامه، وقال: أبدليني بها أحسنَ منها، أم</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ن</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على أسنانه العَوَج</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والفَلَج والنَّغَل.</w:t>
      </w:r>
      <w:r w:rsidRPr="00110FC2">
        <w:rPr>
          <w:rStyle w:val="a9"/>
          <w:rFonts w:ascii="Traditional Arabic" w:hAnsi="Traditional Arabic" w:cs="Traditional Arabic"/>
          <w:color w:val="000000"/>
          <w:sz w:val="28"/>
          <w:szCs w:val="34"/>
          <w:vertAlign w:val="baseline"/>
          <w:rtl/>
          <w:lang w:bidi="ar-SY"/>
        </w:rPr>
        <w:footnoteReference w:id="130"/>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قال طَرَفة:</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بدَّلتْه الشمسُ من مَنْبِتِه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بَرَداً أبيضَ مَصْقُولَ الأُشُرْ </w:t>
      </w:r>
      <w:r w:rsidRPr="00110FC2">
        <w:rPr>
          <w:rStyle w:val="a9"/>
          <w:rFonts w:ascii="Traditional Arabic" w:hAnsi="Traditional Arabic" w:cs="Traditional Arabic"/>
          <w:color w:val="000000"/>
          <w:sz w:val="28"/>
          <w:szCs w:val="34"/>
          <w:vertAlign w:val="baseline"/>
          <w:rtl/>
          <w:lang w:bidi="ar-SY"/>
        </w:rPr>
        <w:footnoteReference w:id="131"/>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-ومنها شق الرِّداء والبُرْقُع لدوام المحبة. زعموا أن المرأة إذا أحبّت رجلاً أو أحبَّها ولم تَشقَّ عليه رداءَه، ويشق عليها بُرقعَها، فسد حبُّهما.</w:t>
      </w:r>
      <w:r w:rsidRPr="00110FC2">
        <w:rPr>
          <w:rStyle w:val="a9"/>
          <w:rFonts w:ascii="Traditional Arabic" w:hAnsi="Traditional Arabic" w:cs="Traditional Arabic"/>
          <w:color w:val="000000"/>
          <w:sz w:val="28"/>
          <w:szCs w:val="34"/>
          <w:vertAlign w:val="baseline"/>
          <w:rtl/>
          <w:lang w:bidi="ar-SY"/>
        </w:rPr>
        <w:footnoteReference w:id="13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قال سُحيمٌ عبد بني الحَسْحاس:</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فكَمْ قد شقَقْنا من رداءٍ مُحبَّرٍ</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ومن بُرْقُع عن طِفْلةٍ غيرِ عَانِسِ </w:t>
      </w:r>
      <w:r w:rsidRPr="00110FC2">
        <w:rPr>
          <w:rStyle w:val="a9"/>
          <w:rFonts w:ascii="Traditional Arabic" w:hAnsi="Traditional Arabic" w:cs="Traditional Arabic"/>
          <w:color w:val="000000"/>
          <w:sz w:val="28"/>
          <w:szCs w:val="34"/>
          <w:vertAlign w:val="baseline"/>
          <w:rtl/>
          <w:lang w:bidi="ar-SY"/>
        </w:rPr>
        <w:footnoteReference w:id="13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إذا شُقَّ بُرْدٌ شُقَّ بالبُرْد برقعٌ</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دَواليكَ حتَّى كلُّنا غيرُ لَابِسِ </w:t>
      </w:r>
      <w:r w:rsidRPr="00110FC2">
        <w:rPr>
          <w:rStyle w:val="a9"/>
          <w:rFonts w:ascii="Traditional Arabic" w:hAnsi="Traditional Arabic" w:cs="Traditional Arabic"/>
          <w:color w:val="000000"/>
          <w:sz w:val="28"/>
          <w:szCs w:val="34"/>
          <w:vertAlign w:val="baseline"/>
          <w:rtl/>
          <w:lang w:bidi="ar-SY"/>
        </w:rPr>
        <w:footnoteReference w:id="134"/>
      </w:r>
    </w:p>
    <w:p w:rsidR="00073739" w:rsidRPr="00110FC2" w:rsidRDefault="00073739"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وفي خزانة الأدب: </w:t>
      </w:r>
      <w:r w:rsidRPr="00110FC2">
        <w:rPr>
          <w:rFonts w:ascii="Traditional Arabic" w:hAnsi="Traditional Arabic" w:cs="Traditional Arabic"/>
          <w:sz w:val="28"/>
          <w:szCs w:val="34"/>
          <w:lang w:val="en-GB"/>
        </w:rPr>
        <w:t>”</w:t>
      </w:r>
      <w:r w:rsidRPr="00110FC2">
        <w:rPr>
          <w:rFonts w:ascii="Traditional Arabic" w:hAnsi="Traditional Arabic" w:cs="Traditional Arabic"/>
          <w:sz w:val="28"/>
          <w:szCs w:val="34"/>
          <w:rtl/>
          <w:lang w:val="en-GB"/>
        </w:rPr>
        <w:t xml:space="preserve"> </w:t>
      </w:r>
      <w:r w:rsidRPr="00110FC2">
        <w:rPr>
          <w:rFonts w:ascii="Traditional Arabic" w:hAnsi="Traditional Arabic" w:cs="Traditional Arabic"/>
          <w:color w:val="000000"/>
          <w:sz w:val="28"/>
          <w:szCs w:val="34"/>
          <w:rtl/>
          <w:lang w:bidi="ar-SY"/>
        </w:rPr>
        <w:t>ومعناه: أن العرب يزعمون أن المتحابين إذا شق كل واحد منهما ثوب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صاحبه دامت مودتهما ولم تفسد. وقال أبو عبيدة: كان من شأن العرب إذا تجالسوا مع الفتيات للتغزل أن يتعابثوا بشق الثياب لشدة المعالجة عن إبداء المحاسن. وقيل إنما يفعلون ذلك ليذكر كل</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واحد منهما صاحب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ه به. وقال العيني: كانت عادة العرب في الجاهلية أن يلبس كل واحد من الزوجين ب</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ر</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د</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الآخر، ثم يتداولان على تخريقه حتى لا يبقى فيه لبس، طلباً لتأكيد المودة. وقال الجوهري: يزعم النساء إذا شق أحد الزوجين عند البضاع شيئاً من ثوب صاحبه دام الود بينهما، وإلا تهاجرا.</w:t>
      </w:r>
      <w:r w:rsidRPr="00110FC2">
        <w:rPr>
          <w:rFonts w:ascii="Traditional Arabic" w:hAnsi="Traditional Arabic" w:cs="Traditional Arabic"/>
          <w:sz w:val="28"/>
          <w:szCs w:val="34"/>
          <w:rtl/>
        </w:rPr>
        <w:t xml:space="preserve">” </w:t>
      </w:r>
      <w:r w:rsidRPr="00110FC2">
        <w:rPr>
          <w:rStyle w:val="a9"/>
          <w:rFonts w:ascii="Traditional Arabic" w:hAnsi="Traditional Arabic" w:cs="Traditional Arabic"/>
          <w:sz w:val="28"/>
          <w:szCs w:val="34"/>
          <w:vertAlign w:val="baseline"/>
          <w:rtl/>
        </w:rPr>
        <w:footnoteReference w:id="13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-ومنها عقد الرَّتَم.</w:t>
      </w:r>
      <w:r w:rsidRPr="00110FC2">
        <w:rPr>
          <w:rStyle w:val="a9"/>
          <w:rFonts w:ascii="Traditional Arabic" w:hAnsi="Traditional Arabic" w:cs="Traditional Arabic"/>
          <w:color w:val="000000"/>
          <w:sz w:val="28"/>
          <w:szCs w:val="34"/>
          <w:vertAlign w:val="baseline"/>
          <w:rtl/>
          <w:lang w:bidi="ar-SY"/>
        </w:rPr>
        <w:footnoteReference w:id="136"/>
      </w:r>
      <w:r w:rsidRPr="00110FC2">
        <w:rPr>
          <w:rFonts w:ascii="Traditional Arabic" w:hAnsi="Traditional Arabic" w:cs="Traditional Arabic"/>
          <w:color w:val="000000"/>
          <w:sz w:val="28"/>
          <w:szCs w:val="34"/>
          <w:rtl/>
          <w:lang w:bidi="ar-SY"/>
        </w:rPr>
        <w:t xml:space="preserve"> كان الرجل إذا خرج في سفَرٍ عمَدَ إلى شجر الرتم فعقَدَ بعضَ أغصانِه ببعض، فإذا رجع من سفرٍ فأصابه على تلك الحال قال: لم تخني امرأتي، وإن أصابه وقد انحل قال: قد خانتني.</w:t>
      </w:r>
      <w:r w:rsidRPr="00110FC2">
        <w:rPr>
          <w:rStyle w:val="a9"/>
          <w:rFonts w:ascii="Traditional Arabic" w:hAnsi="Traditional Arabic" w:cs="Traditional Arabic"/>
          <w:color w:val="000000"/>
          <w:sz w:val="28"/>
          <w:szCs w:val="34"/>
          <w:vertAlign w:val="baseline"/>
          <w:rtl/>
          <w:lang w:bidi="ar-SY"/>
        </w:rPr>
        <w:footnoteReference w:id="13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قال الشاعر: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هل ينفعنْكَ اليوم إنْ همَّتْ بهم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كثرةُ ما توصي</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تَعْقادُ الرَّتَمْ </w:t>
      </w:r>
      <w:r w:rsidRPr="00110FC2">
        <w:rPr>
          <w:rStyle w:val="a9"/>
          <w:rFonts w:ascii="Traditional Arabic" w:hAnsi="Traditional Arabic" w:cs="Traditional Arabic"/>
          <w:color w:val="000000"/>
          <w:sz w:val="28"/>
          <w:szCs w:val="34"/>
          <w:vertAlign w:val="baseline"/>
          <w:rtl/>
          <w:lang w:bidi="ar-SY"/>
        </w:rPr>
        <w:footnoteReference w:id="138"/>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وقال آخر: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خانته لما رأت</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 شيباً بمَفرِقِه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وغرَّهَ حَلْفُها والعَقْدُ للرَّتَمِ </w:t>
      </w:r>
      <w:r w:rsidRPr="00110FC2">
        <w:rPr>
          <w:rStyle w:val="a9"/>
          <w:rFonts w:ascii="Traditional Arabic" w:hAnsi="Traditional Arabic" w:cs="Traditional Arabic"/>
          <w:color w:val="000000"/>
          <w:sz w:val="28"/>
          <w:szCs w:val="34"/>
          <w:vertAlign w:val="baseline"/>
          <w:rtl/>
          <w:lang w:bidi="ar-SY"/>
        </w:rPr>
        <w:footnoteReference w:id="139"/>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مسحُ الطارفِ عينَ المطروفِ. كانوا يزعمون أن الرجل إذا طرفَ عينَ صاحبِه فهاجت فمسحَ الطارفُ عينَ المطروفِ سبعَ مرات يقول في كل مرة: بإحدى جاءت من المدينة، باثنتينِ جاءتا من المدينة، بثلاثٍ جئن من المدينة إلى سبع، سكن هَيَجانُها.</w:t>
      </w:r>
      <w:r w:rsidRPr="00110FC2">
        <w:rPr>
          <w:rStyle w:val="a9"/>
          <w:rFonts w:ascii="Traditional Arabic" w:hAnsi="Traditional Arabic" w:cs="Traditional Arabic"/>
          <w:color w:val="000000"/>
          <w:sz w:val="28"/>
          <w:szCs w:val="34"/>
          <w:vertAlign w:val="baseline"/>
          <w:rtl/>
          <w:lang w:bidi="ar-SY"/>
        </w:rPr>
        <w:footnoteReference w:id="140"/>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 xml:space="preserve">-و منها نار الاستمطار. يقول عنها الجاحظ: </w:t>
      </w:r>
      <w:r w:rsidRPr="00110FC2">
        <w:rPr>
          <w:rFonts w:ascii="Traditional Arabic" w:hAnsi="Traditional Arabic" w:cs="Traditional Arabic"/>
          <w:sz w:val="28"/>
          <w:szCs w:val="34"/>
          <w:lang w:val="en-GB"/>
        </w:rPr>
        <w:t>”</w:t>
      </w:r>
      <w:r w:rsidRPr="00110FC2">
        <w:rPr>
          <w:rFonts w:ascii="Traditional Arabic" w:hAnsi="Traditional Arabic" w:cs="Traditional Arabic"/>
          <w:sz w:val="28"/>
          <w:szCs w:val="34"/>
          <w:rtl/>
          <w:lang w:val="en-GB"/>
        </w:rPr>
        <w:t xml:space="preserve"> </w:t>
      </w:r>
      <w:r w:rsidRPr="00110FC2">
        <w:rPr>
          <w:rFonts w:ascii="Traditional Arabic" w:hAnsi="Traditional Arabic" w:cs="Traditional Arabic"/>
          <w:sz w:val="28"/>
          <w:szCs w:val="34"/>
          <w:rtl/>
          <w:lang w:bidi="ar-SY"/>
        </w:rPr>
        <w:t>وهي النّار التي كانوا يَسْتَمْطِرُونَ بها في الجاهليَّةِ الأولى؛ فإنهم كانوا إذا تتابعت عليهم الأزَمَاتُ</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رَكَدَ عليهم البلاءُ، واشتدّ الجَدْب، واحتاجوا إلى الاستِمْطار، استجمعوا وَجَمعُوا ما قَدَرُوا عليه من البَقَر، ثم عقَدُوا في أذنَابها</w:t>
      </w:r>
      <w:r>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بينَ عَراقِيبها، السَّلَعَ والعُشَر،</w:t>
      </w:r>
      <w:r w:rsidRPr="00110FC2">
        <w:rPr>
          <w:rStyle w:val="a9"/>
          <w:rFonts w:ascii="Traditional Arabic" w:hAnsi="Traditional Arabic" w:cs="Traditional Arabic"/>
          <w:sz w:val="28"/>
          <w:szCs w:val="34"/>
          <w:vertAlign w:val="baseline"/>
          <w:rtl/>
          <w:lang w:bidi="ar-SY"/>
        </w:rPr>
        <w:footnoteReference w:id="141"/>
      </w:r>
      <w:r w:rsidRPr="00110FC2">
        <w:rPr>
          <w:rFonts w:ascii="Traditional Arabic" w:hAnsi="Traditional Arabic" w:cs="Traditional Arabic"/>
          <w:sz w:val="28"/>
          <w:szCs w:val="34"/>
          <w:rtl/>
          <w:lang w:bidi="ar-SY"/>
        </w:rPr>
        <w:t xml:space="preserve"> ثمَّ صعدوا بها في جبلٍ وعْرٍ، وأشعَلُوا فيها النِّيرانَ، وضجُّوا بالدُّعاء والتضرُّع، فكانوا يَرَوْن أنّ ذلك من أسبابِ السُقيا.</w:t>
      </w:r>
      <w:r w:rsidRPr="00110FC2">
        <w:rPr>
          <w:rFonts w:ascii="Traditional Arabic" w:hAnsi="Traditional Arabic" w:cs="Traditional Arabic"/>
          <w:sz w:val="28"/>
          <w:szCs w:val="34"/>
          <w:lang w:val="en-GB"/>
        </w:rPr>
        <w:t xml:space="preserve"> “</w:t>
      </w:r>
      <w:r w:rsidRPr="00110FC2">
        <w:rPr>
          <w:rFonts w:ascii="Traditional Arabic" w:hAnsi="Traditional Arabic" w:cs="Traditional Arabic"/>
          <w:sz w:val="28"/>
          <w:szCs w:val="34"/>
          <w:rtl/>
          <w:lang w:val="en-GB"/>
        </w:rPr>
        <w:t xml:space="preserve"> </w:t>
      </w:r>
      <w:r w:rsidRPr="00110FC2">
        <w:rPr>
          <w:rStyle w:val="a9"/>
          <w:rFonts w:ascii="Traditional Arabic" w:hAnsi="Traditional Arabic" w:cs="Traditional Arabic"/>
          <w:sz w:val="28"/>
          <w:szCs w:val="34"/>
          <w:vertAlign w:val="baseline"/>
          <w:lang w:val="en-GB"/>
        </w:rPr>
        <w:footnoteReference w:id="142"/>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تحدث عن هذه النار أمية ابن أبي الصلت في شعره قائلاً: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سنةٌ أزْمةٌ تَخيَّلُ بالنَّا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س ترى للعِضاه فيها صَرِيرا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إذ يَسُفّون بالدقيق وكانوا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قبلُ لا يأكلون شيئاً فَطيرا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ويسوقون باقرَ السَّهْل للطَّوْ</w:t>
      </w:r>
      <w:r>
        <w:rPr>
          <w:rFonts w:ascii="Traditional Arabic" w:hAnsi="Traditional Arabic" w:cs="Traditional Arabic"/>
          <w:color w:val="FF0000"/>
          <w:sz w:val="28"/>
          <w:szCs w:val="34"/>
          <w:rtl/>
          <w:lang w:bidi="ar-SY"/>
        </w:rPr>
        <w:t xml:space="preserve"> = </w:t>
      </w:r>
      <w:r w:rsidRPr="00110FC2">
        <w:rPr>
          <w:rFonts w:ascii="Traditional Arabic" w:hAnsi="Traditional Arabic" w:cs="Traditional Arabic"/>
          <w:color w:val="000000"/>
          <w:sz w:val="28"/>
          <w:szCs w:val="34"/>
          <w:rtl/>
          <w:lang w:bidi="ar-SY"/>
        </w:rPr>
        <w:t>دَ مهازيلَ خشيةً أن تَبورا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عَاقِدينَ النِّيرانَ في شُكُرِ الأَذْ</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نابِ عمْداً كيما تَهيجَ البُحورَا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فاشْتَوتْ كُلُّها فهاجَ عليهم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ثم هاجتْ إلى صبيرٍ صَبيرا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فرآها الإلهُ تُرْشَمُ بالقَطْ</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ر وأمْسَى جَنَابُهم مَمطورا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فسقَاها نشاصُه واكفَ الغيـ</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ثِ مُنَهٍّ إذْ رادَعوه الكَبيرا</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سَلَعٌ ما ومِثْلُه عُشَرٌ ما</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عائلٌ ما وعالتِ البَيْقورا </w:t>
      </w:r>
      <w:r w:rsidRPr="00110FC2">
        <w:rPr>
          <w:rStyle w:val="a9"/>
          <w:rFonts w:ascii="Traditional Arabic" w:hAnsi="Traditional Arabic" w:cs="Traditional Arabic"/>
          <w:color w:val="000000"/>
          <w:sz w:val="28"/>
          <w:szCs w:val="34"/>
          <w:vertAlign w:val="baseline"/>
          <w:rtl/>
          <w:lang w:bidi="ar-SY"/>
        </w:rPr>
        <w:footnoteReference w:id="143"/>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وقال الوَرَلُ الطائيُّ: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لا دَرَّ دَرُّ رِجَالٍ خابَ سَعْيُهُمُ</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يَسْتمْطِرونَ لَدَى الأَزْمَاتِ بالعُشَرِ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أجاعلٌ أنتَ بيْقُوراً مُسَلَّعَةً</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ذَريعةً لك بين اللّهِ والمَطَرِ </w:t>
      </w:r>
      <w:r w:rsidRPr="00110FC2">
        <w:rPr>
          <w:rStyle w:val="a9"/>
          <w:rFonts w:ascii="Traditional Arabic" w:hAnsi="Traditional Arabic" w:cs="Traditional Arabic"/>
          <w:color w:val="000000"/>
          <w:sz w:val="28"/>
          <w:szCs w:val="34"/>
          <w:vertAlign w:val="baseline"/>
          <w:rtl/>
          <w:lang w:bidi="ar-SY"/>
        </w:rPr>
        <w:footnoteReference w:id="14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-ومنها نار السليم، توقد للملدوغ إذا سهر، وللمجروح إذا نزف، وللمضرب بالسياط، ولمن عضه الكَلْب الكَلِب، لئلا يناموا فيشتدَّ بهم الأمر، ويؤدي إلى الهلاك.</w:t>
      </w:r>
      <w:r w:rsidRPr="00110FC2">
        <w:rPr>
          <w:rStyle w:val="a9"/>
          <w:rFonts w:ascii="Traditional Arabic" w:hAnsi="Traditional Arabic" w:cs="Traditional Arabic"/>
          <w:color w:val="000000"/>
          <w:sz w:val="28"/>
          <w:szCs w:val="34"/>
          <w:vertAlign w:val="baseline"/>
          <w:rtl/>
          <w:lang w:bidi="ar-SY"/>
        </w:rPr>
        <w:footnoteReference w:id="145"/>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lastRenderedPageBreak/>
        <w:t>-و منها الهامة. كانت العرب تقول: إذا قُتل الرجل فلم يُدرَكْ بثأره خرج من هامته طائرٌ يسمى الهامةَ، فلا يزال يقول</w:t>
      </w:r>
      <w:r w:rsidRPr="00110FC2">
        <w:rPr>
          <w:rFonts w:ascii="Traditional Arabic" w:hAnsi="Traditional Arabic" w:cs="Traditional Arabic"/>
          <w:sz w:val="28"/>
          <w:szCs w:val="34"/>
          <w:rtl/>
          <w:lang w:bidi="ar-SY"/>
        </w:rPr>
        <w:t>: اُسْقوني اُسْقوني حتى</w:t>
      </w:r>
      <w:r w:rsidRPr="00110FC2">
        <w:rPr>
          <w:rFonts w:ascii="Traditional Arabic" w:hAnsi="Traditional Arabic" w:cs="Traditional Arabic"/>
          <w:color w:val="000000"/>
          <w:sz w:val="28"/>
          <w:szCs w:val="34"/>
          <w:rtl/>
          <w:lang w:bidi="ar-SY"/>
        </w:rPr>
        <w:t xml:space="preserve"> يُقتَل قاتلُه فيسكُن.</w:t>
      </w:r>
      <w:r w:rsidRPr="00110FC2">
        <w:rPr>
          <w:rStyle w:val="a9"/>
          <w:rFonts w:ascii="Traditional Arabic" w:hAnsi="Traditional Arabic" w:cs="Traditional Arabic"/>
          <w:color w:val="000000"/>
          <w:sz w:val="28"/>
          <w:szCs w:val="34"/>
          <w:vertAlign w:val="baseline"/>
          <w:rtl/>
          <w:lang w:bidi="ar-SY"/>
        </w:rPr>
        <w:footnoteReference w:id="146"/>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 xml:space="preserve"> قال ذو الإصبع العَدْواني: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color w:val="000000"/>
          <w:sz w:val="28"/>
          <w:szCs w:val="34"/>
          <w:rtl/>
          <w:lang w:bidi="ar-SY"/>
        </w:rPr>
        <w:t>يا عمرُو إلّا تَدَعْ شَتْمي ومَنْقصتي</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أَضْرِبْك حيثُ تقول الهامةُ: </w:t>
      </w:r>
      <w:r w:rsidRPr="00110FC2">
        <w:rPr>
          <w:rFonts w:ascii="Traditional Arabic" w:hAnsi="Traditional Arabic" w:cs="Traditional Arabic"/>
          <w:sz w:val="28"/>
          <w:szCs w:val="34"/>
          <w:rtl/>
          <w:lang w:bidi="ar-SY"/>
        </w:rPr>
        <w:t xml:space="preserve">اسقوني </w:t>
      </w:r>
      <w:r w:rsidRPr="00110FC2">
        <w:rPr>
          <w:rStyle w:val="a9"/>
          <w:rFonts w:ascii="Traditional Arabic" w:hAnsi="Traditional Arabic" w:cs="Traditional Arabic"/>
          <w:sz w:val="28"/>
          <w:szCs w:val="34"/>
          <w:vertAlign w:val="baseline"/>
          <w:rtl/>
          <w:lang w:bidi="ar-SY"/>
        </w:rPr>
        <w:footnoteReference w:id="147"/>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وبعضهم كان يزعم أن النفس طائر ينشط من جسم الإنسان إذا مات أو قتل، ولا يزال متصوِّراً في صورة الطائر يصرخ على قبره مستوحشاً له.</w:t>
      </w:r>
      <w:r w:rsidRPr="00110FC2">
        <w:rPr>
          <w:rStyle w:val="a9"/>
          <w:rFonts w:ascii="Traditional Arabic" w:hAnsi="Traditional Arabic" w:cs="Traditional Arabic"/>
          <w:sz w:val="28"/>
          <w:szCs w:val="34"/>
          <w:vertAlign w:val="baseline"/>
          <w:rtl/>
          <w:lang w:bidi="ar-SY"/>
        </w:rPr>
        <w:footnoteReference w:id="148"/>
      </w:r>
      <w:r w:rsidRPr="00110FC2">
        <w:rPr>
          <w:rFonts w:ascii="Traditional Arabic" w:hAnsi="Traditional Arabic" w:cs="Traditional Arabic"/>
          <w:sz w:val="28"/>
          <w:szCs w:val="34"/>
          <w:rtl/>
          <w:lang w:bidi="ar-SY"/>
        </w:rPr>
        <w:t xml:space="preserve"> </w:t>
      </w:r>
      <w:r w:rsidRPr="00110FC2">
        <w:rPr>
          <w:rFonts w:ascii="Traditional Arabic" w:hAnsi="Traditional Arabic" w:cs="Traditional Arabic"/>
          <w:color w:val="000000"/>
          <w:sz w:val="28"/>
          <w:szCs w:val="34"/>
          <w:rtl/>
          <w:lang w:bidi="ar-SY"/>
        </w:rPr>
        <w:t>وزعموا أن هذا الطائر يكون صغيراً ويكبر حتى يصير كضَرْبٍ من البوم ويتوحش ويصرخ، ويوجد في الديار المعطَّلة</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النَّواويس</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مصارع القتلى، ويزعمون أن الهامة لا تزال عند ولد الميت لتعلمَ ما يكون من خبره فتُخبرَ الميت.</w:t>
      </w:r>
      <w:r w:rsidRPr="00110FC2">
        <w:rPr>
          <w:rStyle w:val="a9"/>
          <w:rFonts w:ascii="Traditional Arabic" w:hAnsi="Traditional Arabic" w:cs="Traditional Arabic"/>
          <w:color w:val="000000"/>
          <w:sz w:val="28"/>
          <w:szCs w:val="34"/>
          <w:vertAlign w:val="baseline"/>
          <w:rtl/>
          <w:lang w:bidi="ar-SY"/>
        </w:rPr>
        <w:footnoteReference w:id="149"/>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يروي ياقوت الحموي قصة جرت بين المتنبي</w:t>
      </w:r>
      <w:r>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 xml:space="preserve"> أبي الحسن المهلبي النحوي (علي بن أحمد، المتوفى عام 385هـ).</w:t>
      </w:r>
      <w:r w:rsidRPr="00110FC2">
        <w:rPr>
          <w:rStyle w:val="a9"/>
          <w:rFonts w:ascii="Traditional Arabic" w:hAnsi="Traditional Arabic" w:cs="Traditional Arabic"/>
          <w:color w:val="000000"/>
          <w:sz w:val="28"/>
          <w:szCs w:val="34"/>
          <w:vertAlign w:val="baseline"/>
          <w:rtl/>
          <w:lang w:bidi="ar-SY"/>
        </w:rPr>
        <w:footnoteReference w:id="150"/>
      </w:r>
      <w:r w:rsidRPr="00110FC2">
        <w:rPr>
          <w:rFonts w:ascii="Traditional Arabic" w:hAnsi="Traditional Arabic" w:cs="Traditional Arabic"/>
          <w:color w:val="000000"/>
          <w:sz w:val="28"/>
          <w:szCs w:val="34"/>
          <w:rtl/>
          <w:lang w:bidi="ar-SY"/>
        </w:rPr>
        <w:t xml:space="preserve"> قال أبو جعفر الجرجاني: قال أبو الحسن المهلبي النحوي: وقع بيني وبين المتنبي في قول العَدْواني:</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يا عمرو إلّا تدعْ شَتْمي ومَنْقصتي</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أَضْربْك حيث تقول الهامةُ </w:t>
      </w:r>
      <w:r w:rsidRPr="00110FC2">
        <w:rPr>
          <w:rFonts w:ascii="Traditional Arabic" w:hAnsi="Traditional Arabic" w:cs="Traditional Arabic"/>
          <w:sz w:val="28"/>
          <w:szCs w:val="34"/>
          <w:rtl/>
          <w:lang w:bidi="ar-SY"/>
        </w:rPr>
        <w:t>اسقوني</w:t>
      </w:r>
      <w:r w:rsidRPr="00110FC2">
        <w:rPr>
          <w:rFonts w:ascii="Traditional Arabic" w:hAnsi="Traditional Arabic" w:cs="Traditional Arabic"/>
          <w:color w:val="000000"/>
          <w:sz w:val="28"/>
          <w:szCs w:val="34"/>
          <w:rtl/>
          <w:lang w:bidi="ar-SY"/>
        </w:rPr>
        <w:t xml:space="preserve"> وذلك أن المتنبي قال: إن الناس يغلطون في هذا البيت، والصواب: اشقوني، من شقوت رأسه بالمشقاة وهو المشط، قال المهلبي: فقلت له: أخطأت في وجوه: أحدها أنه لم يُرْوَ كذلك، والآخر أنه يقال: شقأت بالهمزة، </w:t>
      </w:r>
      <w:r w:rsidRPr="00110FC2">
        <w:rPr>
          <w:rFonts w:ascii="Traditional Arabic" w:hAnsi="Traditional Arabic" w:cs="Traditional Arabic"/>
          <w:color w:val="000000"/>
          <w:sz w:val="28"/>
          <w:szCs w:val="34"/>
          <w:rtl/>
          <w:lang w:bidi="ar-SY"/>
        </w:rPr>
        <w:lastRenderedPageBreak/>
        <w:t xml:space="preserve">وأيضاً فإني أظنك لا تعرف الخبر فيه، وما كانت العرب تقوله في الهامة أنها إذا لم يثأر بصاحبها لا تزال تقول: </w:t>
      </w:r>
      <w:r w:rsidRPr="00110FC2">
        <w:rPr>
          <w:rFonts w:ascii="Traditional Arabic" w:hAnsi="Traditional Arabic" w:cs="Traditional Arabic"/>
          <w:sz w:val="28"/>
          <w:szCs w:val="34"/>
          <w:rtl/>
          <w:lang w:bidi="ar-SY"/>
        </w:rPr>
        <w:t>اسقوني</w:t>
      </w:r>
      <w:r w:rsidRPr="00110FC2">
        <w:rPr>
          <w:rFonts w:ascii="Traditional Arabic" w:hAnsi="Traditional Arabic" w:cs="Traditional Arabic"/>
          <w:color w:val="000000"/>
          <w:sz w:val="28"/>
          <w:szCs w:val="34"/>
          <w:rtl/>
          <w:lang w:bidi="ar-SY"/>
        </w:rPr>
        <w:t>، فإذا ثأروا به سكن كأنه شرب ذلك الدم.</w:t>
      </w:r>
      <w:r w:rsidRPr="00110FC2">
        <w:rPr>
          <w:rStyle w:val="a9"/>
          <w:rFonts w:ascii="Traditional Arabic" w:hAnsi="Traditional Arabic" w:cs="Traditional Arabic"/>
          <w:color w:val="000000"/>
          <w:sz w:val="28"/>
          <w:szCs w:val="34"/>
          <w:vertAlign w:val="baseline"/>
          <w:rtl/>
          <w:lang w:bidi="ar-SY"/>
        </w:rPr>
        <w:footnoteReference w:id="151"/>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منها وَطءُ المقاليتِ للقتلى. كانوا يزعمون أن المرأة المِقْلاتَ</w:t>
      </w:r>
      <w:r w:rsidRPr="00110FC2">
        <w:rPr>
          <w:rStyle w:val="a9"/>
          <w:rFonts w:ascii="Traditional Arabic" w:hAnsi="Traditional Arabic" w:cs="Traditional Arabic"/>
          <w:color w:val="000000"/>
          <w:sz w:val="28"/>
          <w:szCs w:val="34"/>
          <w:vertAlign w:val="baseline"/>
          <w:rtl/>
          <w:lang w:bidi="ar-SY"/>
        </w:rPr>
        <w:footnoteReference w:id="152"/>
      </w:r>
      <w:r w:rsidRPr="00110FC2">
        <w:rPr>
          <w:rFonts w:ascii="Traditional Arabic" w:hAnsi="Traditional Arabic" w:cs="Traditional Arabic"/>
          <w:color w:val="000000"/>
          <w:sz w:val="28"/>
          <w:szCs w:val="34"/>
          <w:rtl/>
          <w:lang w:bidi="ar-SY"/>
        </w:rPr>
        <w:t xml:space="preserve"> إذا وَطِئتْ قتيلاً شريفاً بقي أولادُها إذا وطئته سبع مرات.</w:t>
      </w:r>
      <w:r w:rsidRPr="00110FC2">
        <w:rPr>
          <w:rStyle w:val="a9"/>
          <w:rFonts w:ascii="Traditional Arabic" w:hAnsi="Traditional Arabic" w:cs="Traditional Arabic"/>
          <w:color w:val="000000"/>
          <w:sz w:val="28"/>
          <w:szCs w:val="34"/>
          <w:vertAlign w:val="baseline"/>
          <w:rtl/>
          <w:lang w:bidi="ar-SY"/>
        </w:rPr>
        <w:footnoteReference w:id="153"/>
      </w:r>
      <w:r w:rsidRPr="00110FC2">
        <w:rPr>
          <w:rFonts w:ascii="Traditional Arabic" w:hAnsi="Traditional Arabic" w:cs="Traditional Arabic"/>
          <w:color w:val="000000"/>
          <w:sz w:val="28"/>
          <w:szCs w:val="34"/>
          <w:rtl/>
          <w:lang w:bidi="ar-SY"/>
        </w:rPr>
        <w:t xml:space="preserve"> وفي ذلك يقول بشر بن أبي خازم:</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تظَلُّ مَقَاليتُ النساءِ يَطْأنَه</w:t>
      </w:r>
      <w:r>
        <w:rPr>
          <w:rFonts w:ascii="Traditional Arabic" w:hAnsi="Traditional Arabic" w:cs="Traditional Arabic"/>
          <w:color w:val="000000"/>
          <w:sz w:val="28"/>
          <w:szCs w:val="34"/>
          <w:rtl/>
          <w:lang w:bidi="ar-SY"/>
        </w:rPr>
        <w:t xml:space="preserve"> = </w:t>
      </w:r>
      <w:r w:rsidRPr="00110FC2">
        <w:rPr>
          <w:rFonts w:ascii="Traditional Arabic" w:hAnsi="Traditional Arabic" w:cs="Traditional Arabic"/>
          <w:color w:val="000000"/>
          <w:sz w:val="28"/>
          <w:szCs w:val="34"/>
          <w:rtl/>
          <w:lang w:bidi="ar-SY"/>
        </w:rPr>
        <w:t xml:space="preserve">يَقُلْنَ: ألا يُلْقَى على المَرء مِئْزرُ </w:t>
      </w:r>
      <w:r w:rsidRPr="00110FC2">
        <w:rPr>
          <w:rStyle w:val="a9"/>
          <w:rFonts w:ascii="Traditional Arabic" w:hAnsi="Traditional Arabic" w:cs="Traditional Arabic"/>
          <w:color w:val="000000"/>
          <w:sz w:val="28"/>
          <w:szCs w:val="34"/>
          <w:vertAlign w:val="baseline"/>
          <w:rtl/>
          <w:lang w:bidi="ar-SY"/>
        </w:rPr>
        <w:footnoteReference w:id="154"/>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و قال آخر:</w:t>
      </w:r>
    </w:p>
    <w:p w:rsidR="00073739" w:rsidRPr="00110FC2" w:rsidRDefault="00073739" w:rsidP="00110FC2">
      <w:pPr>
        <w:autoSpaceDE w:val="0"/>
        <w:autoSpaceDN w:val="0"/>
        <w:bidi/>
        <w:adjustRightInd w:val="0"/>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color w:val="000000"/>
          <w:sz w:val="28"/>
          <w:szCs w:val="34"/>
          <w:rtl/>
          <w:lang w:bidi="ar-SY"/>
        </w:rPr>
        <w:t>بنفسي الذي تمشي المقاليتُ حولَه</w:t>
      </w:r>
      <w:r>
        <w:rPr>
          <w:rFonts w:ascii="Traditional Arabic" w:hAnsi="Traditional Arabic" w:cs="Traditional Arabic"/>
          <w:color w:val="000000"/>
          <w:sz w:val="28"/>
          <w:szCs w:val="34"/>
          <w:rtl/>
          <w:lang w:bidi="ar-SY"/>
        </w:rPr>
        <w:t xml:space="preserve"> </w:t>
      </w:r>
      <w:r w:rsidRPr="00110FC2">
        <w:rPr>
          <w:rFonts w:ascii="Traditional Arabic" w:hAnsi="Traditional Arabic" w:cs="Traditional Arabic"/>
          <w:color w:val="000000"/>
          <w:sz w:val="28"/>
          <w:szCs w:val="34"/>
          <w:rtl/>
          <w:lang w:bidi="ar-SY"/>
        </w:rPr>
        <w:t>يَطَأْنَ له كَشْحاً ه</w:t>
      </w:r>
      <w:r w:rsidRPr="00110FC2">
        <w:rPr>
          <w:rFonts w:ascii="Traditional Arabic" w:hAnsi="Traditional Arabic" w:cs="Traditional Arabic" w:hint="cs"/>
          <w:color w:val="000000"/>
          <w:sz w:val="28"/>
          <w:szCs w:val="34"/>
          <w:rtl/>
          <w:lang w:bidi="ar-SY"/>
        </w:rPr>
        <w:t>َ</w:t>
      </w:r>
      <w:r w:rsidRPr="00110FC2">
        <w:rPr>
          <w:rFonts w:ascii="Traditional Arabic" w:hAnsi="Traditional Arabic" w:cs="Traditional Arabic"/>
          <w:color w:val="000000"/>
          <w:sz w:val="28"/>
          <w:szCs w:val="34"/>
          <w:rtl/>
          <w:lang w:bidi="ar-SY"/>
        </w:rPr>
        <w:t xml:space="preserve">ضيماً مُهَشَّما </w:t>
      </w:r>
      <w:r w:rsidRPr="00110FC2">
        <w:rPr>
          <w:rStyle w:val="a9"/>
          <w:rFonts w:ascii="Traditional Arabic" w:hAnsi="Traditional Arabic" w:cs="Traditional Arabic"/>
          <w:color w:val="000000"/>
          <w:sz w:val="28"/>
          <w:szCs w:val="34"/>
          <w:vertAlign w:val="baseline"/>
          <w:rtl/>
          <w:lang w:bidi="ar-SY"/>
        </w:rPr>
        <w:footnoteReference w:id="155"/>
      </w:r>
    </w:p>
    <w:p w:rsidR="00371967" w:rsidRPr="00110FC2" w:rsidRDefault="00371967" w:rsidP="00110FC2">
      <w:pPr>
        <w:bidi/>
        <w:spacing w:after="120" w:line="240" w:lineRule="auto"/>
        <w:jc w:val="both"/>
        <w:rPr>
          <w:rFonts w:ascii="Times New Roman" w:hAnsi="Times New Roman" w:cs="Traditional Arabic"/>
          <w:sz w:val="28"/>
          <w:szCs w:val="34"/>
          <w:rtl/>
          <w:lang w:bidi="ar-SY"/>
        </w:rPr>
      </w:pPr>
    </w:p>
    <w:p w:rsidR="00371967" w:rsidRPr="00110FC2" w:rsidRDefault="00371967" w:rsidP="00110FC2">
      <w:pPr>
        <w:bidi/>
        <w:spacing w:after="120" w:line="240" w:lineRule="auto"/>
        <w:jc w:val="both"/>
        <w:rPr>
          <w:rFonts w:ascii="Times New Roman" w:hAnsi="Times New Roman" w:cs="Traditional Arabic"/>
          <w:sz w:val="28"/>
          <w:szCs w:val="34"/>
        </w:rPr>
      </w:pPr>
    </w:p>
    <w:p w:rsidR="00371967" w:rsidRPr="00110FC2" w:rsidRDefault="00371967" w:rsidP="00110FC2">
      <w:pPr>
        <w:bidi/>
        <w:spacing w:after="120" w:line="240" w:lineRule="auto"/>
        <w:jc w:val="both"/>
        <w:rPr>
          <w:rFonts w:ascii="Traditional Arabic" w:hAnsi="Traditional Arabic" w:cs="Traditional Arabic"/>
          <w:b/>
          <w:sz w:val="28"/>
          <w:szCs w:val="34"/>
        </w:rPr>
      </w:pPr>
      <w:r w:rsidRPr="00110FC2">
        <w:rPr>
          <w:rFonts w:ascii="Traditional Arabic" w:hAnsi="Traditional Arabic" w:cs="Traditional Arabic"/>
          <w:b/>
          <w:sz w:val="28"/>
          <w:szCs w:val="34"/>
          <w:rtl/>
          <w:lang w:bidi="ar-SY"/>
        </w:rPr>
        <w:t>المصادر</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rPr>
        <w:t>- أدب الكاتب. ابن قتيبة. تحقيق محمد الدالي. مؤسسة الرسالة: بيروت</w:t>
      </w:r>
      <w:r w:rsidR="00EA50FC">
        <w:rPr>
          <w:rFonts w:ascii="Traditional Arabic" w:hAnsi="Traditional Arabic" w:cs="Traditional Arabic"/>
          <w:sz w:val="28"/>
          <w:szCs w:val="34"/>
          <w:rtl/>
        </w:rPr>
        <w:t xml:space="preserve"> </w:t>
      </w:r>
      <w:r w:rsidRPr="00110FC2">
        <w:rPr>
          <w:rFonts w:ascii="Traditional Arabic" w:hAnsi="Traditional Arabic" w:cs="Traditional Arabic"/>
          <w:sz w:val="28"/>
          <w:szCs w:val="34"/>
          <w:rtl/>
        </w:rPr>
        <w:t>ط2 1986.</w:t>
      </w:r>
    </w:p>
    <w:p w:rsidR="00371967" w:rsidRPr="00110FC2" w:rsidRDefault="00371967" w:rsidP="00110FC2">
      <w:pPr>
        <w:bidi/>
        <w:spacing w:after="120" w:line="240" w:lineRule="auto"/>
        <w:jc w:val="both"/>
        <w:rPr>
          <w:rFonts w:ascii="Traditional Arabic" w:hAnsi="Traditional Arabic" w:cs="Traditional Arabic"/>
          <w:sz w:val="28"/>
          <w:szCs w:val="34"/>
          <w:lang w:bidi="ar-SY"/>
        </w:rPr>
      </w:pPr>
      <w:r w:rsidRPr="00110FC2">
        <w:rPr>
          <w:rFonts w:ascii="Traditional Arabic" w:hAnsi="Traditional Arabic" w:cs="Traditional Arabic"/>
          <w:sz w:val="28"/>
          <w:szCs w:val="34"/>
          <w:rtl/>
          <w:lang w:bidi="ar-SY"/>
        </w:rPr>
        <w:t>- أساس البلاغة. الزمخشري. دار النفائس: بيروت</w:t>
      </w:r>
      <w:r w:rsidR="00EA50FC">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1992.</w:t>
      </w:r>
    </w:p>
    <w:p w:rsidR="00371967" w:rsidRPr="00110FC2" w:rsidRDefault="00371967"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lang w:bidi="ar-SY"/>
        </w:rPr>
        <w:t>-</w:t>
      </w:r>
      <w:r w:rsidRPr="00110FC2">
        <w:rPr>
          <w:rFonts w:ascii="Traditional Arabic" w:hAnsi="Traditional Arabic" w:cs="Traditional Arabic"/>
          <w:color w:val="000000"/>
          <w:sz w:val="28"/>
          <w:szCs w:val="34"/>
          <w:rtl/>
          <w:lang w:bidi="ar-SY"/>
        </w:rPr>
        <w:t xml:space="preserve"> الأشباه</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النظائر. الخالِديّان. تحقيق السيد محمد يوسف. لجنة التأليف</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الترجمة والنشر: القاهرة 1958-1965.</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color w:val="000000"/>
          <w:sz w:val="28"/>
          <w:szCs w:val="34"/>
          <w:rtl/>
          <w:lang w:bidi="ar-SY"/>
        </w:rPr>
        <w:lastRenderedPageBreak/>
        <w:t>-</w:t>
      </w:r>
      <w:r w:rsidRPr="00110FC2">
        <w:rPr>
          <w:rFonts w:cs="Traditional Arabic"/>
          <w:sz w:val="28"/>
          <w:szCs w:val="34"/>
          <w:rtl/>
          <w:lang w:bidi="ar-SY"/>
        </w:rPr>
        <w:t xml:space="preserve"> إصلاح المنطق. ابن السِّكِّيت. تحقيق شاكر</w:t>
      </w:r>
      <w:r w:rsidR="00503D0B">
        <w:rPr>
          <w:rFonts w:cs="Traditional Arabic"/>
          <w:sz w:val="28"/>
          <w:szCs w:val="34"/>
          <w:rtl/>
          <w:lang w:bidi="ar-SY"/>
        </w:rPr>
        <w:t xml:space="preserve"> و</w:t>
      </w:r>
      <w:r w:rsidRPr="00110FC2">
        <w:rPr>
          <w:rFonts w:cs="Traditional Arabic"/>
          <w:sz w:val="28"/>
          <w:szCs w:val="34"/>
          <w:rtl/>
          <w:lang w:bidi="ar-SY"/>
        </w:rPr>
        <w:t>هارون. دار المعارف: القاهرة ط 4.</w:t>
      </w:r>
    </w:p>
    <w:p w:rsidR="00371967" w:rsidRPr="00110FC2" w:rsidRDefault="00371967" w:rsidP="00110FC2">
      <w:pPr>
        <w:bidi/>
        <w:spacing w:after="120" w:line="240" w:lineRule="auto"/>
        <w:jc w:val="both"/>
        <w:rPr>
          <w:rFonts w:ascii="Traditional Arabic" w:hAnsi="Traditional Arabic" w:cs="Traditional Arabic"/>
          <w:sz w:val="28"/>
          <w:szCs w:val="34"/>
          <w:lang w:bidi="ar-SY"/>
        </w:rPr>
      </w:pPr>
      <w:r w:rsidRPr="00110FC2">
        <w:rPr>
          <w:rFonts w:ascii="Traditional Arabic" w:hAnsi="Traditional Arabic" w:cs="Traditional Arabic"/>
          <w:sz w:val="28"/>
          <w:szCs w:val="34"/>
          <w:rtl/>
        </w:rPr>
        <w:t>-</w:t>
      </w:r>
      <w:r w:rsidRPr="00110FC2">
        <w:rPr>
          <w:rFonts w:ascii="Traditional Arabic" w:hAnsi="Traditional Arabic" w:cs="Traditional Arabic"/>
          <w:sz w:val="28"/>
          <w:szCs w:val="34"/>
          <w:rtl/>
          <w:lang w:bidi="ar-SY"/>
        </w:rPr>
        <w:t xml:space="preserve"> الاقتضاب. ابن السِّيْد البَطَلْيَوْسي. دار الجيل: بيروت 1987.</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lang w:bidi="ar-SY"/>
        </w:rPr>
        <w:t>- أمالي ابن الشجري. تحقيق محمود الطناحي.</w:t>
      </w:r>
      <w:r w:rsidR="00EA50FC">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الخانجي: القاهرة 192.</w:t>
      </w:r>
    </w:p>
    <w:p w:rsidR="00371967" w:rsidRPr="00110FC2" w:rsidRDefault="00371967" w:rsidP="00110FC2">
      <w:pPr>
        <w:bidi/>
        <w:spacing w:after="120" w:line="240" w:lineRule="auto"/>
        <w:jc w:val="both"/>
        <w:rPr>
          <w:rFonts w:ascii="Times New Roman" w:hAnsi="Times New Roman" w:cs="Traditional Arabic"/>
          <w:sz w:val="28"/>
          <w:szCs w:val="34"/>
          <w:lang w:bidi="ar-SY"/>
        </w:rPr>
      </w:pPr>
      <w:r w:rsidRPr="00110FC2">
        <w:rPr>
          <w:rFonts w:ascii="Traditional Arabic" w:hAnsi="Traditional Arabic" w:cs="Traditional Arabic"/>
          <w:sz w:val="28"/>
          <w:szCs w:val="34"/>
          <w:rtl/>
        </w:rPr>
        <w:t>-</w:t>
      </w:r>
      <w:r w:rsidRPr="00110FC2">
        <w:rPr>
          <w:rFonts w:ascii="Traditional Arabic" w:hAnsi="Traditional Arabic" w:cs="Traditional Arabic"/>
          <w:sz w:val="28"/>
          <w:szCs w:val="34"/>
          <w:rtl/>
          <w:lang w:bidi="ar-SY"/>
        </w:rPr>
        <w:t xml:space="preserve"> أمالي الزجاجي. تحقيق هارون. دار الجيل: بيروت ط2 1987.</w:t>
      </w:r>
    </w:p>
    <w:p w:rsidR="00371967" w:rsidRPr="00110FC2" w:rsidRDefault="00371967" w:rsidP="00110FC2">
      <w:pPr>
        <w:bidi/>
        <w:spacing w:after="120" w:line="240" w:lineRule="auto"/>
        <w:jc w:val="both"/>
        <w:rPr>
          <w:rFonts w:ascii="Times New Roman" w:hAnsi="Times New Roman" w:cs="Traditional Arabic"/>
          <w:sz w:val="28"/>
          <w:szCs w:val="34"/>
        </w:rPr>
      </w:pPr>
      <w:r w:rsidRPr="00110FC2">
        <w:rPr>
          <w:rFonts w:ascii="Traditional Arabic" w:hAnsi="Traditional Arabic" w:cs="Traditional Arabic"/>
          <w:sz w:val="28"/>
          <w:szCs w:val="34"/>
          <w:rtl/>
          <w:lang w:bidi="ar-SY"/>
        </w:rPr>
        <w:t>-</w:t>
      </w:r>
      <w:r w:rsidRPr="00110FC2">
        <w:rPr>
          <w:rFonts w:ascii="Traditional Arabic" w:hAnsi="Traditional Arabic" w:cs="Traditional Arabic"/>
          <w:sz w:val="28"/>
          <w:szCs w:val="34"/>
          <w:rtl/>
        </w:rPr>
        <w:t xml:space="preserve"> أمالي القالي. المكتب التجاري للطباعة</w:t>
      </w:r>
      <w:r w:rsidR="00503D0B">
        <w:rPr>
          <w:rFonts w:ascii="Traditional Arabic" w:hAnsi="Traditional Arabic" w:cs="Traditional Arabic"/>
          <w:sz w:val="28"/>
          <w:szCs w:val="34"/>
          <w:rtl/>
        </w:rPr>
        <w:t xml:space="preserve"> و</w:t>
      </w:r>
      <w:r w:rsidRPr="00110FC2">
        <w:rPr>
          <w:rFonts w:ascii="Traditional Arabic" w:hAnsi="Traditional Arabic" w:cs="Traditional Arabic"/>
          <w:sz w:val="28"/>
          <w:szCs w:val="34"/>
          <w:rtl/>
        </w:rPr>
        <w:t>النشر: بيروت.</w:t>
      </w:r>
    </w:p>
    <w:p w:rsidR="00371967" w:rsidRPr="00110FC2" w:rsidRDefault="00371967" w:rsidP="00110FC2">
      <w:pPr>
        <w:bidi/>
        <w:spacing w:after="120" w:line="240" w:lineRule="auto"/>
        <w:jc w:val="both"/>
        <w:rPr>
          <w:rFonts w:ascii="Traditional Arabic" w:hAnsi="Traditional Arabic" w:cs="Traditional Arabic"/>
          <w:sz w:val="28"/>
          <w:szCs w:val="34"/>
          <w:lang w:bidi="ar-SY"/>
        </w:rPr>
      </w:pPr>
      <w:r w:rsidRPr="00110FC2">
        <w:rPr>
          <w:rFonts w:ascii="Traditional Arabic" w:hAnsi="Traditional Arabic" w:cs="Traditional Arabic"/>
          <w:sz w:val="28"/>
          <w:szCs w:val="34"/>
          <w:rtl/>
          <w:lang w:bidi="ar-SY"/>
        </w:rPr>
        <w:t>- بلوغ الأرب في معرفة أحوال العرب. محمود شكري الألوسي. عني بشرحه</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تصحيحه</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ضبطه محمد بهجة الأثري. دار الكتب العلمية: بيروت 1314.</w:t>
      </w:r>
    </w:p>
    <w:p w:rsidR="00371967" w:rsidRPr="00110FC2" w:rsidRDefault="00371967" w:rsidP="00110FC2">
      <w:pPr>
        <w:bidi/>
        <w:spacing w:after="120" w:line="240" w:lineRule="auto"/>
        <w:jc w:val="both"/>
        <w:rPr>
          <w:rFonts w:ascii="Times New Roman" w:hAnsi="Times New Roman" w:cs="Traditional Arabic"/>
          <w:sz w:val="28"/>
          <w:szCs w:val="34"/>
          <w:rtl/>
          <w:lang w:bidi="ar-SY"/>
        </w:rPr>
      </w:pPr>
      <w:r w:rsidRPr="00110FC2">
        <w:rPr>
          <w:rFonts w:ascii="Traditional Arabic" w:hAnsi="Traditional Arabic" w:cs="Traditional Arabic"/>
          <w:sz w:val="28"/>
          <w:szCs w:val="34"/>
          <w:rtl/>
          <w:lang w:bidi="ar-SY"/>
        </w:rPr>
        <w:t>- بغية الوعاة. السيوطي. تحقيق محمد أبو الفضل إبراهيم. المكتبة العصرية: بيروت 1964.</w:t>
      </w:r>
    </w:p>
    <w:p w:rsidR="00371967" w:rsidRPr="00110FC2" w:rsidRDefault="00371967" w:rsidP="00110FC2">
      <w:pPr>
        <w:bidi/>
        <w:spacing w:after="120" w:line="240" w:lineRule="auto"/>
        <w:jc w:val="both"/>
        <w:rPr>
          <w:rFonts w:ascii="Times New Roman" w:hAnsi="Times New Roman" w:cs="Traditional Arabic"/>
          <w:sz w:val="28"/>
          <w:szCs w:val="34"/>
        </w:rPr>
      </w:pPr>
      <w:r w:rsidRPr="00110FC2">
        <w:rPr>
          <w:rFonts w:ascii="Traditional Arabic" w:hAnsi="Traditional Arabic" w:cs="Traditional Arabic"/>
          <w:sz w:val="28"/>
          <w:szCs w:val="34"/>
          <w:rtl/>
          <w:lang w:bidi="ar-SY"/>
        </w:rPr>
        <w:t xml:space="preserve">- تاج العروس. الزَّبيدي. </w:t>
      </w:r>
      <w:r w:rsidR="00103DC8" w:rsidRPr="00110FC2">
        <w:rPr>
          <w:rFonts w:ascii="Traditional Arabic" w:hAnsi="Traditional Arabic" w:cs="Traditional Arabic" w:hint="cs"/>
          <w:sz w:val="28"/>
          <w:szCs w:val="34"/>
          <w:rtl/>
          <w:lang w:bidi="ar-SY"/>
        </w:rPr>
        <w:t>تحقيق عدد من الباحثين. حكومة الكو</w:t>
      </w:r>
      <w:r w:rsidR="00473DF3" w:rsidRPr="00110FC2">
        <w:rPr>
          <w:rFonts w:ascii="Traditional Arabic" w:hAnsi="Traditional Arabic" w:cs="Traditional Arabic" w:hint="cs"/>
          <w:sz w:val="28"/>
          <w:szCs w:val="34"/>
          <w:rtl/>
          <w:lang w:bidi="ar-SY"/>
        </w:rPr>
        <w:t>ي</w:t>
      </w:r>
      <w:r w:rsidR="00103DC8" w:rsidRPr="00110FC2">
        <w:rPr>
          <w:rFonts w:ascii="Traditional Arabic" w:hAnsi="Traditional Arabic" w:cs="Traditional Arabic" w:hint="cs"/>
          <w:sz w:val="28"/>
          <w:szCs w:val="34"/>
          <w:rtl/>
          <w:lang w:bidi="ar-SY"/>
        </w:rPr>
        <w:t xml:space="preserve">ت. </w:t>
      </w:r>
      <w:r w:rsidR="004041DD" w:rsidRPr="00110FC2">
        <w:rPr>
          <w:rFonts w:ascii="Traditional Arabic" w:hAnsi="Traditional Arabic" w:cs="Traditional Arabic" w:hint="cs"/>
          <w:sz w:val="28"/>
          <w:szCs w:val="34"/>
          <w:rtl/>
          <w:lang w:bidi="ar-SY"/>
        </w:rPr>
        <w:t>1965-2001.</w:t>
      </w:r>
    </w:p>
    <w:p w:rsidR="00371967" w:rsidRPr="00110FC2" w:rsidRDefault="00371967" w:rsidP="00110FC2">
      <w:pPr>
        <w:bidi/>
        <w:spacing w:after="120" w:line="240" w:lineRule="auto"/>
        <w:jc w:val="both"/>
        <w:rPr>
          <w:rFonts w:ascii="Traditional Arabic" w:hAnsi="Traditional Arabic" w:cs="Traditional Arabic"/>
          <w:sz w:val="28"/>
          <w:szCs w:val="34"/>
        </w:rPr>
      </w:pPr>
      <w:r w:rsidRPr="00110FC2">
        <w:rPr>
          <w:rFonts w:ascii="Traditional Arabic" w:hAnsi="Traditional Arabic" w:cs="Traditional Arabic"/>
          <w:sz w:val="28"/>
          <w:szCs w:val="34"/>
          <w:rtl/>
          <w:lang w:bidi="ar-SY"/>
        </w:rPr>
        <w:t>-</w:t>
      </w:r>
      <w:r w:rsidRPr="00110FC2">
        <w:rPr>
          <w:rFonts w:ascii="Traditional Arabic" w:hAnsi="Traditional Arabic" w:cs="Traditional Arabic"/>
          <w:sz w:val="28"/>
          <w:szCs w:val="34"/>
          <w:rtl/>
        </w:rPr>
        <w:t xml:space="preserve"> التذكرة الحمدونية. ابن حمدون. تحقيق إحسان عباس. دار صادر: بيرون 1996.</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rPr>
        <w:t>-</w:t>
      </w:r>
      <w:r w:rsidRPr="00110FC2">
        <w:rPr>
          <w:rFonts w:ascii="Traditional Arabic" w:hAnsi="Traditional Arabic" w:cs="Traditional Arabic"/>
          <w:sz w:val="28"/>
          <w:szCs w:val="34"/>
          <w:rtl/>
          <w:lang w:bidi="ar-SY"/>
        </w:rPr>
        <w:t xml:space="preserve"> تصحيح التصحيف</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تحرير التحريف. الصفدي. تحقيق السيد الشرقاوي. الخانجي: القاهرة 1987.</w:t>
      </w:r>
    </w:p>
    <w:p w:rsidR="00892906" w:rsidRPr="00110FC2" w:rsidRDefault="00371967" w:rsidP="00110FC2">
      <w:pPr>
        <w:bidi/>
        <w:spacing w:after="120" w:line="240" w:lineRule="auto"/>
        <w:jc w:val="both"/>
        <w:rPr>
          <w:rFonts w:ascii="Traditional Arabic" w:hAnsi="Traditional Arabic" w:cs="Traditional Arabic"/>
          <w:sz w:val="28"/>
          <w:szCs w:val="34"/>
          <w:lang w:bidi="ar-SY"/>
        </w:rPr>
      </w:pPr>
      <w:r w:rsidRPr="00110FC2">
        <w:rPr>
          <w:rFonts w:ascii="Traditional Arabic" w:hAnsi="Traditional Arabic" w:cs="Traditional Arabic"/>
          <w:sz w:val="28"/>
          <w:szCs w:val="34"/>
          <w:rtl/>
        </w:rPr>
        <w:t xml:space="preserve">- جامع الأصول في أحاديث الرسول. ابن الأثير. تحقيق عبد القادر الأرناؤوط. </w:t>
      </w:r>
      <w:r w:rsidR="00892906" w:rsidRPr="00110FC2">
        <w:rPr>
          <w:rFonts w:ascii="Traditional Arabic" w:hAnsi="Traditional Arabic" w:cs="Traditional Arabic" w:hint="cs"/>
          <w:sz w:val="28"/>
          <w:szCs w:val="34"/>
          <w:rtl/>
          <w:lang w:bidi="ar-SY"/>
        </w:rPr>
        <w:t>مكتبة الحلواني، مطبعة الملاح، مكتبة دار البيان</w:t>
      </w:r>
      <w:r w:rsidR="006D21D2" w:rsidRPr="00110FC2">
        <w:rPr>
          <w:rFonts w:ascii="Traditional Arabic" w:hAnsi="Traditional Arabic" w:cs="Traditional Arabic" w:hint="cs"/>
          <w:sz w:val="28"/>
          <w:szCs w:val="34"/>
          <w:rtl/>
          <w:lang w:bidi="ar-SY"/>
        </w:rPr>
        <w:t>: دمشق 1969.</w:t>
      </w:r>
    </w:p>
    <w:p w:rsidR="005E14F3"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 الحماسة البصرية. علي بن الحسن البصري. تحقيق عادل سليمان جمال.</w:t>
      </w:r>
      <w:r w:rsidR="00EA50FC">
        <w:rPr>
          <w:rFonts w:ascii="Traditional Arabic" w:hAnsi="Traditional Arabic" w:cs="Traditional Arabic"/>
          <w:sz w:val="28"/>
          <w:szCs w:val="34"/>
          <w:rtl/>
        </w:rPr>
        <w:t xml:space="preserve"> </w:t>
      </w:r>
      <w:r w:rsidRPr="00110FC2">
        <w:rPr>
          <w:rFonts w:ascii="Traditional Arabic" w:hAnsi="Traditional Arabic" w:cs="Traditional Arabic"/>
          <w:sz w:val="28"/>
          <w:szCs w:val="34"/>
          <w:rtl/>
        </w:rPr>
        <w:t>الخانجي: القاهرة 1999.</w:t>
      </w:r>
      <w:r w:rsidR="00EA50FC">
        <w:rPr>
          <w:rFonts w:ascii="Traditional Arabic" w:hAnsi="Traditional Arabic" w:cs="Traditional Arabic"/>
          <w:sz w:val="28"/>
          <w:szCs w:val="34"/>
          <w:rtl/>
        </w:rPr>
        <w:t xml:space="preserve"> </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 الحيوان. الجاحظ. تحقيق هارون. دار الكتاب العربي: بيروت 1969.</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-خزانة الأدب. البغدادي. تحقيق هارون. الهيئة المصرية العامة للكتاب 1979-1986.</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w:t>
      </w:r>
      <w:r w:rsidRPr="00110FC2">
        <w:rPr>
          <w:rFonts w:ascii="Traditional Arabic" w:hAnsi="Traditional Arabic" w:cs="Traditional Arabic"/>
          <w:sz w:val="28"/>
          <w:szCs w:val="34"/>
          <w:rtl/>
          <w:lang w:bidi="ar-SY"/>
        </w:rPr>
        <w:t xml:space="preserve"> دلائل الإعجاز.</w:t>
      </w:r>
      <w:r w:rsidRPr="00110FC2">
        <w:rPr>
          <w:rFonts w:ascii="Traditional Arabic" w:hAnsi="Traditional Arabic" w:cs="Traditional Arabic"/>
          <w:sz w:val="28"/>
          <w:szCs w:val="34"/>
          <w:rtl/>
        </w:rPr>
        <w:t xml:space="preserve"> عبد القاهر الجرجاني. تحقيق محمود شاكر. مطبعة المدني: القاهرة؛ دار المدني: جدة</w:t>
      </w:r>
      <w:r w:rsidR="00EA50FC">
        <w:rPr>
          <w:rFonts w:ascii="Traditional Arabic" w:hAnsi="Traditional Arabic" w:cs="Traditional Arabic"/>
          <w:sz w:val="28"/>
          <w:szCs w:val="34"/>
          <w:rtl/>
        </w:rPr>
        <w:t xml:space="preserve"> </w:t>
      </w:r>
      <w:r w:rsidRPr="00110FC2">
        <w:rPr>
          <w:rFonts w:ascii="Traditional Arabic" w:hAnsi="Traditional Arabic" w:cs="Traditional Arabic"/>
          <w:sz w:val="28"/>
          <w:szCs w:val="34"/>
          <w:rtl/>
        </w:rPr>
        <w:t>ط3 1992.</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lastRenderedPageBreak/>
        <w:t>-</w:t>
      </w:r>
      <w:r w:rsidRPr="00110FC2">
        <w:rPr>
          <w:rFonts w:ascii="Traditional Arabic" w:hAnsi="Traditional Arabic" w:cs="Traditional Arabic"/>
          <w:sz w:val="28"/>
          <w:szCs w:val="34"/>
          <w:rtl/>
          <w:lang w:bidi="ar-SY"/>
        </w:rPr>
        <w:t xml:space="preserve"> درة الغواص في أوهام الخواص. القاسم بن علي الحريري. تحقيق بشار بكور. دار الثقافة والتراث: دمشق 2002.</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 ديوان امرىء القيس. تحقيق محمد أبو الفضل إبراهيم. دار المعارف: القاهرة ط 5 1990.</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 ديوان أمية بن أبي الصلت. تحقيق عبد الحفيظ السطلي. ط 3.</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 الزاهر في معاني كلمات الناس. ابن الأنباري. تحقيق حاتم الضامن. دار البشائر: دمشق ط3</w:t>
      </w:r>
      <w:r w:rsidR="00EA50FC">
        <w:rPr>
          <w:rFonts w:ascii="Traditional Arabic" w:hAnsi="Traditional Arabic" w:cs="Traditional Arabic"/>
          <w:sz w:val="28"/>
          <w:szCs w:val="34"/>
          <w:rtl/>
        </w:rPr>
        <w:t xml:space="preserve"> </w:t>
      </w:r>
      <w:r w:rsidRPr="00110FC2">
        <w:rPr>
          <w:rFonts w:ascii="Traditional Arabic" w:hAnsi="Traditional Arabic" w:cs="Traditional Arabic"/>
          <w:sz w:val="28"/>
          <w:szCs w:val="34"/>
          <w:rtl/>
        </w:rPr>
        <w:t>2004.</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w:t>
      </w:r>
      <w:r w:rsidRPr="00110FC2">
        <w:rPr>
          <w:rFonts w:cs="Traditional Arabic"/>
          <w:sz w:val="28"/>
          <w:szCs w:val="34"/>
          <w:rtl/>
        </w:rPr>
        <w:t xml:space="preserve"> سمط اللآلي. أبو عبيد البكري. تحقيق الميمني.</w:t>
      </w:r>
      <w:r w:rsidR="00EA50FC">
        <w:rPr>
          <w:rFonts w:cs="Traditional Arabic"/>
          <w:sz w:val="28"/>
          <w:szCs w:val="34"/>
          <w:rtl/>
        </w:rPr>
        <w:t xml:space="preserve"> </w:t>
      </w:r>
      <w:r w:rsidRPr="00110FC2">
        <w:rPr>
          <w:rFonts w:cs="Traditional Arabic"/>
          <w:sz w:val="28"/>
          <w:szCs w:val="34"/>
          <w:rtl/>
        </w:rPr>
        <w:t>لجنة التأليف والترجمة والنشر: القاهرة 1936.</w:t>
      </w:r>
      <w:r w:rsidR="00EA50FC">
        <w:rPr>
          <w:rFonts w:ascii="Traditional Arabic" w:hAnsi="Traditional Arabic" w:cs="Traditional Arabic"/>
          <w:sz w:val="28"/>
          <w:szCs w:val="34"/>
          <w:rtl/>
        </w:rPr>
        <w:t xml:space="preserve"> </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rPr>
        <w:t>- شرح أشعار الهذليين. الحسن بن الحسين السكري. تحقيق عبد الستار فراج. دار العروبة: القاهرة 1965.</w:t>
      </w:r>
    </w:p>
    <w:p w:rsidR="00371967" w:rsidRPr="00110FC2" w:rsidRDefault="00371967" w:rsidP="00110FC2">
      <w:pPr>
        <w:bidi/>
        <w:spacing w:after="120" w:line="240" w:lineRule="auto"/>
        <w:jc w:val="both"/>
        <w:rPr>
          <w:rFonts w:ascii="Traditional Arabic" w:hAnsi="Traditional Arabic" w:cs="Traditional Arabic"/>
          <w:sz w:val="28"/>
          <w:szCs w:val="34"/>
          <w:lang w:bidi="ar-SY"/>
        </w:rPr>
      </w:pPr>
      <w:r w:rsidRPr="00110FC2">
        <w:rPr>
          <w:rFonts w:ascii="Traditional Arabic" w:hAnsi="Traditional Arabic" w:cs="Traditional Arabic"/>
          <w:sz w:val="28"/>
          <w:szCs w:val="34"/>
          <w:rtl/>
        </w:rPr>
        <w:t>-</w:t>
      </w:r>
      <w:r w:rsidRPr="00110FC2">
        <w:rPr>
          <w:rFonts w:ascii="Traditional Arabic" w:hAnsi="Traditional Arabic" w:cs="Traditional Arabic"/>
          <w:sz w:val="28"/>
          <w:szCs w:val="34"/>
          <w:rtl/>
          <w:lang w:bidi="ar-SY"/>
        </w:rPr>
        <w:t xml:space="preserve"> شرح الحماسة. المرزوقي. تحقيق أمين</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هارون. لجنة التأليف</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 xml:space="preserve">الترجمة والنشر: القاهرة 1951. </w:t>
      </w:r>
    </w:p>
    <w:p w:rsidR="00371967" w:rsidRPr="00110FC2" w:rsidRDefault="00371967"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 شرح الفصيح. الزمخشري.</w:t>
      </w:r>
      <w:r w:rsidR="00EA50FC">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تحقيق إبراهيم الغامدي. جامعة أم القرى: السعودية 1417هـ.</w:t>
      </w:r>
    </w:p>
    <w:p w:rsidR="00477840" w:rsidRPr="00110FC2" w:rsidRDefault="00477840"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hint="cs"/>
          <w:sz w:val="28"/>
          <w:szCs w:val="34"/>
          <w:rtl/>
          <w:lang w:bidi="ar-SY"/>
        </w:rPr>
        <w:t>-شرح نهج البلاغة. ابن أبي الحديد. تحقيق محمد أبو الفضل إبراهيم. دار إحياء التراث العربي: بيروت</w:t>
      </w:r>
      <w:r w:rsidR="00B30B74" w:rsidRPr="00110FC2">
        <w:rPr>
          <w:rFonts w:ascii="Traditional Arabic" w:hAnsi="Traditional Arabic" w:cs="Traditional Arabic" w:hint="cs"/>
          <w:sz w:val="28"/>
          <w:szCs w:val="34"/>
          <w:rtl/>
          <w:lang w:bidi="ar-SY"/>
        </w:rPr>
        <w:t xml:space="preserve"> ط2 1967.</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rPr>
        <w:t>-</w:t>
      </w:r>
      <w:r w:rsidRPr="00110FC2">
        <w:rPr>
          <w:rFonts w:ascii="Traditional Arabic" w:hAnsi="Traditional Arabic" w:cs="Traditional Arabic"/>
          <w:color w:val="000000"/>
          <w:sz w:val="28"/>
          <w:szCs w:val="34"/>
          <w:rtl/>
          <w:lang w:bidi="ar-SY"/>
        </w:rPr>
        <w:t xml:space="preserve"> الشعر</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الشعراء. ابن قتيبة. تحقيق أحمد شاكر. دا المعارف: القاهرة 1966.</w:t>
      </w:r>
    </w:p>
    <w:p w:rsidR="00371967" w:rsidRPr="00110FC2" w:rsidRDefault="00371967" w:rsidP="00110FC2">
      <w:pPr>
        <w:bidi/>
        <w:spacing w:after="120" w:line="240" w:lineRule="auto"/>
        <w:jc w:val="both"/>
        <w:rPr>
          <w:rFonts w:ascii="Traditional Arabic" w:hAnsi="Traditional Arabic" w:cs="Traditional Arabic"/>
          <w:sz w:val="28"/>
          <w:szCs w:val="34"/>
          <w:lang w:bidi="ar-SY"/>
        </w:rPr>
      </w:pPr>
      <w:r w:rsidRPr="00110FC2">
        <w:rPr>
          <w:rFonts w:ascii="Traditional Arabic" w:hAnsi="Traditional Arabic" w:cs="Traditional Arabic"/>
          <w:sz w:val="28"/>
          <w:szCs w:val="34"/>
          <w:rtl/>
          <w:lang w:bidi="ar-SY"/>
        </w:rPr>
        <w:t>- صبح الأعشى. القلقشندي. دار الكتب المصرية: القاهرة 1922.</w:t>
      </w:r>
    </w:p>
    <w:p w:rsidR="00371967" w:rsidRPr="00110FC2" w:rsidRDefault="00371967"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 العصر الجاهلي. شوقي ضيف. دار المعارف: القاهرة 1961.</w:t>
      </w:r>
    </w:p>
    <w:p w:rsidR="00371967" w:rsidRPr="00110FC2" w:rsidRDefault="00371967" w:rsidP="00110FC2">
      <w:pPr>
        <w:bidi/>
        <w:spacing w:after="120" w:line="240" w:lineRule="auto"/>
        <w:jc w:val="both"/>
        <w:rPr>
          <w:rFonts w:ascii="Traditional Arabic" w:hAnsi="Traditional Arabic" w:cs="Traditional Arabic"/>
          <w:sz w:val="28"/>
          <w:szCs w:val="34"/>
          <w:rtl/>
          <w:lang w:bidi="ar-SY"/>
        </w:rPr>
      </w:pPr>
      <w:r w:rsidRPr="00110FC2">
        <w:rPr>
          <w:rFonts w:ascii="Traditional Arabic" w:hAnsi="Traditional Arabic" w:cs="Traditional Arabic"/>
          <w:sz w:val="28"/>
          <w:szCs w:val="34"/>
          <w:rtl/>
          <w:lang w:bidi="ar-SY"/>
        </w:rPr>
        <w:t>-العقد الفريد. ابن عبد ربه. تحقيق أمين والزين والأبياري. دار الكتاب العربي: بيروت</w:t>
      </w:r>
      <w:r w:rsidR="00EA50FC">
        <w:rPr>
          <w:rFonts w:ascii="Traditional Arabic" w:hAnsi="Traditional Arabic" w:cs="Traditional Arabic"/>
          <w:sz w:val="28"/>
          <w:szCs w:val="34"/>
          <w:rtl/>
          <w:lang w:bidi="ar-SY"/>
        </w:rPr>
        <w:t xml:space="preserve"> </w:t>
      </w:r>
      <w:r w:rsidRPr="00110FC2">
        <w:rPr>
          <w:rFonts w:ascii="Traditional Arabic" w:hAnsi="Traditional Arabic" w:cs="Traditional Arabic"/>
          <w:sz w:val="28"/>
          <w:szCs w:val="34"/>
          <w:rtl/>
          <w:lang w:bidi="ar-SY"/>
        </w:rPr>
        <w:t>1986.</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lang w:bidi="ar-SY"/>
        </w:rPr>
        <w:t>- عيار الشعر.</w:t>
      </w:r>
      <w:r w:rsidRPr="00110FC2">
        <w:rPr>
          <w:rFonts w:ascii="Traditional Arabic" w:hAnsi="Traditional Arabic" w:cs="Traditional Arabic"/>
          <w:sz w:val="28"/>
          <w:szCs w:val="34"/>
          <w:rtl/>
        </w:rPr>
        <w:t xml:space="preserve"> ابن طَبَاطَبَا. تحقيق عبد العزيز بن ناصر المانع. الخانجي: القاهرة 1985.</w:t>
      </w:r>
    </w:p>
    <w:p w:rsidR="00371967" w:rsidRPr="00110FC2" w:rsidRDefault="00371967" w:rsidP="00110FC2">
      <w:pPr>
        <w:bidi/>
        <w:spacing w:after="120" w:line="240" w:lineRule="auto"/>
        <w:jc w:val="both"/>
        <w:rPr>
          <w:rFonts w:ascii="Traditional Arabic" w:hAnsi="Traditional Arabic" w:cs="Traditional Arabic"/>
          <w:color w:val="000000"/>
          <w:sz w:val="28"/>
          <w:szCs w:val="34"/>
          <w:rtl/>
          <w:lang w:bidi="ar-SY"/>
        </w:rPr>
      </w:pPr>
      <w:r w:rsidRPr="00110FC2">
        <w:rPr>
          <w:rFonts w:ascii="Traditional Arabic" w:hAnsi="Traditional Arabic" w:cs="Traditional Arabic"/>
          <w:sz w:val="28"/>
          <w:szCs w:val="34"/>
          <w:rtl/>
        </w:rPr>
        <w:t>-</w:t>
      </w:r>
      <w:r w:rsidRPr="00110FC2">
        <w:rPr>
          <w:rFonts w:ascii="Traditional Arabic" w:hAnsi="Traditional Arabic" w:cs="Traditional Arabic"/>
          <w:color w:val="000000"/>
          <w:sz w:val="28"/>
          <w:szCs w:val="34"/>
          <w:rtl/>
          <w:lang w:bidi="ar-SY"/>
        </w:rPr>
        <w:t xml:space="preserve"> الفاضل. المبرد. تحقيق عبد العزيز الميمني. دار الكتب المصرية 1995.</w:t>
      </w:r>
    </w:p>
    <w:p w:rsidR="00371967" w:rsidRPr="00110FC2" w:rsidRDefault="00371967" w:rsidP="00110FC2">
      <w:pPr>
        <w:bidi/>
        <w:spacing w:after="120" w:line="240" w:lineRule="auto"/>
        <w:jc w:val="both"/>
        <w:rPr>
          <w:rFonts w:ascii="Traditional Arabic" w:hAnsi="Traditional Arabic" w:cs="Traditional Arabic"/>
          <w:color w:val="000000"/>
          <w:sz w:val="28"/>
          <w:szCs w:val="34"/>
          <w:rtl/>
        </w:rPr>
      </w:pPr>
      <w:r w:rsidRPr="00110FC2">
        <w:rPr>
          <w:rFonts w:ascii="Traditional Arabic" w:hAnsi="Traditional Arabic" w:cs="Traditional Arabic"/>
          <w:color w:val="000000"/>
          <w:sz w:val="28"/>
          <w:szCs w:val="34"/>
          <w:rtl/>
          <w:lang w:bidi="ar-SY"/>
        </w:rPr>
        <w:t>-</w:t>
      </w:r>
      <w:r w:rsidRPr="00110FC2">
        <w:rPr>
          <w:rFonts w:ascii="Traditional Arabic" w:hAnsi="Traditional Arabic" w:cs="Traditional Arabic"/>
          <w:sz w:val="28"/>
          <w:szCs w:val="34"/>
          <w:rtl/>
          <w:lang w:bidi="ar-SY"/>
        </w:rPr>
        <w:t xml:space="preserve"> الفصوص. صاعد بن الحسن الربعي. تحقيق عبد الوهاب التازي سعود. وزارة الأوقاف</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الشؤون الإسلامية: المغرب 1993-1996.</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color w:val="000000"/>
          <w:sz w:val="28"/>
          <w:szCs w:val="34"/>
          <w:rtl/>
        </w:rPr>
        <w:lastRenderedPageBreak/>
        <w:t>-</w:t>
      </w:r>
      <w:r w:rsidRPr="00110FC2">
        <w:rPr>
          <w:rFonts w:ascii="Traditional Arabic" w:hAnsi="Traditional Arabic" w:cs="Traditional Arabic"/>
          <w:sz w:val="28"/>
          <w:szCs w:val="34"/>
          <w:rtl/>
        </w:rPr>
        <w:t xml:space="preserve"> الكامل. المبرد. تحقيق محمد الدالي. مؤسسة الرسالة: بيروت ط3 1997.</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rPr>
        <w:t>- كتاب النيروز لابن فارس (نوار المخطوطات)</w:t>
      </w:r>
    </w:p>
    <w:p w:rsidR="00371967" w:rsidRPr="00110FC2" w:rsidRDefault="00371967" w:rsidP="00110FC2">
      <w:pPr>
        <w:bidi/>
        <w:spacing w:after="120" w:line="240" w:lineRule="auto"/>
        <w:jc w:val="both"/>
        <w:rPr>
          <w:rFonts w:ascii="Traditional Arabic" w:hAnsi="Traditional Arabic" w:cs="Traditional Arabic"/>
          <w:sz w:val="28"/>
          <w:szCs w:val="34"/>
        </w:rPr>
      </w:pPr>
      <w:r w:rsidRPr="00110FC2">
        <w:rPr>
          <w:rFonts w:ascii="Traditional Arabic" w:hAnsi="Traditional Arabic" w:cs="Traditional Arabic"/>
          <w:sz w:val="28"/>
          <w:szCs w:val="34"/>
          <w:rtl/>
          <w:lang w:bidi="ar-SY"/>
        </w:rPr>
        <w:t xml:space="preserve">- لسان العرب. ابن منظور. </w:t>
      </w:r>
      <w:r w:rsidRPr="00110FC2">
        <w:rPr>
          <w:rFonts w:ascii="Traditional Arabic" w:hAnsi="Traditional Arabic" w:cs="Traditional Arabic"/>
          <w:sz w:val="28"/>
          <w:szCs w:val="34"/>
          <w:rtl/>
        </w:rPr>
        <w:t>دار صادر: بيروت 1881.</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 مجالس ثعلب. تحقيق هارون. دار المعارف: القاهرة 1948.</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rPr>
        <w:t>-</w:t>
      </w:r>
      <w:r w:rsidRPr="00110FC2">
        <w:rPr>
          <w:rFonts w:cs="Traditional Arabic"/>
          <w:sz w:val="28"/>
          <w:szCs w:val="34"/>
          <w:rtl/>
        </w:rPr>
        <w:t xml:space="preserve"> مجمع الأمثال. الميداني. محمد أبو الفضل إبراهيم. دار الجيل: بيروت 1987.</w:t>
      </w:r>
    </w:p>
    <w:p w:rsidR="00371967" w:rsidRPr="00110FC2" w:rsidRDefault="00371967" w:rsidP="00110FC2">
      <w:pPr>
        <w:bidi/>
        <w:spacing w:after="120" w:line="240" w:lineRule="auto"/>
        <w:jc w:val="both"/>
        <w:rPr>
          <w:rFonts w:ascii="Traditional Arabic" w:hAnsi="Traditional Arabic" w:cs="Traditional Arabic"/>
          <w:color w:val="000000"/>
          <w:sz w:val="28"/>
          <w:szCs w:val="34"/>
          <w:lang w:bidi="ar-SY"/>
        </w:rPr>
      </w:pPr>
      <w:r w:rsidRPr="00110FC2">
        <w:rPr>
          <w:rFonts w:ascii="Traditional Arabic" w:hAnsi="Traditional Arabic" w:cs="Traditional Arabic"/>
          <w:sz w:val="28"/>
          <w:szCs w:val="34"/>
          <w:rtl/>
        </w:rPr>
        <w:t>-</w:t>
      </w:r>
      <w:r w:rsidRPr="00110FC2">
        <w:rPr>
          <w:rFonts w:ascii="Traditional Arabic" w:hAnsi="Traditional Arabic" w:cs="Traditional Arabic"/>
          <w:color w:val="000000"/>
          <w:sz w:val="28"/>
          <w:szCs w:val="34"/>
          <w:rtl/>
          <w:lang w:bidi="ar-SY"/>
        </w:rPr>
        <w:t xml:space="preserve"> المخصص. ابن سِيْده. دار إحياء التراث العربي: بيروت.</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color w:val="000000"/>
          <w:sz w:val="28"/>
          <w:szCs w:val="34"/>
          <w:rtl/>
          <w:lang w:bidi="ar-SY"/>
        </w:rPr>
        <w:t>-</w:t>
      </w:r>
      <w:r w:rsidRPr="00110FC2">
        <w:rPr>
          <w:rFonts w:ascii="Traditional Arabic" w:hAnsi="Traditional Arabic" w:cs="Traditional Arabic"/>
          <w:sz w:val="28"/>
          <w:szCs w:val="34"/>
          <w:rtl/>
          <w:lang w:bidi="ar-SY"/>
        </w:rPr>
        <w:t xml:space="preserve"> المذكر والمؤنث. ابن الأنباري. تحقيق الجنابي. دار الرائد العربي: بيروت ط2 1986.</w:t>
      </w:r>
    </w:p>
    <w:p w:rsidR="00371967" w:rsidRPr="00110FC2" w:rsidRDefault="00371967" w:rsidP="00110FC2">
      <w:pPr>
        <w:bidi/>
        <w:spacing w:after="120" w:line="240" w:lineRule="auto"/>
        <w:jc w:val="both"/>
        <w:rPr>
          <w:rFonts w:ascii="Traditional Arabic" w:hAnsi="Traditional Arabic" w:cs="Traditional Arabic"/>
          <w:sz w:val="28"/>
          <w:szCs w:val="34"/>
        </w:rPr>
      </w:pPr>
      <w:r w:rsidRPr="00110FC2">
        <w:rPr>
          <w:rFonts w:ascii="Traditional Arabic" w:hAnsi="Traditional Arabic" w:cs="Traditional Arabic"/>
          <w:sz w:val="28"/>
          <w:szCs w:val="34"/>
          <w:rtl/>
        </w:rPr>
        <w:t>-المستطرف. الأبشيهي. تحقيق إبراهيم صالح. دار صادر: بيروت ط2 2004.</w:t>
      </w:r>
    </w:p>
    <w:p w:rsidR="00371967" w:rsidRPr="00110FC2" w:rsidRDefault="00371967" w:rsidP="00110FC2">
      <w:pPr>
        <w:bidi/>
        <w:spacing w:after="120" w:line="240" w:lineRule="auto"/>
        <w:jc w:val="both"/>
        <w:rPr>
          <w:rFonts w:ascii="Traditional Arabic" w:hAnsi="Traditional Arabic" w:cs="Traditional Arabic"/>
          <w:sz w:val="28"/>
          <w:szCs w:val="34"/>
          <w:rtl/>
        </w:rPr>
      </w:pPr>
      <w:r w:rsidRPr="00110FC2">
        <w:rPr>
          <w:rFonts w:ascii="Traditional Arabic" w:hAnsi="Traditional Arabic" w:cs="Traditional Arabic"/>
          <w:sz w:val="28"/>
          <w:szCs w:val="34"/>
          <w:rtl/>
        </w:rPr>
        <w:t>-</w:t>
      </w:r>
      <w:r w:rsidRPr="00110FC2">
        <w:rPr>
          <w:rFonts w:ascii="Traditional Arabic" w:hAnsi="Traditional Arabic" w:cs="Traditional Arabic"/>
          <w:sz w:val="28"/>
          <w:szCs w:val="34"/>
          <w:rtl/>
          <w:lang w:bidi="ar-SY"/>
        </w:rPr>
        <w:t xml:space="preserve"> معاني القرآن. الفراء. تحقيق نجاتي</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النجار وشلبي. دار الكتب المصرية 1955.</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ascii="Traditional Arabic" w:hAnsi="Traditional Arabic" w:cs="Traditional Arabic"/>
          <w:sz w:val="28"/>
          <w:szCs w:val="34"/>
          <w:rtl/>
        </w:rPr>
        <w:t>-</w:t>
      </w:r>
      <w:r w:rsidRPr="00110FC2">
        <w:rPr>
          <w:rFonts w:ascii="Traditional Arabic" w:hAnsi="Traditional Arabic" w:cs="Traditional Arabic"/>
          <w:color w:val="000000"/>
          <w:sz w:val="28"/>
          <w:szCs w:val="34"/>
          <w:rtl/>
          <w:lang w:bidi="ar-SY"/>
        </w:rPr>
        <w:t xml:space="preserve"> معجم الأدباء. ياقوت الحموي. تحقيق إحسان عباس. دار الغرب الإسلامي: بيروت 1993.</w:t>
      </w:r>
    </w:p>
    <w:p w:rsidR="00371967" w:rsidRPr="00110FC2" w:rsidRDefault="00371967" w:rsidP="00110FC2">
      <w:pPr>
        <w:bidi/>
        <w:spacing w:after="120" w:line="240" w:lineRule="auto"/>
        <w:jc w:val="both"/>
        <w:rPr>
          <w:rFonts w:ascii="Traditional Arabic" w:hAnsi="Traditional Arabic" w:cs="Traditional Arabic"/>
          <w:sz w:val="28"/>
          <w:szCs w:val="34"/>
        </w:rPr>
      </w:pPr>
      <w:r w:rsidRPr="00110FC2">
        <w:rPr>
          <w:rFonts w:ascii="Traditional Arabic" w:hAnsi="Traditional Arabic" w:cs="Traditional Arabic"/>
          <w:sz w:val="28"/>
          <w:szCs w:val="34"/>
          <w:rtl/>
        </w:rPr>
        <w:t>-</w:t>
      </w:r>
      <w:r w:rsidRPr="00110FC2">
        <w:rPr>
          <w:rFonts w:cs="Traditional Arabic"/>
          <w:sz w:val="28"/>
          <w:szCs w:val="34"/>
          <w:rtl/>
        </w:rPr>
        <w:t xml:space="preserve"> معجم البلدان.</w:t>
      </w:r>
      <w:r w:rsidRPr="00110FC2">
        <w:rPr>
          <w:rFonts w:ascii="Traditional Arabic" w:hAnsi="Traditional Arabic" w:cs="Traditional Arabic"/>
          <w:color w:val="000000"/>
          <w:sz w:val="28"/>
          <w:szCs w:val="34"/>
          <w:rtl/>
          <w:lang w:bidi="ar-SY"/>
        </w:rPr>
        <w:t xml:space="preserve"> ياقوت الحموي.</w:t>
      </w:r>
      <w:r w:rsidRPr="00110FC2">
        <w:rPr>
          <w:rFonts w:ascii="Traditional Arabic" w:hAnsi="Traditional Arabic" w:cs="Traditional Arabic"/>
          <w:sz w:val="28"/>
          <w:szCs w:val="34"/>
          <w:rtl/>
        </w:rPr>
        <w:t xml:space="preserve"> دار صادر: بيروت 1979.</w:t>
      </w:r>
    </w:p>
    <w:p w:rsidR="00371967" w:rsidRPr="00110FC2" w:rsidRDefault="00371967" w:rsidP="00110FC2">
      <w:pPr>
        <w:bidi/>
        <w:spacing w:after="120" w:line="240" w:lineRule="auto"/>
        <w:jc w:val="both"/>
        <w:rPr>
          <w:rFonts w:ascii="Times New Roman" w:hAnsi="Times New Roman" w:cs="Traditional Arabic"/>
          <w:sz w:val="28"/>
          <w:szCs w:val="34"/>
        </w:rPr>
      </w:pPr>
      <w:r w:rsidRPr="00110FC2">
        <w:rPr>
          <w:rFonts w:ascii="Traditional Arabic" w:hAnsi="Traditional Arabic" w:cs="Traditional Arabic"/>
          <w:sz w:val="28"/>
          <w:szCs w:val="34"/>
          <w:rtl/>
        </w:rPr>
        <w:t>-</w:t>
      </w:r>
      <w:r w:rsidRPr="00110FC2">
        <w:rPr>
          <w:rFonts w:ascii="Traditional Arabic" w:hAnsi="Traditional Arabic" w:cs="Traditional Arabic"/>
          <w:sz w:val="28"/>
          <w:szCs w:val="34"/>
          <w:rtl/>
          <w:lang w:bidi="ar-SY"/>
        </w:rPr>
        <w:t xml:space="preserve"> معجم ما استعجم. البكري. تحقيق مصطفى السقا. الخانجي: القاهرة ط3 1996.</w:t>
      </w:r>
    </w:p>
    <w:p w:rsidR="00371967" w:rsidRPr="00110FC2" w:rsidRDefault="00371967" w:rsidP="00110FC2">
      <w:pPr>
        <w:bidi/>
        <w:spacing w:after="120" w:line="240" w:lineRule="auto"/>
        <w:jc w:val="both"/>
        <w:rPr>
          <w:rFonts w:cs="Traditional Arabic"/>
          <w:sz w:val="28"/>
          <w:szCs w:val="34"/>
        </w:rPr>
      </w:pPr>
      <w:r w:rsidRPr="00110FC2">
        <w:rPr>
          <w:rFonts w:ascii="Traditional Arabic" w:hAnsi="Traditional Arabic" w:cs="Traditional Arabic"/>
          <w:sz w:val="28"/>
          <w:szCs w:val="34"/>
          <w:rtl/>
        </w:rPr>
        <w:t>-</w:t>
      </w:r>
      <w:r w:rsidRPr="00110FC2">
        <w:rPr>
          <w:rFonts w:cs="Traditional Arabic"/>
          <w:sz w:val="28"/>
          <w:szCs w:val="34"/>
          <w:rtl/>
        </w:rPr>
        <w:t xml:space="preserve"> المفصل في تاريخ العرب قبل الإسلام. جواد علي. دار العلم للملايين: بيروت؛ مكتبة النهضة: بغداد 1976.</w:t>
      </w:r>
    </w:p>
    <w:p w:rsidR="00371967" w:rsidRPr="00110FC2" w:rsidRDefault="00371967" w:rsidP="00110FC2">
      <w:pPr>
        <w:bidi/>
        <w:spacing w:after="120" w:line="240" w:lineRule="auto"/>
        <w:jc w:val="both"/>
        <w:rPr>
          <w:rFonts w:ascii="Times New Roman" w:hAnsi="Times New Roman" w:cs="Traditional Arabic"/>
          <w:sz w:val="28"/>
          <w:szCs w:val="34"/>
          <w:rtl/>
        </w:rPr>
      </w:pPr>
      <w:r w:rsidRPr="00110FC2">
        <w:rPr>
          <w:rFonts w:cs="Traditional Arabic"/>
          <w:sz w:val="28"/>
          <w:szCs w:val="34"/>
          <w:rtl/>
        </w:rPr>
        <w:t>-</w:t>
      </w:r>
      <w:r w:rsidRPr="00110FC2">
        <w:rPr>
          <w:rFonts w:ascii="Traditional Arabic" w:hAnsi="Traditional Arabic" w:cs="Traditional Arabic"/>
          <w:color w:val="000000"/>
          <w:sz w:val="28"/>
          <w:szCs w:val="34"/>
          <w:rtl/>
          <w:lang w:bidi="ar-SY"/>
        </w:rPr>
        <w:t xml:space="preserve"> المفضليات. المفضل الضبي. تحقيق شاكر</w:t>
      </w:r>
      <w:r w:rsidR="00503D0B">
        <w:rPr>
          <w:rFonts w:ascii="Traditional Arabic" w:hAnsi="Traditional Arabic" w:cs="Traditional Arabic"/>
          <w:color w:val="000000"/>
          <w:sz w:val="28"/>
          <w:szCs w:val="34"/>
          <w:rtl/>
          <w:lang w:bidi="ar-SY"/>
        </w:rPr>
        <w:t xml:space="preserve"> و</w:t>
      </w:r>
      <w:r w:rsidRPr="00110FC2">
        <w:rPr>
          <w:rFonts w:ascii="Traditional Arabic" w:hAnsi="Traditional Arabic" w:cs="Traditional Arabic"/>
          <w:color w:val="000000"/>
          <w:sz w:val="28"/>
          <w:szCs w:val="34"/>
          <w:rtl/>
          <w:lang w:bidi="ar-SY"/>
        </w:rPr>
        <w:t>هارون. دار المعارف: القاهرة ط3 1964.</w:t>
      </w:r>
    </w:p>
    <w:p w:rsidR="00371967" w:rsidRPr="00110FC2" w:rsidRDefault="00371967" w:rsidP="00110FC2">
      <w:pPr>
        <w:bidi/>
        <w:spacing w:after="120" w:line="240" w:lineRule="auto"/>
        <w:jc w:val="both"/>
        <w:rPr>
          <w:rFonts w:cs="Traditional Arabic"/>
          <w:sz w:val="28"/>
          <w:szCs w:val="34"/>
        </w:rPr>
      </w:pPr>
      <w:r w:rsidRPr="00110FC2">
        <w:rPr>
          <w:rFonts w:ascii="Traditional Arabic" w:hAnsi="Traditional Arabic" w:cs="Traditional Arabic"/>
          <w:sz w:val="28"/>
          <w:szCs w:val="34"/>
          <w:rtl/>
          <w:lang w:bidi="ar-SY"/>
        </w:rPr>
        <w:t>-نهاية الأرب في فنون الأدب. شهاب الدين النويري. نشر وزارة الثقافة</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الإرشاد القومي، المؤسسة المصرية العامة للتأليف</w:t>
      </w:r>
      <w:r w:rsidR="00503D0B">
        <w:rPr>
          <w:rFonts w:ascii="Traditional Arabic" w:hAnsi="Traditional Arabic" w:cs="Traditional Arabic"/>
          <w:sz w:val="28"/>
          <w:szCs w:val="34"/>
          <w:rtl/>
          <w:lang w:bidi="ar-SY"/>
        </w:rPr>
        <w:t xml:space="preserve"> و</w:t>
      </w:r>
      <w:r w:rsidRPr="00110FC2">
        <w:rPr>
          <w:rFonts w:ascii="Traditional Arabic" w:hAnsi="Traditional Arabic" w:cs="Traditional Arabic"/>
          <w:sz w:val="28"/>
          <w:szCs w:val="34"/>
          <w:rtl/>
          <w:lang w:bidi="ar-SY"/>
        </w:rPr>
        <w:t>الترجمة. (مصورة عن دار الكتب المصرية).</w:t>
      </w:r>
    </w:p>
    <w:p w:rsidR="00371967" w:rsidRPr="00110FC2" w:rsidRDefault="00371967" w:rsidP="00110FC2">
      <w:pPr>
        <w:bidi/>
        <w:spacing w:after="120" w:line="240" w:lineRule="auto"/>
        <w:jc w:val="both"/>
        <w:rPr>
          <w:rFonts w:cs="Traditional Arabic"/>
          <w:sz w:val="28"/>
          <w:szCs w:val="34"/>
          <w:rtl/>
        </w:rPr>
      </w:pPr>
      <w:r w:rsidRPr="00110FC2">
        <w:rPr>
          <w:rFonts w:ascii="Traditional Arabic" w:hAnsi="Traditional Arabic" w:cs="Traditional Arabic"/>
          <w:sz w:val="28"/>
          <w:szCs w:val="34"/>
          <w:rtl/>
          <w:lang w:bidi="ar-SY"/>
        </w:rPr>
        <w:t>-النوادر</w:t>
      </w:r>
      <w:r w:rsidRPr="00110FC2">
        <w:rPr>
          <w:rFonts w:ascii="Traditional Arabic" w:hAnsi="Traditional Arabic" w:cs="Traditional Arabic"/>
          <w:sz w:val="28"/>
          <w:szCs w:val="34"/>
          <w:rtl/>
        </w:rPr>
        <w:t>. القالي. المكتب التجاري للطباعة</w:t>
      </w:r>
      <w:r w:rsidR="00503D0B">
        <w:rPr>
          <w:rFonts w:ascii="Traditional Arabic" w:hAnsi="Traditional Arabic" w:cs="Traditional Arabic"/>
          <w:sz w:val="28"/>
          <w:szCs w:val="34"/>
          <w:rtl/>
        </w:rPr>
        <w:t xml:space="preserve"> و</w:t>
      </w:r>
      <w:r w:rsidRPr="00110FC2">
        <w:rPr>
          <w:rFonts w:ascii="Traditional Arabic" w:hAnsi="Traditional Arabic" w:cs="Traditional Arabic"/>
          <w:sz w:val="28"/>
          <w:szCs w:val="34"/>
          <w:rtl/>
        </w:rPr>
        <w:t>النشر: بيروت.</w:t>
      </w:r>
    </w:p>
    <w:p w:rsidR="00371967" w:rsidRPr="00110FC2" w:rsidRDefault="00371967" w:rsidP="00110FC2">
      <w:pPr>
        <w:bidi/>
        <w:spacing w:after="120" w:line="240" w:lineRule="auto"/>
        <w:jc w:val="both"/>
        <w:rPr>
          <w:rFonts w:ascii="Times New Roman" w:hAnsi="Times New Roman" w:cs="Traditional Arabic"/>
          <w:sz w:val="28"/>
          <w:szCs w:val="34"/>
          <w:lang w:bidi="ar-SY"/>
        </w:rPr>
      </w:pPr>
    </w:p>
    <w:sectPr w:rsidR="00371967" w:rsidRPr="00110FC2" w:rsidSect="00671246">
      <w:headerReference w:type="default" r:id="rId9"/>
      <w:footerReference w:type="default" r:id="rId10"/>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3C8" w:rsidRDefault="00D073C8" w:rsidP="00371967">
      <w:pPr>
        <w:spacing w:after="0" w:line="240" w:lineRule="auto"/>
      </w:pPr>
      <w:r>
        <w:separator/>
      </w:r>
    </w:p>
  </w:endnote>
  <w:endnote w:type="continuationSeparator" w:id="0">
    <w:p w:rsidR="00D073C8" w:rsidRDefault="00D073C8" w:rsidP="00371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GA Arabesque">
    <w:panose1 w:val="05010101010101010101"/>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3284"/>
      <w:docPartObj>
        <w:docPartGallery w:val="Page Numbers (Bottom of Page)"/>
        <w:docPartUnique/>
      </w:docPartObj>
    </w:sdtPr>
    <w:sdtEndPr/>
    <w:sdtContent>
      <w:p w:rsidR="00541F41" w:rsidRDefault="00541F41">
        <w:pPr>
          <w:pStyle w:val="a6"/>
          <w:jc w:val="center"/>
        </w:pPr>
        <w:r>
          <w:fldChar w:fldCharType="begin"/>
        </w:r>
        <w:r>
          <w:instrText xml:space="preserve"> PAGE   \* MERGEFORMAT </w:instrText>
        </w:r>
        <w:r>
          <w:fldChar w:fldCharType="separate"/>
        </w:r>
        <w:r w:rsidR="00073739">
          <w:rPr>
            <w:noProof/>
          </w:rPr>
          <w:t>1</w:t>
        </w:r>
        <w:r>
          <w:rPr>
            <w:noProof/>
          </w:rPr>
          <w:fldChar w:fldCharType="end"/>
        </w:r>
      </w:p>
    </w:sdtContent>
  </w:sdt>
  <w:p w:rsidR="00541F41" w:rsidRDefault="00541F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3C8" w:rsidRDefault="00D073C8" w:rsidP="00371967">
      <w:pPr>
        <w:spacing w:after="0" w:line="240" w:lineRule="auto"/>
      </w:pPr>
      <w:r>
        <w:separator/>
      </w:r>
    </w:p>
  </w:footnote>
  <w:footnote w:type="continuationSeparator" w:id="0">
    <w:p w:rsidR="00D073C8" w:rsidRDefault="00D073C8" w:rsidP="00371967">
      <w:pPr>
        <w:spacing w:after="0" w:line="240" w:lineRule="auto"/>
      </w:pPr>
      <w:r>
        <w:continuationSeparator/>
      </w:r>
    </w:p>
  </w:footnote>
  <w:footnote w:id="1">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العصر الجاهلي، للدكتور شوقي ضيف ص 68-69.</w:t>
      </w:r>
      <w:r>
        <w:rPr>
          <w:rFonts w:cs="Traditional Arabic"/>
          <w:sz w:val="28"/>
          <w:szCs w:val="28"/>
          <w:rtl/>
          <w:lang w:bidi="ar-SY"/>
        </w:rPr>
        <w:t xml:space="preserve"> وعن فضل العرب ومناقبهم، انظر: العقد الفريد 3/ 324 وما بعد، وبلوغ الأرب في معرفة أحوال العرب 1/ 18 وما بعد. وهناك عدد من الكتب المؤلفة في فضل العرب، منها "مَحَجَّة القُرَب في فضل العرب" للعراقي(ت 806ه)، و"مبلغ الأرَب في فضل العرب" لابن حجر الهيتمي (ت 974ه)، و"خلاصة الذهب في فضل العرب" لعبد القادر بن محمد الجَزِيري (ت 977ه) ، و"مسبوك الذهب في فضل العرب" لمَرْعي الكرمي (ت 1033هـ). </w:t>
      </w:r>
    </w:p>
  </w:footnote>
  <w:footnote w:id="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 xml:space="preserve">كوم، جمع كَوْماء: الناقة العظيمة السنام، الجِلاد، جمع جَلْدة، وهي أدسم الإبل دهناً، الطرف: الأصيل من الخيل، السابح: الفرس الكثير الجري. </w:t>
      </w:r>
    </w:p>
  </w:footnote>
  <w:footnote w:id="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العقد الفريد 3/ 288، وبلوغ الأرب 2/310. النضح: الرشّ القليل.</w:t>
      </w:r>
    </w:p>
  </w:footnote>
  <w:footnote w:id="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10/ 6.</w:t>
      </w:r>
    </w:p>
  </w:footnote>
  <w:footnote w:id="5">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 xml:space="preserve">صبح الأعشى 1/ 404، والزعم في نهاية الأرب 3/ 121، والمستطرف 2/ 383، وبلوغ الأرب 2/ 307. </w:t>
      </w:r>
    </w:p>
  </w:footnote>
  <w:footnote w:id="6">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اللسان (بلا).</w:t>
      </w:r>
      <w:r>
        <w:rPr>
          <w:rFonts w:cs="Traditional Arabic"/>
          <w:sz w:val="28"/>
          <w:szCs w:val="28"/>
        </w:rPr>
        <w:t xml:space="preserve"> </w:t>
      </w:r>
    </w:p>
  </w:footnote>
  <w:footnote w:id="7">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جامع الأصول في أحاديث الرسول 11/ 162 (8684).</w:t>
      </w:r>
    </w:p>
  </w:footnote>
  <w:footnote w:id="8">
    <w:p w:rsidR="00073739" w:rsidRDefault="00073739" w:rsidP="00334FB4">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أساس البلاغة (ولي)، و</w:t>
      </w:r>
      <w:r>
        <w:rPr>
          <w:rFonts w:cs="Traditional Arabic"/>
          <w:color w:val="000000"/>
          <w:sz w:val="28"/>
          <w:szCs w:val="28"/>
          <w:rtl/>
          <w:lang w:bidi="ar-SY"/>
        </w:rPr>
        <w:t>صبح الأعشى 1/ 404، ونهاية الأرب 3/121، وبلا نسبة في اللسان (ولي)، وبلوغ الأرب 2/ 309. والولايا: جمع الولية: البرذعة.</w:t>
      </w:r>
    </w:p>
  </w:footnote>
  <w:footnote w:id="9">
    <w:p w:rsidR="00073739" w:rsidRDefault="00073739" w:rsidP="00544C71">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الزاهر في معاني كلمات الناس 2/ 235، والزعم في أساس البلاغة واللسان (قحم)، و</w:t>
      </w:r>
      <w:r>
        <w:rPr>
          <w:rFonts w:cs="Traditional Arabic"/>
          <w:sz w:val="28"/>
          <w:szCs w:val="28"/>
          <w:rtl/>
        </w:rPr>
        <w:t>التذكرة الحمدونية 7/ 338، و</w:t>
      </w:r>
      <w:r w:rsidRPr="00FC576A">
        <w:rPr>
          <w:rFonts w:cs="Traditional Arabic"/>
          <w:sz w:val="28"/>
          <w:szCs w:val="28"/>
          <w:rtl/>
        </w:rPr>
        <w:t>شرح نهج البلاغة</w:t>
      </w:r>
      <w:r w:rsidRPr="00FC576A">
        <w:rPr>
          <w:rFonts w:cs="Traditional Arabic" w:hint="cs"/>
          <w:sz w:val="28"/>
          <w:szCs w:val="28"/>
          <w:rtl/>
        </w:rPr>
        <w:t xml:space="preserve"> 19/</w:t>
      </w:r>
      <w:r>
        <w:rPr>
          <w:rFonts w:cs="Traditional Arabic" w:hint="cs"/>
          <w:sz w:val="28"/>
          <w:szCs w:val="28"/>
          <w:rtl/>
        </w:rPr>
        <w:t xml:space="preserve"> </w:t>
      </w:r>
      <w:r w:rsidRPr="00FC576A">
        <w:rPr>
          <w:rFonts w:cs="Traditional Arabic" w:hint="cs"/>
          <w:sz w:val="28"/>
          <w:szCs w:val="28"/>
          <w:rtl/>
        </w:rPr>
        <w:t>391</w:t>
      </w:r>
      <w:r>
        <w:rPr>
          <w:rFonts w:cs="Traditional Arabic" w:hint="cs"/>
          <w:sz w:val="28"/>
          <w:szCs w:val="28"/>
          <w:rtl/>
        </w:rPr>
        <w:t>، وا</w:t>
      </w:r>
      <w:r>
        <w:rPr>
          <w:rFonts w:cs="Traditional Arabic"/>
          <w:sz w:val="28"/>
          <w:szCs w:val="28"/>
          <w:rtl/>
        </w:rPr>
        <w:t>لمستطرف 2/ 388، وبلوغ الأرب 2/311.</w:t>
      </w:r>
    </w:p>
  </w:footnote>
  <w:footnote w:id="10">
    <w:p w:rsidR="00073739" w:rsidRDefault="00073739" w:rsidP="00AC47A4">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 xml:space="preserve">الزاهر 2/ 234، وأساس البلاغة واللسان (قحم)، والشطر الثاني ليس في </w:t>
      </w:r>
      <w:r w:rsidRPr="00FC576A">
        <w:rPr>
          <w:rFonts w:cs="Traditional Arabic"/>
          <w:sz w:val="28"/>
          <w:szCs w:val="28"/>
          <w:rtl/>
        </w:rPr>
        <w:t>شرح نهج البلاغة</w:t>
      </w:r>
      <w:r w:rsidRPr="00FC576A">
        <w:rPr>
          <w:rFonts w:cs="Traditional Arabic" w:hint="cs"/>
          <w:sz w:val="28"/>
          <w:szCs w:val="28"/>
          <w:rtl/>
        </w:rPr>
        <w:t xml:space="preserve"> 19/ 391،</w:t>
      </w:r>
      <w:r>
        <w:rPr>
          <w:rFonts w:cs="Traditional Arabic" w:hint="cs"/>
          <w:sz w:val="28"/>
          <w:szCs w:val="28"/>
          <w:rtl/>
        </w:rPr>
        <w:t xml:space="preserve"> و</w:t>
      </w:r>
      <w:r w:rsidRPr="00FC576A">
        <w:rPr>
          <w:rFonts w:cs="Traditional Arabic"/>
          <w:sz w:val="28"/>
          <w:szCs w:val="28"/>
          <w:rtl/>
        </w:rPr>
        <w:t>بلوغ</w:t>
      </w:r>
      <w:r>
        <w:rPr>
          <w:rFonts w:cs="Traditional Arabic"/>
          <w:sz w:val="28"/>
          <w:szCs w:val="28"/>
          <w:rtl/>
        </w:rPr>
        <w:t xml:space="preserve"> الأرب 2/311، و</w:t>
      </w:r>
      <w:r>
        <w:rPr>
          <w:rFonts w:cs="Traditional Arabic" w:hint="cs"/>
          <w:sz w:val="28"/>
          <w:szCs w:val="28"/>
          <w:rtl/>
        </w:rPr>
        <w:t xml:space="preserve">جاء </w:t>
      </w:r>
      <w:r>
        <w:rPr>
          <w:rFonts w:cs="Traditional Arabic"/>
          <w:sz w:val="28"/>
          <w:szCs w:val="28"/>
          <w:rtl/>
        </w:rPr>
        <w:t>فيه</w:t>
      </w:r>
      <w:r>
        <w:rPr>
          <w:rFonts w:cs="Traditional Arabic" w:hint="cs"/>
          <w:sz w:val="28"/>
          <w:szCs w:val="28"/>
          <w:rtl/>
        </w:rPr>
        <w:t>ما</w:t>
      </w:r>
      <w:r>
        <w:rPr>
          <w:rFonts w:cs="Traditional Arabic"/>
          <w:sz w:val="28"/>
          <w:szCs w:val="28"/>
          <w:rtl/>
        </w:rPr>
        <w:t xml:space="preserve"> أن علكم هو اسم عبده، وإنما سأل عبد</w:t>
      </w:r>
      <w:r>
        <w:rPr>
          <w:rFonts w:cs="Traditional Arabic" w:hint="cs"/>
          <w:sz w:val="28"/>
          <w:szCs w:val="28"/>
          <w:rtl/>
        </w:rPr>
        <w:t>َ</w:t>
      </w:r>
      <w:r>
        <w:rPr>
          <w:rFonts w:cs="Traditional Arabic"/>
          <w:sz w:val="28"/>
          <w:szCs w:val="28"/>
          <w:rtl/>
        </w:rPr>
        <w:t>ه ترفعاً أن يعرف اسم أمها؛ لأن العبيد بالإبل أعرف</w:t>
      </w:r>
      <w:r>
        <w:rPr>
          <w:rFonts w:cs="Traditional Arabic" w:hint="cs"/>
          <w:sz w:val="28"/>
          <w:szCs w:val="28"/>
          <w:rtl/>
        </w:rPr>
        <w:t>ُ</w:t>
      </w:r>
      <w:r>
        <w:rPr>
          <w:rFonts w:cs="Traditional Arabic"/>
          <w:sz w:val="28"/>
          <w:szCs w:val="28"/>
          <w:rtl/>
        </w:rPr>
        <w:t>، وهم رعاتها.</w:t>
      </w:r>
      <w:r>
        <w:rPr>
          <w:rFonts w:cs="Traditional Arabic" w:hint="cs"/>
          <w:sz w:val="28"/>
          <w:szCs w:val="28"/>
          <w:rtl/>
        </w:rPr>
        <w:t xml:space="preserve"> ا.هـ</w:t>
      </w:r>
      <w:r>
        <w:rPr>
          <w:rFonts w:cs="Traditional Arabic"/>
          <w:sz w:val="28"/>
          <w:szCs w:val="28"/>
          <w:rtl/>
        </w:rPr>
        <w:t xml:space="preserve"> </w:t>
      </w:r>
      <w:r>
        <w:rPr>
          <w:rFonts w:cs="Traditional Arabic" w:hint="cs"/>
          <w:sz w:val="28"/>
          <w:szCs w:val="28"/>
          <w:rtl/>
        </w:rPr>
        <w:t>مكلئز: منقبض، ومعصم: مستمسك، وتقحم الناقة: ندّت فلم يضبطها راكبها، ويروى بدل الناقة: "</w:t>
      </w:r>
      <w:r w:rsidRPr="00201105">
        <w:rPr>
          <w:rFonts w:cs="Traditional Arabic" w:hint="cs"/>
          <w:sz w:val="28"/>
          <w:szCs w:val="28"/>
          <w:rtl/>
        </w:rPr>
        <w:t>الوجناء</w:t>
      </w:r>
      <w:r>
        <w:rPr>
          <w:rFonts w:cs="Traditional Arabic" w:hint="cs"/>
          <w:sz w:val="28"/>
          <w:szCs w:val="28"/>
          <w:rtl/>
        </w:rPr>
        <w:t>" وهي</w:t>
      </w:r>
      <w:r w:rsidRPr="00201105">
        <w:rPr>
          <w:rFonts w:cs="Traditional Arabic" w:hint="cs"/>
          <w:sz w:val="28"/>
          <w:szCs w:val="28"/>
          <w:rtl/>
        </w:rPr>
        <w:t xml:space="preserve"> </w:t>
      </w:r>
      <w:r w:rsidRPr="00201105">
        <w:rPr>
          <w:rFonts w:ascii="Traditional Arabic" w:eastAsiaTheme="minorHAnsi" w:hAnsi="Traditional Arabic" w:cs="Traditional Arabic"/>
          <w:color w:val="000000"/>
          <w:sz w:val="28"/>
          <w:szCs w:val="28"/>
          <w:rtl/>
          <w:lang w:bidi="ar-SY"/>
        </w:rPr>
        <w:t>الناقة</w:t>
      </w:r>
      <w:r>
        <w:rPr>
          <w:rFonts w:ascii="Traditional Arabic" w:eastAsiaTheme="minorHAnsi" w:hAnsi="Traditional Arabic" w:cs="Traditional Arabic" w:hint="cs"/>
          <w:color w:val="000000"/>
          <w:sz w:val="28"/>
          <w:szCs w:val="28"/>
          <w:rtl/>
          <w:lang w:bidi="ar-SY"/>
        </w:rPr>
        <w:t>ُ</w:t>
      </w:r>
      <w:r w:rsidRPr="00201105">
        <w:rPr>
          <w:rFonts w:ascii="Traditional Arabic" w:eastAsiaTheme="minorHAnsi" w:hAnsi="Traditional Arabic" w:cs="Traditional Arabic"/>
          <w:color w:val="000000"/>
          <w:sz w:val="28"/>
          <w:szCs w:val="28"/>
          <w:rtl/>
          <w:lang w:bidi="ar-SY"/>
        </w:rPr>
        <w:t xml:space="preserve"> الشديدة الص</w:t>
      </w:r>
      <w:r>
        <w:rPr>
          <w:rFonts w:ascii="Traditional Arabic" w:eastAsiaTheme="minorHAnsi" w:hAnsi="Traditional Arabic" w:cs="Traditional Arabic" w:hint="cs"/>
          <w:color w:val="000000"/>
          <w:sz w:val="28"/>
          <w:szCs w:val="28"/>
          <w:rtl/>
          <w:lang w:bidi="ar-SY"/>
        </w:rPr>
        <w:t>ُّ</w:t>
      </w:r>
      <w:r w:rsidRPr="00201105">
        <w:rPr>
          <w:rFonts w:ascii="Traditional Arabic" w:eastAsiaTheme="minorHAnsi" w:hAnsi="Traditional Arabic" w:cs="Traditional Arabic"/>
          <w:color w:val="000000"/>
          <w:sz w:val="28"/>
          <w:szCs w:val="28"/>
          <w:rtl/>
          <w:lang w:bidi="ar-SY"/>
        </w:rPr>
        <w:t>لبة</w:t>
      </w:r>
      <w:r>
        <w:rPr>
          <w:rFonts w:ascii="Traditional Arabic" w:eastAsiaTheme="minorHAnsi" w:hAnsi="Traditional Arabic" w:cs="Traditional Arabic" w:hint="cs"/>
          <w:color w:val="000000"/>
          <w:sz w:val="28"/>
          <w:szCs w:val="28"/>
          <w:rtl/>
          <w:lang w:bidi="ar-SY"/>
        </w:rPr>
        <w:t>. تاج العروس 36/ 241 (وجن).</w:t>
      </w:r>
    </w:p>
  </w:footnote>
  <w:footnote w:id="11">
    <w:p w:rsidR="00073739" w:rsidRDefault="00073739" w:rsidP="00FC576A">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الحيوان 6/ 357، والزعم في عيار الشعر ص 64، والتذكرة الحمدونية 7/ 337، و</w:t>
      </w:r>
      <w:r>
        <w:rPr>
          <w:rFonts w:cs="Traditional Arabic"/>
          <w:color w:val="000000"/>
          <w:sz w:val="28"/>
          <w:szCs w:val="28"/>
          <w:rtl/>
          <w:lang w:bidi="ar-SY"/>
        </w:rPr>
        <w:t>نهاية الأرب 3/123</w:t>
      </w:r>
      <w:r>
        <w:rPr>
          <w:rFonts w:cs="Traditional Arabic"/>
          <w:sz w:val="28"/>
          <w:szCs w:val="28"/>
          <w:rtl/>
        </w:rPr>
        <w:t xml:space="preserve">، والمستطرف 2/ 388. </w:t>
      </w:r>
    </w:p>
  </w:footnote>
  <w:footnote w:id="12">
    <w:p w:rsidR="00073739" w:rsidRDefault="00073739" w:rsidP="00477840">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البُوهة: الرجل الذي لا خير فيه ولا عقل، العقيقة: الشعر الذي يولَد به الطفل، يريد أنه لا يتهيأ ولا يتنظّف، أحسبا: صُهْبة تضرب إلى الحمرة، وهي مذمومة عند العرب.</w:t>
      </w:r>
    </w:p>
  </w:footnote>
  <w:footnote w:id="1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المرسعة: كالمعاذة، وهو أن يؤخذ سيرٌ فيخرَق فيدخل فيه سير فيجعل في أرساغه دفعاً للعين. العسم: يبسٌ في المرفق يعوجّ منه الكف.</w:t>
      </w:r>
    </w:p>
  </w:footnote>
  <w:footnote w:id="1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 xml:space="preserve">ديوان امرىء القيس ص 128، والحيوان 6/ 357-358. وشرح الأبيات مأخوذ من الديوان، ومن تحقيق المرحوم عبد السلام هارون للحيوان. </w:t>
      </w:r>
    </w:p>
  </w:footnote>
  <w:footnote w:id="15">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الحيوان 6/ 358، وفيه: دعدع يعنى، و</w:t>
      </w:r>
      <w:r>
        <w:rPr>
          <w:rFonts w:cs="Traditional Arabic"/>
          <w:sz w:val="28"/>
          <w:szCs w:val="28"/>
          <w:rtl/>
          <w:lang w:bidi="ar-SY"/>
        </w:rPr>
        <w:t>نهاية الأرب 3/123، وفيه: زعزعٌ، وصبح الأعشى 1/406، وفيه: ولا ودع يغني. ودعدع-كما يقول الجاحظ-: كلمة كانوا يقولونها عند العثار.</w:t>
      </w:r>
      <w:r>
        <w:rPr>
          <w:rFonts w:cs="Traditional Arabic"/>
          <w:sz w:val="28"/>
          <w:szCs w:val="28"/>
          <w:rtl/>
        </w:rPr>
        <w:t xml:space="preserve"> أما التعشير فسيرد لاحقاً، ضمن هذه المزاعم.</w:t>
      </w:r>
    </w:p>
  </w:footnote>
  <w:footnote w:id="16">
    <w:p w:rsidR="00073739" w:rsidRDefault="00073739" w:rsidP="00371967">
      <w:pPr>
        <w:bidi/>
        <w:spacing w:line="240" w:lineRule="auto"/>
        <w:jc w:val="lowKashida"/>
        <w:rPr>
          <w:rFonts w:cs="Traditional Arabic"/>
          <w:sz w:val="28"/>
          <w:szCs w:val="28"/>
          <w:rtl/>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جاء في اللسان عن</w:t>
      </w:r>
      <w:r>
        <w:rPr>
          <w:rFonts w:cs="Traditional Arabic"/>
          <w:color w:val="000000"/>
          <w:sz w:val="28"/>
          <w:szCs w:val="28"/>
          <w:rtl/>
          <w:lang w:bidi="ar-SY"/>
        </w:rPr>
        <w:t xml:space="preserve"> الأَزهري أن العرب تقول لجِنْسٍ من الحيّاتِ: شيطانُ الحَماط، وقيل: </w:t>
      </w:r>
      <w:r>
        <w:rPr>
          <w:rFonts w:cs="Traditional Arabic"/>
          <w:sz w:val="28"/>
          <w:szCs w:val="28"/>
          <w:rtl/>
          <w:lang w:bidi="ar-SY"/>
        </w:rPr>
        <w:t>الحماطة بلغة</w:t>
      </w:r>
      <w:r>
        <w:rPr>
          <w:rFonts w:cs="Traditional Arabic"/>
          <w:color w:val="000000"/>
          <w:sz w:val="28"/>
          <w:szCs w:val="28"/>
          <w:rtl/>
          <w:lang w:bidi="ar-SY"/>
        </w:rPr>
        <w:t xml:space="preserve"> هذيل: شجر عِظامٌ تنبت في بلادهم تأْلفها الحيات.</w:t>
      </w:r>
      <w:r>
        <w:rPr>
          <w:rFonts w:cs="Traditional Arabic"/>
          <w:sz w:val="28"/>
          <w:szCs w:val="28"/>
          <w:rtl/>
        </w:rPr>
        <w:t xml:space="preserve"> (حمط). وانظر الزاهر لابن الأنباري 1/ 274. </w:t>
      </w:r>
    </w:p>
  </w:footnote>
  <w:footnote w:id="17">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 xml:space="preserve">العُشَرة: واحدة العُشَر، </w:t>
      </w:r>
      <w:r>
        <w:rPr>
          <w:rFonts w:cs="Traditional Arabic"/>
          <w:color w:val="000000"/>
          <w:sz w:val="28"/>
          <w:szCs w:val="28"/>
          <w:rtl/>
          <w:lang w:bidi="ar-SY"/>
        </w:rPr>
        <w:t>من العِضَاه وهو من كِبَارِ الشَّجَرِ وله صَمْغٌ حُلْوٌ وهو عَرِيضُ الوَرَق يَنْبُت صُعُداً في السَّماءِ ويَخْرُج من زَهْرِه وشُعَبه سُكَّرٌ. التاج 13/54 (عشر). واقرأ قصة لطيفة في الحيوان 6/ 169 عن رجل اختبأ في عُشَرة، وظنَّ بعضهم أنه جان العشرة.</w:t>
      </w:r>
    </w:p>
  </w:footnote>
  <w:footnote w:id="18">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التذكرة الحمدونية 7/ 337، و</w:t>
      </w:r>
      <w:r>
        <w:rPr>
          <w:rFonts w:cs="Traditional Arabic"/>
          <w:color w:val="000000"/>
          <w:sz w:val="28"/>
          <w:szCs w:val="28"/>
          <w:rtl/>
          <w:lang w:bidi="ar-SY"/>
        </w:rPr>
        <w:t xml:space="preserve">نهاية الأرب 3/124، وفي عيار الشعر ص 64 أن السائل هو ابن الأعرابي. </w:t>
      </w:r>
    </w:p>
  </w:footnote>
  <w:footnote w:id="19">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نهاية الأرب 3/121، والزعم في عيار الشعر ص 53.</w:t>
      </w:r>
    </w:p>
  </w:footnote>
  <w:footnote w:id="20">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rPr>
        <w:t>الحيوان 1/ 17.</w:t>
      </w:r>
    </w:p>
  </w:footnote>
  <w:footnote w:id="21">
    <w:p w:rsidR="00073739" w:rsidRDefault="00073739" w:rsidP="009740CB">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hint="cs"/>
          <w:sz w:val="28"/>
          <w:szCs w:val="28"/>
          <w:rtl/>
        </w:rPr>
        <w:t xml:space="preserve"> المرجع السابق</w:t>
      </w:r>
      <w:r>
        <w:rPr>
          <w:rFonts w:cs="Traditional Arabic"/>
          <w:sz w:val="28"/>
          <w:szCs w:val="28"/>
          <w:rtl/>
        </w:rPr>
        <w:t>. وفسر الجاحظ الرعلاء</w:t>
      </w:r>
      <w:r>
        <w:rPr>
          <w:rFonts w:cs="Traditional Arabic"/>
          <w:color w:val="000000"/>
          <w:sz w:val="28"/>
          <w:szCs w:val="28"/>
          <w:rtl/>
          <w:lang w:bidi="ar-SY"/>
        </w:rPr>
        <w:t xml:space="preserve"> التي تشقّ أذنها وتترك مدلاَّة، لكرمها.</w:t>
      </w:r>
    </w:p>
  </w:footnote>
  <w:footnote w:id="2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عيار الشعر ص 53، و</w:t>
      </w:r>
      <w:r>
        <w:rPr>
          <w:rFonts w:cs="Traditional Arabic"/>
          <w:sz w:val="28"/>
          <w:szCs w:val="28"/>
          <w:rtl/>
        </w:rPr>
        <w:t>التذكرة الحمدونية 7/ 334، ونهاية الأرب 3/121، وفي عيار الشعر: وفي ذلك يقول قائلهم، يشكر ربه على ما وهب له: وهبتها وأنت...</w:t>
      </w:r>
    </w:p>
  </w:footnote>
  <w:footnote w:id="23">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color w:val="000000"/>
          <w:sz w:val="28"/>
          <w:szCs w:val="28"/>
          <w:rtl/>
          <w:lang w:bidi="ar-SY"/>
        </w:rPr>
        <w:t>عيار الشعر ص 54، والخزانة 2/ 462.</w:t>
      </w:r>
    </w:p>
  </w:footnote>
  <w:footnote w:id="2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 xml:space="preserve">صبح الأعشى 1/ 406، والزعم في نهاية الأرب 3/124. </w:t>
      </w:r>
    </w:p>
  </w:footnote>
  <w:footnote w:id="25">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التذكرة الحمدونية 7/ 338، والمستطرف 2/ 388.</w:t>
      </w:r>
    </w:p>
  </w:footnote>
  <w:footnote w:id="26">
    <w:p w:rsidR="00073739" w:rsidRDefault="00073739" w:rsidP="00F20018">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التذكرة الحمدونية 7/ 339</w:t>
      </w:r>
      <w:r>
        <w:rPr>
          <w:rFonts w:cs="Traditional Arabic" w:hint="cs"/>
          <w:sz w:val="28"/>
          <w:szCs w:val="28"/>
          <w:rtl/>
        </w:rPr>
        <w:t>، وبلوغ الأرب 2/ 364.</w:t>
      </w:r>
    </w:p>
  </w:footnote>
  <w:footnote w:id="27">
    <w:p w:rsidR="00073739" w:rsidRDefault="00073739" w:rsidP="00584C03">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sidRPr="00584C03">
        <w:rPr>
          <w:rFonts w:cs="Traditional Arabic"/>
          <w:sz w:val="28"/>
          <w:szCs w:val="28"/>
          <w:rtl/>
        </w:rPr>
        <w:t>شر</w:t>
      </w:r>
      <w:r w:rsidRPr="002509D8">
        <w:rPr>
          <w:rFonts w:cs="Traditional Arabic"/>
          <w:sz w:val="28"/>
          <w:szCs w:val="28"/>
          <w:rtl/>
        </w:rPr>
        <w:t>ح نهج البلاغة</w:t>
      </w:r>
      <w:r w:rsidRPr="002509D8">
        <w:rPr>
          <w:rFonts w:cs="Traditional Arabic" w:hint="cs"/>
          <w:sz w:val="28"/>
          <w:szCs w:val="28"/>
          <w:rtl/>
        </w:rPr>
        <w:t xml:space="preserve"> 19</w:t>
      </w:r>
      <w:r>
        <w:rPr>
          <w:rFonts w:cs="Traditional Arabic" w:hint="cs"/>
          <w:sz w:val="28"/>
          <w:szCs w:val="28"/>
          <w:rtl/>
        </w:rPr>
        <w:t>/ 401،</w:t>
      </w:r>
      <w:r>
        <w:rPr>
          <w:rFonts w:cs="Traditional Arabic"/>
          <w:sz w:val="28"/>
          <w:szCs w:val="28"/>
          <w:rtl/>
        </w:rPr>
        <w:t xml:space="preserve"> وبلوغ الأرب 2/ 323.</w:t>
      </w:r>
    </w:p>
  </w:footnote>
  <w:footnote w:id="28">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بلوغ الأرب 2/ 323.</w:t>
      </w:r>
    </w:p>
  </w:footnote>
  <w:footnote w:id="29">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sz w:val="28"/>
          <w:szCs w:val="28"/>
          <w:rtl/>
        </w:rPr>
        <w:t>التذكرة الحمدونية 7/ 337.</w:t>
      </w:r>
    </w:p>
  </w:footnote>
  <w:footnote w:id="30">
    <w:p w:rsidR="00073739" w:rsidRDefault="00073739" w:rsidP="00BA6011">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 xml:space="preserve">الحيوان 6/ 233- 235، والزعم في الحماسة البصرية </w:t>
      </w:r>
      <w:r>
        <w:rPr>
          <w:rFonts w:cs="Traditional Arabic"/>
          <w:color w:val="000000"/>
          <w:sz w:val="28"/>
          <w:szCs w:val="28"/>
          <w:rtl/>
          <w:lang w:bidi="ar-SY"/>
        </w:rPr>
        <w:t>4/ 1635، والمستطرف 2/ 385.</w:t>
      </w:r>
    </w:p>
  </w:footnote>
  <w:footnote w:id="31">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السهب: ما بعد من الأرض واستوى، الصحصحان: المستوي.</w:t>
      </w:r>
    </w:p>
  </w:footnote>
  <w:footnote w:id="3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مؤتشب: مخلوط، يعني سيف خالص الحديد.</w:t>
      </w:r>
    </w:p>
  </w:footnote>
  <w:footnote w:id="3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السراة: الظهر، البرك: الصدر، الجران: باطن العنق.</w:t>
      </w:r>
    </w:p>
  </w:footnote>
  <w:footnote w:id="34">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طلبت منه الغول أن يضربها مرة ثانية لتحيى وتقوى.</w:t>
      </w:r>
    </w:p>
  </w:footnote>
  <w:footnote w:id="35">
    <w:p w:rsidR="00073739" w:rsidRDefault="00073739" w:rsidP="008E4DF6">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 xml:space="preserve">الأبيات في الحماسة البصرية </w:t>
      </w:r>
      <w:r>
        <w:rPr>
          <w:rFonts w:cs="Traditional Arabic"/>
          <w:color w:val="000000"/>
          <w:sz w:val="28"/>
          <w:szCs w:val="28"/>
          <w:rtl/>
          <w:lang w:bidi="ar-SY"/>
        </w:rPr>
        <w:t>4/ 1634، وشرح الأبيات مأخوذ من حاشيتها، و</w:t>
      </w:r>
      <w:r>
        <w:rPr>
          <w:rFonts w:cs="Traditional Arabic" w:hint="cs"/>
          <w:color w:val="000000"/>
          <w:sz w:val="28"/>
          <w:szCs w:val="28"/>
          <w:rtl/>
          <w:lang w:bidi="ar-SY"/>
        </w:rPr>
        <w:t>هي</w:t>
      </w:r>
      <w:r>
        <w:rPr>
          <w:rFonts w:cs="Traditional Arabic"/>
          <w:color w:val="000000"/>
          <w:sz w:val="28"/>
          <w:szCs w:val="28"/>
          <w:rtl/>
          <w:lang w:bidi="ar-SY"/>
        </w:rPr>
        <w:t xml:space="preserve"> </w:t>
      </w:r>
      <w:r>
        <w:rPr>
          <w:rFonts w:cs="Traditional Arabic" w:hint="cs"/>
          <w:color w:val="000000"/>
          <w:sz w:val="28"/>
          <w:szCs w:val="28"/>
          <w:rtl/>
          <w:lang w:bidi="ar-SY"/>
        </w:rPr>
        <w:t>-</w:t>
      </w:r>
      <w:r>
        <w:rPr>
          <w:rFonts w:cs="Traditional Arabic"/>
          <w:color w:val="000000"/>
          <w:sz w:val="28"/>
          <w:szCs w:val="28"/>
          <w:rtl/>
          <w:lang w:bidi="ar-SY"/>
        </w:rPr>
        <w:t>باختلاف يسير</w:t>
      </w:r>
      <w:r>
        <w:rPr>
          <w:rFonts w:cs="Traditional Arabic" w:hint="cs"/>
          <w:color w:val="000000"/>
          <w:sz w:val="28"/>
          <w:szCs w:val="28"/>
          <w:rtl/>
          <w:lang w:bidi="ar-SY"/>
        </w:rPr>
        <w:t>-</w:t>
      </w:r>
      <w:r>
        <w:rPr>
          <w:rFonts w:cs="Traditional Arabic"/>
          <w:color w:val="000000"/>
          <w:sz w:val="28"/>
          <w:szCs w:val="28"/>
          <w:rtl/>
          <w:lang w:bidi="ar-SY"/>
        </w:rPr>
        <w:t xml:space="preserve"> في الحيوان</w:t>
      </w:r>
      <w:r>
        <w:rPr>
          <w:rFonts w:cs="Traditional Arabic"/>
          <w:sz w:val="28"/>
          <w:szCs w:val="28"/>
          <w:rtl/>
        </w:rPr>
        <w:t xml:space="preserve"> 6/ 234، والخزانة 6/ 438-439. ومكانَك: أي الزمي مكانك.</w:t>
      </w:r>
    </w:p>
  </w:footnote>
  <w:footnote w:id="36">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الحيوان 6/ 234.</w:t>
      </w:r>
    </w:p>
  </w:footnote>
  <w:footnote w:id="37">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hint="cs"/>
          <w:sz w:val="28"/>
          <w:szCs w:val="28"/>
          <w:rtl/>
        </w:rPr>
        <w:t xml:space="preserve"> شرح نهج البلاغة 19/ 410، و</w:t>
      </w:r>
      <w:r>
        <w:rPr>
          <w:rFonts w:cs="Traditional Arabic"/>
          <w:sz w:val="28"/>
          <w:szCs w:val="28"/>
          <w:rtl/>
        </w:rPr>
        <w:t>بلوغ الأرب 2/ 339.</w:t>
      </w:r>
    </w:p>
  </w:footnote>
  <w:footnote w:id="38">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 xml:space="preserve">صبح الأعشى1/ 405، ونهاية الأرب 3/ 123، وبلوغ الأرب 2/303. </w:t>
      </w:r>
    </w:p>
  </w:footnote>
  <w:footnote w:id="39">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الحيوان 1/ 18.</w:t>
      </w:r>
    </w:p>
  </w:footnote>
  <w:footnote w:id="40">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الحيوان 1/ 19، وعيار الشعر ص 55، والحماسة البصرية 4/ 1636، ونهاية الأرب 3/ 123. يقول الجاحظ: "كأنه قال: إذا كان يُضرَب</w:t>
      </w:r>
      <w:r>
        <w:rPr>
          <w:rFonts w:cs="Traditional Arabic"/>
          <w:color w:val="000000"/>
          <w:sz w:val="28"/>
          <w:szCs w:val="28"/>
          <w:rtl/>
          <w:lang w:bidi="ar-SY"/>
        </w:rPr>
        <w:t xml:space="preserve"> أبداً لأنها عافت الماء، فكأنَّها إنما عافَتِ الماءَ ليُضْرب."</w:t>
      </w:r>
    </w:p>
  </w:footnote>
  <w:footnote w:id="41">
    <w:p w:rsidR="00073739" w:rsidRDefault="00073739" w:rsidP="003B56E1">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 xml:space="preserve">البيتان في الحيوان 1/ 19، وعيار الشعر ص 56، والثاني في </w:t>
      </w:r>
      <w:r>
        <w:rPr>
          <w:rFonts w:cs="Traditional Arabic"/>
          <w:color w:val="000000"/>
          <w:sz w:val="28"/>
          <w:szCs w:val="28"/>
          <w:rtl/>
          <w:lang w:bidi="ar-SY"/>
        </w:rPr>
        <w:t>صبح الأعشى 1/ 406، ونهاية الأرب 3/123</w:t>
      </w:r>
      <w:r>
        <w:rPr>
          <w:rFonts w:cs="Traditional Arabic" w:hint="cs"/>
          <w:color w:val="000000"/>
          <w:sz w:val="28"/>
          <w:szCs w:val="28"/>
          <w:rtl/>
          <w:lang w:bidi="ar-SY"/>
        </w:rPr>
        <w:t>،</w:t>
      </w:r>
      <w:r>
        <w:rPr>
          <w:rFonts w:cs="Traditional Arabic"/>
          <w:color w:val="000000"/>
          <w:sz w:val="28"/>
          <w:szCs w:val="28"/>
          <w:rtl/>
          <w:lang w:bidi="ar-SY"/>
        </w:rPr>
        <w:t xml:space="preserve"> وبلوغ الأرب 2/303.</w:t>
      </w:r>
    </w:p>
  </w:footnote>
  <w:footnote w:id="4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الحيوان 1/ 18</w:t>
      </w:r>
      <w:r>
        <w:rPr>
          <w:rFonts w:cs="Traditional Arabic"/>
          <w:color w:val="000000"/>
          <w:sz w:val="28"/>
          <w:szCs w:val="28"/>
          <w:rtl/>
          <w:lang w:bidi="ar-SY"/>
        </w:rPr>
        <w:t>، والفاضل ص 85، والعقد الفريد 3/ 130، ولسان العرب (ثور)، وبلوغ الأرب 2/303. أعقله: أدفع ديته، عافت البقر: امتنعت عن شرب الماء.</w:t>
      </w:r>
      <w:r>
        <w:rPr>
          <w:rFonts w:cs="Traditional Arabic" w:hint="cs"/>
          <w:sz w:val="28"/>
          <w:szCs w:val="28"/>
          <w:lang w:bidi="ar-SY"/>
        </w:rPr>
        <w:t xml:space="preserve"> </w:t>
      </w:r>
      <w:r>
        <w:rPr>
          <w:rFonts w:cs="Traditional Arabic"/>
          <w:color w:val="000000"/>
          <w:sz w:val="28"/>
          <w:szCs w:val="28"/>
          <w:rtl/>
          <w:lang w:bidi="ar-SY"/>
        </w:rPr>
        <w:t>والسبب في هذا الشعْرِ أَنَّ سُلَيْكَ بن السلكة مَرَّ في بعض غَزَواتِه ببيت من خَثْعَمَ وأَهلُه خُلوفٌ (أي الرجال غائبون) فَرأَى فيهنَّ امرأَة بَضَّةً شابةً فَعلاها، فأُخْبر أَنس بذلك فأَدْركه فقتله. اللسان (وجع). فسُليك كان يستحقَ القتلُ فلما قتله أنس طُولِبَ بدَمِه.</w:t>
      </w:r>
    </w:p>
  </w:footnote>
  <w:footnote w:id="43">
    <w:p w:rsidR="00073739" w:rsidRDefault="00073739" w:rsidP="00031913">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شرح نهج البلاغة 19/ 425، وبلوغ الأرب 2/ 358.</w:t>
      </w:r>
    </w:p>
  </w:footnote>
  <w:footnote w:id="44">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شرح نهج البلاغة 19/ 418، و</w:t>
      </w:r>
      <w:r>
        <w:rPr>
          <w:rFonts w:cs="Traditional Arabic"/>
          <w:sz w:val="28"/>
          <w:szCs w:val="28"/>
          <w:rtl/>
        </w:rPr>
        <w:t>بلوغ الأرب 2/ 359.</w:t>
      </w:r>
    </w:p>
  </w:footnote>
  <w:footnote w:id="45">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بلوغ الأرب 2/ 319.</w:t>
      </w:r>
    </w:p>
  </w:footnote>
  <w:footnote w:id="46">
    <w:p w:rsidR="00073739" w:rsidRDefault="00073739" w:rsidP="003A422A">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hint="cs"/>
          <w:sz w:val="28"/>
          <w:szCs w:val="28"/>
          <w:rtl/>
        </w:rPr>
        <w:t>المرجع السابق</w:t>
      </w:r>
      <w:r>
        <w:rPr>
          <w:rFonts w:cs="Traditional Arabic"/>
          <w:sz w:val="28"/>
          <w:szCs w:val="28"/>
          <w:rtl/>
        </w:rPr>
        <w:t>.</w:t>
      </w:r>
    </w:p>
  </w:footnote>
  <w:footnote w:id="47">
    <w:p w:rsidR="00073739" w:rsidRDefault="00073739" w:rsidP="003A422A">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hint="cs"/>
          <w:sz w:val="28"/>
          <w:szCs w:val="28"/>
          <w:rtl/>
        </w:rPr>
        <w:t>المرجع السابق</w:t>
      </w:r>
      <w:r>
        <w:rPr>
          <w:rFonts w:cs="Traditional Arabic"/>
          <w:sz w:val="28"/>
          <w:szCs w:val="28"/>
          <w:rtl/>
        </w:rPr>
        <w:t>.</w:t>
      </w:r>
    </w:p>
  </w:footnote>
  <w:footnote w:id="48">
    <w:p w:rsidR="00073739" w:rsidRDefault="00073739" w:rsidP="003A422A">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hint="cs"/>
          <w:sz w:val="28"/>
          <w:szCs w:val="28"/>
          <w:rtl/>
        </w:rPr>
        <w:t>المرجع السابق</w:t>
      </w:r>
      <w:r>
        <w:rPr>
          <w:rFonts w:cs="Traditional Arabic"/>
          <w:sz w:val="28"/>
          <w:szCs w:val="28"/>
          <w:rtl/>
        </w:rPr>
        <w:t>.</w:t>
      </w:r>
    </w:p>
  </w:footnote>
  <w:footnote w:id="49">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صبح الأعشى1/ 407، والزعم في نهاية الأرب 3/ 125، وبلوغ الأرب 2/ 328.</w:t>
      </w:r>
    </w:p>
  </w:footnote>
  <w:footnote w:id="50">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lang w:bidi="ar-SY"/>
        </w:rPr>
        <w:t>البيتان في دلائل الإعجاز ص 148، وشرح الحماسة 2/1658- 1659، والثاني مع أبيات أخر في الحيوان 2/5. والأساة: جمع آسي، وهو الطبيب. والكلم: الجرح.</w:t>
      </w:r>
      <w:r>
        <w:rPr>
          <w:rFonts w:cs="Traditional Arabic"/>
          <w:sz w:val="28"/>
          <w:szCs w:val="28"/>
        </w:rPr>
        <w:t xml:space="preserve"> </w:t>
      </w:r>
    </w:p>
  </w:footnote>
  <w:footnote w:id="51">
    <w:p w:rsidR="00073739" w:rsidRDefault="00073739" w:rsidP="000B11E6">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sz w:val="28"/>
          <w:szCs w:val="28"/>
          <w:rtl/>
          <w:lang w:bidi="ar-SY"/>
        </w:rPr>
        <w:t>الحيوان 2/ 6.</w:t>
      </w:r>
    </w:p>
  </w:footnote>
  <w:footnote w:id="52">
    <w:p w:rsidR="00073739" w:rsidRDefault="00073739" w:rsidP="003B56E1">
      <w:pPr>
        <w:bidi/>
        <w:spacing w:line="240" w:lineRule="auto"/>
        <w:jc w:val="lowKashida"/>
        <w:rPr>
          <w:rFonts w:cs="Traditional Arabic"/>
          <w:sz w:val="28"/>
          <w:szCs w:val="28"/>
        </w:rPr>
      </w:pPr>
      <w:r>
        <w:rPr>
          <w:rFonts w:cs="Traditional Arabic"/>
          <w:sz w:val="28"/>
          <w:szCs w:val="28"/>
          <w:rtl/>
          <w:lang w:bidi="ar-SY"/>
        </w:rPr>
        <w:t xml:space="preserve"> </w:t>
      </w:r>
      <w:r>
        <w:rPr>
          <w:rStyle w:val="a9"/>
          <w:rFonts w:ascii="Traditional Arabic" w:hAnsi="Traditional Arabic" w:cs="Traditional Arabic"/>
          <w:sz w:val="28"/>
          <w:szCs w:val="28"/>
        </w:rPr>
        <w:footnoteRef/>
      </w:r>
      <w:r>
        <w:rPr>
          <w:rFonts w:cs="Traditional Arabic" w:hint="cs"/>
          <w:sz w:val="28"/>
          <w:szCs w:val="28"/>
          <w:rtl/>
          <w:lang w:bidi="ar-SY"/>
        </w:rPr>
        <w:t>الحيوان 2/ 7.</w:t>
      </w:r>
    </w:p>
  </w:footnote>
  <w:footnote w:id="5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lang w:bidi="ar-SY"/>
        </w:rPr>
        <w:t xml:space="preserve"> </w:t>
      </w:r>
      <w:r>
        <w:rPr>
          <w:rFonts w:cs="Traditional Arabic" w:hint="cs"/>
          <w:sz w:val="28"/>
          <w:szCs w:val="28"/>
          <w:rtl/>
          <w:lang w:bidi="ar-SY"/>
        </w:rPr>
        <w:t>الحيوان 2/ 7. وكاده الله: أراده.</w:t>
      </w:r>
    </w:p>
  </w:footnote>
  <w:footnote w:id="5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sz w:val="28"/>
          <w:szCs w:val="28"/>
          <w:rtl/>
          <w:lang w:bidi="ar-SY"/>
        </w:rPr>
        <w:t>الحيوان 2/ 7-9.</w:t>
      </w:r>
    </w:p>
  </w:footnote>
  <w:footnote w:id="55">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sz w:val="28"/>
          <w:szCs w:val="28"/>
          <w:rtl/>
          <w:lang w:bidi="ar-SY"/>
        </w:rPr>
        <w:t>العصر الجاهلي للدكتور شوقي ضيف ص 84</w:t>
      </w:r>
      <w:r>
        <w:rPr>
          <w:rFonts w:cs="Traditional Arabic" w:hint="cs"/>
          <w:sz w:val="28"/>
          <w:szCs w:val="28"/>
          <w:rtl/>
          <w:lang w:bidi="ar-SY"/>
        </w:rPr>
        <w:t>.</w:t>
      </w:r>
    </w:p>
  </w:footnote>
  <w:footnote w:id="56">
    <w:p w:rsidR="00073739" w:rsidRDefault="00073739" w:rsidP="000B11E6">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التذكرة الحمدونية 7/ 337،</w:t>
      </w:r>
      <w:r>
        <w:rPr>
          <w:rFonts w:cs="Traditional Arabic" w:hint="cs"/>
          <w:sz w:val="28"/>
          <w:szCs w:val="28"/>
          <w:rtl/>
        </w:rPr>
        <w:t xml:space="preserve"> وشرح نهج البلاغة 19/ 410، </w:t>
      </w:r>
      <w:r>
        <w:rPr>
          <w:rFonts w:cs="Traditional Arabic"/>
          <w:sz w:val="28"/>
          <w:szCs w:val="28"/>
          <w:rtl/>
        </w:rPr>
        <w:t>وبلوغ الأرب 2/ 340. والبيت الثاني في التاج 9/342 (هدبد) برواية مختلفة.</w:t>
      </w:r>
    </w:p>
  </w:footnote>
  <w:footnote w:id="57">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العر بالضم: قروح تخرج في مشافر الإبل وقوائمها، والعّرّ بالفتح: الجرب.</w:t>
      </w:r>
    </w:p>
  </w:footnote>
  <w:footnote w:id="58">
    <w:p w:rsidR="00073739" w:rsidRDefault="00073739" w:rsidP="000B11E6">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أدب الكاتب ص 310، وعيار الشعر ص 52، ودرة الغواص 415، و</w:t>
      </w:r>
      <w:r>
        <w:rPr>
          <w:rFonts w:cs="Traditional Arabic"/>
          <w:sz w:val="28"/>
          <w:szCs w:val="28"/>
          <w:rtl/>
          <w:lang w:bidi="ar-SY"/>
        </w:rPr>
        <w:t>الاقتضاب ص 370، والخزانة 2/ 462. وراتع: مقيم في المرعى.</w:t>
      </w:r>
    </w:p>
  </w:footnote>
  <w:footnote w:id="59">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lang w:bidi="ar-SY"/>
        </w:rPr>
        <w:t>الاقتضاب ص 371.</w:t>
      </w:r>
    </w:p>
  </w:footnote>
  <w:footnote w:id="60">
    <w:p w:rsidR="00073739" w:rsidRDefault="00073739" w:rsidP="00EC4EFD">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rPr>
        <w:t>ا</w:t>
      </w:r>
      <w:r>
        <w:rPr>
          <w:rFonts w:cs="Traditional Arabic" w:hint="cs"/>
          <w:sz w:val="28"/>
          <w:szCs w:val="28"/>
          <w:rtl/>
          <w:lang w:bidi="ar-SY"/>
        </w:rPr>
        <w:t>لمرجع السابق.</w:t>
      </w:r>
    </w:p>
  </w:footnote>
  <w:footnote w:id="61">
    <w:p w:rsidR="00073739" w:rsidRDefault="00073739" w:rsidP="00EC4EFD">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ا</w:t>
      </w:r>
      <w:r>
        <w:rPr>
          <w:rFonts w:cs="Traditional Arabic" w:hint="cs"/>
          <w:sz w:val="28"/>
          <w:szCs w:val="28"/>
          <w:rtl/>
          <w:lang w:bidi="ar-SY"/>
        </w:rPr>
        <w:t>لمرجع السابق.</w:t>
      </w:r>
      <w:r>
        <w:rPr>
          <w:rFonts w:cs="Traditional Arabic"/>
          <w:sz w:val="28"/>
          <w:szCs w:val="28"/>
          <w:rtl/>
          <w:lang w:bidi="ar-SY"/>
        </w:rPr>
        <w:t xml:space="preserve"> وعلق ابن السيد على هذا القول بأنه أغرب الأقوال وأقربها إلى الحقيقة.</w:t>
      </w:r>
    </w:p>
  </w:footnote>
  <w:footnote w:id="62">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المفصل في تاريخ العرب قبل الإسلام 8/ 424.</w:t>
      </w:r>
    </w:p>
  </w:footnote>
  <w:footnote w:id="63">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السبروت: المفلس.</w:t>
      </w:r>
    </w:p>
  </w:footnote>
  <w:footnote w:id="64">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lang w:bidi="ar-SY"/>
        </w:rPr>
        <w:t>صبح الأعشى 2/ 157، والزعم في التذكرة الحمدونية 7/ 339.</w:t>
      </w:r>
    </w:p>
  </w:footnote>
  <w:footnote w:id="65">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cs="Traditional Arabic"/>
          <w:sz w:val="28"/>
          <w:szCs w:val="28"/>
        </w:rPr>
        <w:footnoteRef/>
      </w:r>
      <w:r>
        <w:rPr>
          <w:rFonts w:cs="Traditional Arabic"/>
          <w:sz w:val="28"/>
          <w:szCs w:val="28"/>
          <w:rtl/>
        </w:rPr>
        <w:t xml:space="preserve"> التذكرة الحمدونية 7/ 340، والتاج</w:t>
      </w:r>
      <w:r>
        <w:rPr>
          <w:rFonts w:cs="Traditional Arabic" w:hint="cs"/>
          <w:sz w:val="28"/>
          <w:szCs w:val="28"/>
        </w:rPr>
        <w:t xml:space="preserve"> </w:t>
      </w:r>
      <w:r>
        <w:rPr>
          <w:rFonts w:cs="Traditional Arabic"/>
          <w:sz w:val="28"/>
          <w:szCs w:val="28"/>
          <w:rtl/>
        </w:rPr>
        <w:t>29/ 235 (سهل).</w:t>
      </w:r>
    </w:p>
  </w:footnote>
  <w:footnote w:id="66">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التاج 12/ 195 (شعر).</w:t>
      </w:r>
    </w:p>
  </w:footnote>
  <w:footnote w:id="67">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lang w:bidi="ar-SY"/>
        </w:rPr>
        <w:t xml:space="preserve">من منازل القمر التي ربطوها بنزول المطر. قال القلقشندي في صبح الأعشى: " </w:t>
      </w:r>
      <w:r>
        <w:rPr>
          <w:rFonts w:cs="Traditional Arabic" w:hint="cs"/>
          <w:color w:val="000000"/>
          <w:sz w:val="28"/>
          <w:szCs w:val="28"/>
          <w:rtl/>
          <w:lang w:bidi="ar-SY"/>
        </w:rPr>
        <w:t>للمطر زمان يكثر فيه، وزمان يقلّ فيه، وقد رتَّبَ العربُ ذلك على أنواءِ الكواكب التي هي منازل القمر، وجعلوا لكل منها نوءاً ينسب إليه. قال أبو حنيفة الدِّينوريُّ في كتاب "الأنواء الكبير": كانت العرب تقول لا بد لكل نَوْءِ كوكبٍ من أن يكون فيه مطر، أو ريح، أو غيم، أو حر، أو برد؛ ينسبون ما كان فيه من ذلك إليه. وقد اختلف في معنى النوء فذهب ذاهبون إلى أن النَّوء في اللغة النهوض، وذهب الفراء إلى أنه السقوط والمَيلان، وذهب آخرون إلى أنه يطلق على النهوض والسقوط جميعاً، على أنهم متفقون أن العرب كانت ترى الأمر للسقوط دون الطلوع... 2/ 170-171. ثم عدد ثمانية وعشرين نوءاً، انظرها أيضاً –مع الخلاف حول المراد بالنوء- في المخصص 9/ 13-14.</w:t>
      </w:r>
      <w:r>
        <w:rPr>
          <w:rFonts w:cs="Traditional Arabic" w:hint="cs"/>
          <w:sz w:val="28"/>
          <w:szCs w:val="28"/>
          <w:rtl/>
          <w:lang w:bidi="ar-SY"/>
        </w:rPr>
        <w:t xml:space="preserve"> وهناك سِمَاكَانِ: أَحَدُهما السِّماكُ الأَعْزَلُ، والآخَرُ السِّماكُ الرَّامِحُ، فَأَمَّا الأَعْزَلُ فهو مِنْ مَنازِلِ القَمَرِ، بهِ يَنْزِلُ، وهو شَآمٌ، وسُمَّيَ أَعْزَلَ لأنَّهُ لا شَيْءَ بَيْنَ يَدَيْهِ مِنَ الْكَواكِبِ، كالأَعْزَلِ الذي لا سِلاَحَ مَعَهُ، كَما كانَ مَعَ الرَّامِحِ، أو لأنَّهُ إِذا طَلَعَ لا يَكونُ في أَيَّامِهِ رِيْحٌ ولا بَرْدٌ. التاج 29/465-466 (عزل).</w:t>
      </w:r>
    </w:p>
  </w:footnote>
  <w:footnote w:id="68">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التذكرة الحمدونية 7/ 338، و</w:t>
      </w:r>
      <w:r>
        <w:rPr>
          <w:rFonts w:cs="Traditional Arabic"/>
          <w:color w:val="000000"/>
          <w:sz w:val="28"/>
          <w:szCs w:val="28"/>
          <w:rtl/>
          <w:lang w:bidi="ar-SY"/>
        </w:rPr>
        <w:t>نهاية الأرب 3/ 126.</w:t>
      </w:r>
    </w:p>
  </w:footnote>
  <w:footnote w:id="69">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نهاية الأرب 3/ 126، وبلوغ الأرب 8/ 425.</w:t>
      </w:r>
    </w:p>
  </w:footnote>
  <w:footnote w:id="70">
    <w:p w:rsidR="00073739" w:rsidRDefault="00073739" w:rsidP="000B11E6">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سمط اللآلي 3/ 97، وبلوغ الأرب 2/ 321.</w:t>
      </w:r>
    </w:p>
  </w:footnote>
  <w:footnote w:id="71">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sz w:val="28"/>
          <w:szCs w:val="28"/>
          <w:rtl/>
        </w:rPr>
        <w:t>سمط اللآلي 3/ 97، وبلوغ الأرب 2/ 321.</w:t>
      </w:r>
    </w:p>
  </w:footnote>
  <w:footnote w:id="72">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sz w:val="28"/>
          <w:szCs w:val="28"/>
          <w:rtl/>
        </w:rPr>
        <w:t>سمط اللآلي 3/ 97، وبلوغ الأرب 2/ 321.</w:t>
      </w:r>
    </w:p>
  </w:footnote>
  <w:footnote w:id="73">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sz w:val="28"/>
          <w:szCs w:val="28"/>
          <w:rtl/>
        </w:rPr>
        <w:t>سمط اللآلي 3/ 98، وبلوغ الأرب 2/ 321.</w:t>
      </w:r>
    </w:p>
  </w:footnote>
  <w:footnote w:id="74">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بلوغ الأرب 4/ 11.</w:t>
      </w:r>
    </w:p>
  </w:footnote>
  <w:footnote w:id="75">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المستطرف 2/ 387.</w:t>
      </w:r>
    </w:p>
  </w:footnote>
  <w:footnote w:id="76">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الكامل 1/ 175. وتجد هذا الزعم أيضاً في مصادر الشعر الآتية.</w:t>
      </w:r>
    </w:p>
  </w:footnote>
  <w:footnote w:id="77">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lang w:bidi="ar-SY"/>
        </w:rPr>
        <w:t xml:space="preserve"> </w:t>
      </w:r>
      <w:r>
        <w:rPr>
          <w:rFonts w:cs="Traditional Arabic" w:hint="cs"/>
          <w:sz w:val="28"/>
          <w:szCs w:val="28"/>
          <w:rtl/>
          <w:lang w:bidi="ar-SY"/>
        </w:rPr>
        <w:t xml:space="preserve">على الظلام: في الظلام، مغشم: غشوم ظالم، </w:t>
      </w:r>
      <w:r>
        <w:rPr>
          <w:rFonts w:cs="Traditional Arabic"/>
          <w:sz w:val="28"/>
          <w:szCs w:val="28"/>
          <w:rtl/>
        </w:rPr>
        <w:t>مثقل: ثقيل على النفس.</w:t>
      </w:r>
    </w:p>
  </w:footnote>
  <w:footnote w:id="78">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إنه من الفتيان الذين حملتهم أمهم وهنّ غير مستعدات للفراش فهن عاقداتٌ نطاقهن بالحبك، جمع حِباك وهو ما يشد به النطاق ونحوه..</w:t>
      </w:r>
      <w:r>
        <w:rPr>
          <w:rFonts w:cs="Traditional Arabic"/>
          <w:sz w:val="28"/>
          <w:szCs w:val="28"/>
          <w:rtl/>
          <w:lang w:bidi="ar-SY"/>
        </w:rPr>
        <w:t xml:space="preserve"> المهبل: الكثير اللحم.</w:t>
      </w:r>
    </w:p>
  </w:footnote>
  <w:footnote w:id="79">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حملت به أمه وهي فزعة مكرهة. ويروى مزؤودة بالجر، صفة لليلة.</w:t>
      </w:r>
    </w:p>
  </w:footnote>
  <w:footnote w:id="80">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شرح أشعار الهذليين 3/1072-1073، وفي 1484 مزيد تخريج، وشرح الحماسة للمرزوقي1/84-88، و</w:t>
      </w:r>
      <w:r>
        <w:rPr>
          <w:rFonts w:cs="Traditional Arabic"/>
          <w:color w:val="000000"/>
          <w:sz w:val="28"/>
          <w:szCs w:val="28"/>
          <w:rtl/>
          <w:lang w:bidi="ar-SY"/>
        </w:rPr>
        <w:t>الحماسة البصرية 1/ 193-194،</w:t>
      </w:r>
      <w:r>
        <w:rPr>
          <w:rFonts w:cs="Traditional Arabic"/>
          <w:sz w:val="28"/>
          <w:szCs w:val="28"/>
          <w:rtl/>
          <w:lang w:bidi="ar-SY"/>
        </w:rPr>
        <w:t xml:space="preserve"> و</w:t>
      </w:r>
      <w:r>
        <w:rPr>
          <w:rFonts w:cs="Traditional Arabic"/>
          <w:color w:val="000000"/>
          <w:sz w:val="28"/>
          <w:szCs w:val="28"/>
          <w:rtl/>
          <w:lang w:bidi="ar-SY"/>
        </w:rPr>
        <w:t>الخزانة 8/ 194. حوش الفؤاد: وحشيُّ الفؤاد، مبطن: ضامر البطن، سهد: قليل النوم، الهوجل: الأحمق.</w:t>
      </w:r>
    </w:p>
  </w:footnote>
  <w:footnote w:id="81">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شرح الحماسة للمرزوقي 1/ 86، وأساس البلاغة (سنم)، والخزانة 8/201. تسنم المرأة: جامعها.</w:t>
      </w:r>
    </w:p>
  </w:footnote>
  <w:footnote w:id="82">
    <w:p w:rsidR="00073739" w:rsidRDefault="00073739" w:rsidP="003D7C6F">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sidRPr="00D97443">
        <w:rPr>
          <w:rFonts w:cs="Traditional Arabic"/>
          <w:sz w:val="28"/>
          <w:szCs w:val="28"/>
          <w:rtl/>
        </w:rPr>
        <w:t>شرح نهج البلاغة</w:t>
      </w:r>
      <w:r>
        <w:rPr>
          <w:rFonts w:cs="Traditional Arabic" w:hint="cs"/>
          <w:sz w:val="28"/>
          <w:szCs w:val="28"/>
          <w:rtl/>
        </w:rPr>
        <w:t xml:space="preserve"> 19/ 419، و</w:t>
      </w:r>
      <w:r>
        <w:rPr>
          <w:rFonts w:cs="Traditional Arabic" w:hint="cs"/>
          <w:sz w:val="28"/>
          <w:szCs w:val="28"/>
          <w:rtl/>
          <w:lang w:bidi="ar-SY"/>
        </w:rPr>
        <w:t>بلوغ الأرب 3/3.</w:t>
      </w:r>
    </w:p>
  </w:footnote>
  <w:footnote w:id="83">
    <w:p w:rsidR="00073739" w:rsidRDefault="00073739" w:rsidP="00371967">
      <w:pPr>
        <w:bidi/>
        <w:spacing w:line="240" w:lineRule="auto"/>
        <w:jc w:val="lowKashida"/>
        <w:rPr>
          <w:rFonts w:cs="Traditional Arabic"/>
          <w:sz w:val="28"/>
          <w:szCs w:val="28"/>
        </w:rPr>
      </w:pPr>
      <w:r w:rsidRPr="00D97443">
        <w:rPr>
          <w:rStyle w:val="a9"/>
          <w:rFonts w:cs="Traditional Arabic"/>
          <w:sz w:val="28"/>
          <w:szCs w:val="28"/>
        </w:rPr>
        <w:footnoteRef/>
      </w:r>
      <w:r w:rsidRPr="00D97443">
        <w:rPr>
          <w:rFonts w:cs="Traditional Arabic"/>
          <w:sz w:val="28"/>
          <w:szCs w:val="28"/>
        </w:rPr>
        <w:t xml:space="preserve"> </w:t>
      </w:r>
      <w:r w:rsidRPr="00D97443">
        <w:rPr>
          <w:rFonts w:cs="Traditional Arabic"/>
          <w:sz w:val="28"/>
          <w:szCs w:val="28"/>
          <w:rtl/>
        </w:rPr>
        <w:t>شرح نهج البلاغة</w:t>
      </w:r>
      <w:r>
        <w:rPr>
          <w:rFonts w:cs="Traditional Arabic" w:hint="cs"/>
          <w:sz w:val="28"/>
          <w:szCs w:val="28"/>
          <w:rtl/>
        </w:rPr>
        <w:t xml:space="preserve"> 19/ 420، و</w:t>
      </w:r>
      <w:r>
        <w:rPr>
          <w:rFonts w:cs="Traditional Arabic"/>
          <w:sz w:val="28"/>
          <w:szCs w:val="28"/>
          <w:rtl/>
          <w:lang w:bidi="ar-SY"/>
        </w:rPr>
        <w:t>بلوغ الأرب 3/4.</w:t>
      </w:r>
    </w:p>
  </w:footnote>
  <w:footnote w:id="84">
    <w:p w:rsidR="00073739" w:rsidRDefault="00073739" w:rsidP="003C5DAA">
      <w:pPr>
        <w:bidi/>
        <w:spacing w:line="240" w:lineRule="auto"/>
        <w:jc w:val="lowKashida"/>
        <w:rPr>
          <w:rFonts w:cs="Traditional Arabic"/>
          <w:sz w:val="28"/>
          <w:szCs w:val="28"/>
        </w:rPr>
      </w:pPr>
      <w:r>
        <w:rPr>
          <w:rFonts w:cs="Traditional Arabic" w:hint="cs"/>
          <w:sz w:val="28"/>
          <w:szCs w:val="28"/>
          <w:rtl/>
        </w:rPr>
        <w:t xml:space="preserve"> </w:t>
      </w:r>
      <w:r>
        <w:rPr>
          <w:rStyle w:val="a9"/>
          <w:rFonts w:cs="Traditional Arabic"/>
          <w:sz w:val="28"/>
          <w:szCs w:val="28"/>
        </w:rPr>
        <w:footnoteRef/>
      </w:r>
      <w:r>
        <w:rPr>
          <w:rFonts w:cs="Traditional Arabic"/>
          <w:sz w:val="28"/>
          <w:szCs w:val="28"/>
          <w:rtl/>
        </w:rPr>
        <w:t xml:space="preserve"> </w:t>
      </w:r>
      <w:r w:rsidRPr="00D97443">
        <w:rPr>
          <w:rFonts w:cs="Traditional Arabic"/>
          <w:sz w:val="28"/>
          <w:szCs w:val="28"/>
          <w:rtl/>
        </w:rPr>
        <w:t>شرح نهج البلاغة</w:t>
      </w:r>
      <w:r>
        <w:rPr>
          <w:rFonts w:cs="Traditional Arabic" w:hint="cs"/>
          <w:sz w:val="28"/>
          <w:szCs w:val="28"/>
          <w:rtl/>
        </w:rPr>
        <w:t xml:space="preserve"> 19/ 420، و</w:t>
      </w:r>
      <w:r>
        <w:rPr>
          <w:rFonts w:cs="Traditional Arabic"/>
          <w:sz w:val="28"/>
          <w:szCs w:val="28"/>
          <w:rtl/>
          <w:lang w:bidi="ar-SY"/>
        </w:rPr>
        <w:t>بلوغ الأرب 3/4.</w:t>
      </w:r>
    </w:p>
  </w:footnote>
  <w:footnote w:id="85">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sidRPr="003D7C6F">
        <w:rPr>
          <w:rFonts w:cs="Traditional Arabic"/>
          <w:sz w:val="28"/>
          <w:szCs w:val="28"/>
          <w:rtl/>
        </w:rPr>
        <w:t>شرح نهج البلاغة</w:t>
      </w:r>
      <w:r>
        <w:rPr>
          <w:rFonts w:cs="Traditional Arabic" w:hint="cs"/>
          <w:sz w:val="28"/>
          <w:szCs w:val="28"/>
          <w:rtl/>
        </w:rPr>
        <w:t xml:space="preserve"> 19/ 400-401</w:t>
      </w:r>
      <w:r>
        <w:rPr>
          <w:rFonts w:cs="Traditional Arabic"/>
          <w:sz w:val="28"/>
          <w:szCs w:val="28"/>
          <w:rtl/>
        </w:rPr>
        <w:t>، وبلوغ الأرب 2/ 321.</w:t>
      </w:r>
    </w:p>
  </w:footnote>
  <w:footnote w:id="86">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sz w:val="28"/>
          <w:szCs w:val="28"/>
          <w:rtl/>
        </w:rPr>
        <w:t>بلوغ الأرب 2/ 321.</w:t>
      </w:r>
    </w:p>
  </w:footnote>
  <w:footnote w:id="87">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شرح نهج البلاغة 19/ 408، و</w:t>
      </w:r>
      <w:r>
        <w:rPr>
          <w:rFonts w:cs="Traditional Arabic"/>
          <w:sz w:val="28"/>
          <w:szCs w:val="28"/>
          <w:rtl/>
        </w:rPr>
        <w:t>بلوغ الأرب 2/ 330.</w:t>
      </w:r>
    </w:p>
  </w:footnote>
  <w:footnote w:id="88">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sz w:val="28"/>
          <w:szCs w:val="28"/>
          <w:rtl/>
        </w:rPr>
        <w:t>بلوغ الأرب 2/ 339-340.</w:t>
      </w:r>
    </w:p>
  </w:footnote>
  <w:footnote w:id="89">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المستطرف 2/ 384.</w:t>
      </w:r>
    </w:p>
  </w:footnote>
  <w:footnote w:id="90">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المستطرف 2/ 385، والتذكرة الحمدونية 7/ 336، والخزانة 1/ 197، وبلوغ الأرب 2/ 313.</w:t>
      </w:r>
    </w:p>
  </w:footnote>
  <w:footnote w:id="91">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أو المنتشر بن هبيرة، شاعر جاهلي من الفرسان. ترجمته في الخزانة 1/ 188.</w:t>
      </w:r>
    </w:p>
  </w:footnote>
  <w:footnote w:id="9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 xml:space="preserve">أمالي القالي 2/201، وأدب الكاتب ص 37، والتذكرة الحمدونية 7/336، وبلوغ الأرب 2/ 313. قال في </w:t>
      </w:r>
      <w:r>
        <w:rPr>
          <w:rFonts w:cs="Traditional Arabic"/>
          <w:sz w:val="28"/>
          <w:szCs w:val="28"/>
          <w:rtl/>
          <w:lang w:bidi="ar-SY"/>
        </w:rPr>
        <w:t>الخزانة 1/ 197</w:t>
      </w:r>
      <w:r>
        <w:rPr>
          <w:rFonts w:cs="Traditional Arabic"/>
          <w:sz w:val="28"/>
          <w:szCs w:val="28"/>
          <w:rtl/>
        </w:rPr>
        <w:t>:</w:t>
      </w:r>
      <w:r>
        <w:rPr>
          <w:rFonts w:cs="Traditional Arabic"/>
          <w:color w:val="000000"/>
          <w:sz w:val="28"/>
          <w:szCs w:val="28"/>
          <w:rtl/>
          <w:lang w:bidi="ar-SY"/>
        </w:rPr>
        <w:t xml:space="preserve"> لا يترأى: لا يتحبس ويتلبث، يقال تأرّى المكان، إذا أقام فيه، أي: لا يلبث لإدراك طعام القدر. وجملة يرقبه حال من المستتر في يتأرى؛ يمدحه بأن همتَه ليس في المطعم والمشرب، وإنما همته في طلب المعالي، فليس </w:t>
      </w:r>
      <w:r>
        <w:rPr>
          <w:rFonts w:ascii="Algerian" w:hAnsi="Algerian" w:cs="Traditional Arabic"/>
          <w:color w:val="000000"/>
          <w:sz w:val="28"/>
          <w:szCs w:val="28"/>
          <w:rtl/>
          <w:lang w:bidi="ar-SY"/>
        </w:rPr>
        <w:t>ي</w:t>
      </w:r>
      <w:r>
        <w:rPr>
          <w:rFonts w:cs="Traditional Arabic"/>
          <w:color w:val="000000"/>
          <w:sz w:val="28"/>
          <w:szCs w:val="28"/>
          <w:rtl/>
          <w:lang w:bidi="ar-SY"/>
        </w:rPr>
        <w:t>رقب نضج ما في القدر إذا همّ بأمر له شرف، بل يتركها ويمضي. والشرسوف: طرف الضلع... ولم يرد الشاعر أن في جوفه صفراً لا يعض على شراسيفه، وإنما أراد أنه لا صفر في جوفه فيعض. يصفه بشدة الخلق وصحة البنية."</w:t>
      </w:r>
    </w:p>
  </w:footnote>
  <w:footnote w:id="9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lang w:bidi="ar-SY"/>
        </w:rPr>
        <w:t>1/ 197.</w:t>
      </w:r>
    </w:p>
  </w:footnote>
  <w:footnote w:id="9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الزعم في مصادر الشعر الآتية.</w:t>
      </w:r>
      <w:r>
        <w:rPr>
          <w:rFonts w:cs="Traditional Arabic"/>
          <w:sz w:val="28"/>
          <w:szCs w:val="28"/>
        </w:rPr>
        <w:t xml:space="preserve"> </w:t>
      </w:r>
    </w:p>
  </w:footnote>
  <w:footnote w:id="95">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sz w:val="28"/>
          <w:szCs w:val="28"/>
          <w:rtl/>
          <w:lang w:bidi="ar-SY"/>
        </w:rPr>
        <w:t>النوادر للقالي 1/ 190، والحماسة بشرح المرزوقي 1/217، والخزانة 6/ 356-357. واقرأ قصة الأبيات في النوادر والخزانة. و</w:t>
      </w:r>
      <w:r>
        <w:rPr>
          <w:rFonts w:cs="Traditional Arabic"/>
          <w:color w:val="000000"/>
          <w:sz w:val="28"/>
          <w:szCs w:val="28"/>
          <w:rtl/>
          <w:lang w:bidi="ar-SY"/>
        </w:rPr>
        <w:t xml:space="preserve">في الحزانة: </w:t>
      </w:r>
      <w:r w:rsidRPr="002812D5">
        <w:rPr>
          <w:rFonts w:ascii="Traditional Arabic" w:hAnsi="Traditional Arabic" w:cs="Traditional Arabic"/>
          <w:sz w:val="28"/>
          <w:szCs w:val="28"/>
          <w:lang w:val="en-GB"/>
        </w:rPr>
        <w:t>”</w:t>
      </w:r>
      <w:r>
        <w:rPr>
          <w:rFonts w:cs="Traditional Arabic"/>
          <w:color w:val="000000"/>
          <w:sz w:val="28"/>
          <w:szCs w:val="28"/>
          <w:rtl/>
          <w:lang w:val="en-GB" w:bidi="ar-SY"/>
        </w:rPr>
        <w:t xml:space="preserve"> </w:t>
      </w:r>
      <w:r>
        <w:rPr>
          <w:rFonts w:cs="Traditional Arabic"/>
          <w:color w:val="000000"/>
          <w:sz w:val="28"/>
          <w:szCs w:val="28"/>
          <w:rtl/>
          <w:lang w:bidi="ar-SY"/>
        </w:rPr>
        <w:t>قال التبريزي: إنما تكلَّمتْ به على أنه إخبار عما فعله عبد الله وغرضها تحضيضهم على إدراك الثأر. وقولها: أن لا تخلوا، من التخلية. وهذه رواية القالي. ورواية الحماسة: لا تعقلوا لهم دمي. يقال: عقلت فلاناً، إذا أعطيت ديته. والمراد: لا تأخذوا بدل دمي عقلاً... والإفال: جمع أفيل، وهو الصغير من الإبل، وكذا الأبكر، وهو جمع بكر. قال التبريزي: فإن قيل: لما ذكر الإفال والأبكر، وما يؤدَّى إلى الديات لا يكون منهما؟ قلت: أراد تحقير الديات، كما يقال في الرجل إذا أراد تحقير أمر خلعة: أُعْطَى فلانٌ خرقاً، وإن كانت فاخرة. وقولها: وأترك في بيت إلخ، صعدة: مخلافٌ من مخاليف اليمن، أي: ناحيةٌ منها. وإنما جعلت قبره مظلماً، لأنهم كانوا يزعمون أن المقتول إذا ثأروا به أضاء قبره، فإن أهدر دمه، أو قبلت ديته، يبقى قبره مظلماً.</w:t>
      </w:r>
      <w:r>
        <w:rPr>
          <w:rFonts w:cs="Traditional Arabic"/>
          <w:sz w:val="28"/>
          <w:szCs w:val="28"/>
          <w:rtl/>
        </w:rPr>
        <w:t>” 6/ 358.</w:t>
      </w:r>
    </w:p>
  </w:footnote>
  <w:footnote w:id="96">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lang w:bidi="ar-SY"/>
        </w:rPr>
        <w:t>معجم ما استعجم 2/773.</w:t>
      </w:r>
    </w:p>
  </w:footnote>
  <w:footnote w:id="97">
    <w:p w:rsidR="00073739" w:rsidRDefault="00073739" w:rsidP="00037AAD">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sz w:val="28"/>
          <w:szCs w:val="28"/>
          <w:rtl/>
          <w:lang w:bidi="ar-SY"/>
        </w:rPr>
        <w:t>البيت الأول بلا نسبة في درة الغواص ص 340، وشرح الفصيح للزمخشري 2/431، واللسان والتاج (شأم)، وتصحيح التصحيف ص 327، ومع الثاني في الفصوص لصاعد 3/ 139، ومعاني القرآن للفراء 1/174، والمذكر والمؤنث لابن الأنباري 2/55، ومعجم ما استعجم 2/773، وسمط اللآلي 2/774 وفيه: تعرّق آبائي. صراهم: منعهم.</w:t>
      </w:r>
      <w:r>
        <w:rPr>
          <w:rFonts w:cs="Traditional Arabic" w:hint="cs"/>
          <w:sz w:val="28"/>
          <w:szCs w:val="28"/>
          <w:lang w:bidi="ar-SY"/>
        </w:rPr>
        <w:t xml:space="preserve"> </w:t>
      </w:r>
      <w:r>
        <w:rPr>
          <w:rFonts w:cs="Traditional Arabic"/>
          <w:sz w:val="28"/>
          <w:szCs w:val="28"/>
          <w:rtl/>
          <w:lang w:bidi="ar-SY"/>
        </w:rPr>
        <w:t>يقال: الشأْم، والشام، والشآم، ولفظه مذكر ويجوز تأ</w:t>
      </w:r>
      <w:r>
        <w:rPr>
          <w:rFonts w:cs="Traditional Arabic" w:hint="cs"/>
          <w:sz w:val="28"/>
          <w:szCs w:val="28"/>
          <w:rtl/>
          <w:lang w:bidi="ar-SY"/>
        </w:rPr>
        <w:t>نيثه</w:t>
      </w:r>
      <w:r>
        <w:rPr>
          <w:rFonts w:cs="Traditional Arabic"/>
          <w:sz w:val="28"/>
          <w:szCs w:val="28"/>
          <w:rtl/>
          <w:lang w:bidi="ar-SY"/>
        </w:rPr>
        <w:t xml:space="preserve"> باعتبار البلدة. اللسان والتاج (شأم).</w:t>
      </w:r>
    </w:p>
  </w:footnote>
  <w:footnote w:id="98">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Pr>
        <w:t xml:space="preserve"> </w:t>
      </w:r>
      <w:r>
        <w:rPr>
          <w:rFonts w:cs="Traditional Arabic"/>
          <w:color w:val="000000"/>
          <w:sz w:val="28"/>
          <w:szCs w:val="28"/>
          <w:rtl/>
          <w:lang w:bidi="ar-SY"/>
        </w:rPr>
        <w:t>الحيوان 1/ 286.</w:t>
      </w:r>
    </w:p>
  </w:footnote>
  <w:footnote w:id="99">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بلوغ الأرب 2/ 331.</w:t>
      </w:r>
    </w:p>
  </w:footnote>
  <w:footnote w:id="100">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من الوَحى أو الوَحاء، أي: العجلة. اللسان (وحى).</w:t>
      </w:r>
    </w:p>
  </w:footnote>
  <w:footnote w:id="101">
    <w:p w:rsidR="00073739" w:rsidRDefault="00073739" w:rsidP="00037AAD">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لعل المقصود بها هنا حِرز</w:t>
      </w:r>
      <w:r>
        <w:rPr>
          <w:rFonts w:cs="Traditional Arabic" w:hint="cs"/>
          <w:sz w:val="28"/>
          <w:szCs w:val="28"/>
          <w:rtl/>
        </w:rPr>
        <w:t>ٌ</w:t>
      </w:r>
      <w:r>
        <w:rPr>
          <w:rFonts w:cs="Traditional Arabic"/>
          <w:sz w:val="28"/>
          <w:szCs w:val="28"/>
          <w:rtl/>
        </w:rPr>
        <w:t xml:space="preserve"> ما أو تعويذة، أو تمثال ما.</w:t>
      </w:r>
      <w:r>
        <w:rPr>
          <w:rFonts w:cs="Traditional Arabic" w:hint="cs"/>
          <w:sz w:val="28"/>
          <w:szCs w:val="28"/>
          <w:rtl/>
        </w:rPr>
        <w:t xml:space="preserve"> </w:t>
      </w:r>
      <w:r>
        <w:rPr>
          <w:rFonts w:cs="Traditional Arabic"/>
          <w:sz w:val="28"/>
          <w:szCs w:val="28"/>
          <w:rtl/>
        </w:rPr>
        <w:t>قال الزبيدي في التاج 31/ 144 (هكل) "</w:t>
      </w:r>
      <w:r>
        <w:rPr>
          <w:rFonts w:cs="Traditional Arabic"/>
          <w:color w:val="000000"/>
          <w:sz w:val="28"/>
          <w:szCs w:val="28"/>
          <w:rtl/>
          <w:lang w:bidi="ar-SY"/>
        </w:rPr>
        <w:t>والهيكل: التمثال. قال الصاغانى فأما الحروز والتعاويذ الت</w:t>
      </w:r>
      <w:r>
        <w:rPr>
          <w:rFonts w:cs="Traditional Arabic" w:hint="cs"/>
          <w:color w:val="000000"/>
          <w:sz w:val="28"/>
          <w:szCs w:val="28"/>
          <w:rtl/>
          <w:lang w:bidi="ar-SY"/>
        </w:rPr>
        <w:t>ي</w:t>
      </w:r>
      <w:r>
        <w:rPr>
          <w:rFonts w:cs="Traditional Arabic"/>
          <w:color w:val="000000"/>
          <w:sz w:val="28"/>
          <w:szCs w:val="28"/>
          <w:rtl/>
          <w:lang w:bidi="ar-SY"/>
        </w:rPr>
        <w:t xml:space="preserve"> يسمونها الهياكل فليست من كلام العرب."</w:t>
      </w:r>
    </w:p>
  </w:footnote>
  <w:footnote w:id="10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صبح الأعشى1/ 405، ونهاية الأرب 3/ 122، والحماسة البصرية 4/ 1633.</w:t>
      </w:r>
    </w:p>
  </w:footnote>
  <w:footnote w:id="10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يريد إذا ساء ظنُّه بنفسه حين يضلّ، كما في صبح الأعشى، ونهاية الأرب.</w:t>
      </w:r>
    </w:p>
  </w:footnote>
  <w:footnote w:id="10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lang w:bidi="ar-SY"/>
        </w:rPr>
        <w:t xml:space="preserve">البيتان في </w:t>
      </w:r>
      <w:r>
        <w:rPr>
          <w:rFonts w:cs="Traditional Arabic"/>
          <w:color w:val="000000"/>
          <w:sz w:val="28"/>
          <w:szCs w:val="28"/>
          <w:rtl/>
          <w:lang w:bidi="ar-SY"/>
        </w:rPr>
        <w:t xml:space="preserve">الحماسة البصرية 4/ 1633، والثاني في صبح الأعشى1/ 405، ونهاية الأرب </w:t>
      </w:r>
      <w:r>
        <w:rPr>
          <w:rFonts w:cs="Traditional Arabic"/>
          <w:sz w:val="28"/>
          <w:szCs w:val="28"/>
          <w:rtl/>
          <w:lang w:bidi="ar-SY"/>
        </w:rPr>
        <w:t>3/122.</w:t>
      </w:r>
    </w:p>
  </w:footnote>
  <w:footnote w:id="105">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بلوغ الأرب 2/ 316.</w:t>
      </w:r>
    </w:p>
  </w:footnote>
  <w:footnote w:id="106">
    <w:p w:rsidR="00073739" w:rsidRDefault="00073739" w:rsidP="00371967">
      <w:pPr>
        <w:bidi/>
        <w:spacing w:line="240" w:lineRule="auto"/>
        <w:jc w:val="lowKashida"/>
        <w:rPr>
          <w:rFonts w:cs="Traditional Arabic"/>
          <w:sz w:val="28"/>
          <w:szCs w:val="28"/>
          <w:lang w:bidi="ar-SY"/>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lang w:bidi="ar-SY"/>
        </w:rPr>
        <w:t>عَشَّرَ الحِمَارُ تَعْشيراً : تابَعَ النَّهِيقَ عَشْراً ووَالى بين عشْرِ تَرْجِيعَات في نَهِيقه فهو مُعشِّرٌ ونَهِيقُه يُقال له التَّعْشيرُ. التاج 13/ 50 (عشر).</w:t>
      </w:r>
    </w:p>
  </w:footnote>
  <w:footnote w:id="107">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الحيوان 6/ 358، والزعم في مجمع الأمثال 2/ 386، و</w:t>
      </w:r>
      <w:r>
        <w:rPr>
          <w:rFonts w:cs="Traditional Arabic"/>
          <w:color w:val="000000"/>
          <w:sz w:val="28"/>
          <w:szCs w:val="28"/>
          <w:rtl/>
          <w:lang w:bidi="ar-SY"/>
        </w:rPr>
        <w:t>صبح الأعشى1/ 408، ونهاية الأرب 3/125، وبلوغ الأرب 2/ 315.</w:t>
      </w:r>
    </w:p>
  </w:footnote>
  <w:footnote w:id="108">
    <w:p w:rsidR="00073739" w:rsidRDefault="00073739" w:rsidP="00371967">
      <w:pPr>
        <w:pStyle w:val="a8"/>
        <w:bidi/>
        <w:rPr>
          <w:rFonts w:cs="Traditional Arabic"/>
          <w:sz w:val="28"/>
          <w:szCs w:val="28"/>
        </w:rPr>
      </w:pPr>
      <w:r>
        <w:rPr>
          <w:rStyle w:val="a9"/>
          <w:rFonts w:cs="Traditional Arabic"/>
          <w:sz w:val="28"/>
          <w:szCs w:val="28"/>
        </w:rPr>
        <w:footnoteRef/>
      </w:r>
      <w:r>
        <w:rPr>
          <w:rFonts w:cs="Traditional Arabic"/>
          <w:sz w:val="28"/>
          <w:szCs w:val="28"/>
          <w:rtl/>
        </w:rPr>
        <w:t xml:space="preserve"> سبق البيت عند الحديث عن زعم: كعب الأرنب.</w:t>
      </w:r>
    </w:p>
  </w:footnote>
  <w:footnote w:id="109">
    <w:p w:rsidR="00073739" w:rsidRDefault="00073739" w:rsidP="00371967">
      <w:pPr>
        <w:bidi/>
        <w:spacing w:line="240" w:lineRule="auto"/>
        <w:jc w:val="lowKashida"/>
        <w:rPr>
          <w:rFonts w:cs="Traditional Arabic"/>
          <w:sz w:val="28"/>
          <w:szCs w:val="28"/>
          <w:rtl/>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الحيوان 6/ 358، ومجمع الأمثال 2/ 386، و</w:t>
      </w:r>
      <w:r>
        <w:rPr>
          <w:rFonts w:cs="Traditional Arabic"/>
          <w:color w:val="000000"/>
          <w:sz w:val="28"/>
          <w:szCs w:val="28"/>
          <w:rtl/>
          <w:lang w:bidi="ar-SY"/>
        </w:rPr>
        <w:t xml:space="preserve">صبح الأعشى1/ 408، ونهاية الأرب 3/ 125، والتاج </w:t>
      </w:r>
      <w:r>
        <w:rPr>
          <w:rFonts w:cs="Traditional Arabic"/>
          <w:sz w:val="28"/>
          <w:szCs w:val="28"/>
          <w:rtl/>
          <w:lang w:bidi="ar-SY"/>
        </w:rPr>
        <w:t>13/ 50 (عشر).</w:t>
      </w:r>
    </w:p>
  </w:footnote>
  <w:footnote w:id="110">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عن معجم البلدان3/ 84-85 (روضة الأجداد) باختصار. والخبر في عيار الشعر ص 63، و</w:t>
      </w:r>
      <w:r>
        <w:rPr>
          <w:rFonts w:cs="Traditional Arabic"/>
          <w:color w:val="000000"/>
          <w:sz w:val="28"/>
          <w:szCs w:val="28"/>
          <w:rtl/>
          <w:lang w:bidi="ar-SY"/>
        </w:rPr>
        <w:t>بلوغ الأرب 2/ 315.</w:t>
      </w:r>
    </w:p>
  </w:footnote>
  <w:footnote w:id="111">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مجمع الأمثال 2/ 386.</w:t>
      </w:r>
    </w:p>
  </w:footnote>
  <w:footnote w:id="11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نهاية الأرب 3/124، والزعم في الحيوان 4/ 247، وصبح الأعشى1/ 406، وبلوغ الأرب 2/ 304.</w:t>
      </w:r>
    </w:p>
  </w:footnote>
  <w:footnote w:id="11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الحيوان 4/248، وعيار الشعر ص 53، و</w:t>
      </w:r>
      <w:r>
        <w:rPr>
          <w:rFonts w:cs="Traditional Arabic"/>
          <w:color w:val="000000"/>
          <w:sz w:val="28"/>
          <w:szCs w:val="28"/>
          <w:rtl/>
          <w:lang w:bidi="ar-SY"/>
        </w:rPr>
        <w:t>نهاية الأرب 3/124، واللسان (سهد)، وصبح الأعشى1/ 406، والخزانة 2/ 458، وبلوغ الأرب 2/ 304. يسهد: لا يترك أن ينام، والقعاقع: الج</w:t>
      </w:r>
      <w:r>
        <w:rPr>
          <w:rFonts w:cs="Traditional Arabic" w:hint="cs"/>
          <w:color w:val="000000"/>
          <w:sz w:val="28"/>
          <w:szCs w:val="28"/>
          <w:rtl/>
          <w:lang w:bidi="ar-SY"/>
        </w:rPr>
        <w:t>َ</w:t>
      </w:r>
      <w:r>
        <w:rPr>
          <w:rFonts w:cs="Traditional Arabic"/>
          <w:color w:val="000000"/>
          <w:sz w:val="28"/>
          <w:szCs w:val="28"/>
          <w:rtl/>
          <w:lang w:bidi="ar-SY"/>
        </w:rPr>
        <w:t>لاجل.</w:t>
      </w:r>
    </w:p>
  </w:footnote>
  <w:footnote w:id="11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الحيوان 4/248، وعيار الشعر ص 53.</w:t>
      </w:r>
    </w:p>
  </w:footnote>
  <w:footnote w:id="115">
    <w:p w:rsidR="00073739" w:rsidRDefault="00073739" w:rsidP="00CD2C48">
      <w:pPr>
        <w:bidi/>
        <w:spacing w:line="240" w:lineRule="auto"/>
        <w:jc w:val="lowKashida"/>
        <w:rPr>
          <w:rFonts w:cs="Traditional Arabic"/>
          <w:sz w:val="28"/>
          <w:szCs w:val="28"/>
          <w:rtl/>
        </w:rPr>
      </w:pPr>
      <w:r>
        <w:rPr>
          <w:rStyle w:val="a9"/>
          <w:rFonts w:cs="Traditional Arabic"/>
          <w:sz w:val="28"/>
          <w:szCs w:val="28"/>
        </w:rPr>
        <w:footnoteRef/>
      </w:r>
      <w:r>
        <w:rPr>
          <w:rFonts w:cs="Traditional Arabic"/>
          <w:sz w:val="28"/>
          <w:szCs w:val="28"/>
        </w:rPr>
        <w:t xml:space="preserve"> </w:t>
      </w:r>
      <w:r>
        <w:rPr>
          <w:rFonts w:cs="Traditional Arabic"/>
          <w:sz w:val="28"/>
          <w:szCs w:val="28"/>
          <w:rtl/>
          <w:lang w:bidi="ar-SY"/>
        </w:rPr>
        <w:t>السمرة من شجر الطلح، وحيضها شيء يسيل في حمرة دم الغزال. وكانت العرب إذا ولدت المرأة أخذوا من دم السمر - وهو صمغه الذى يسيل منه - ينقطونه بين عيني النفساء ، وخطّوا على وجه الصبي خطاً ، ويسمى هذا الصمغ السائل من السمر الدُّوَدِم. بلوغ الأرب 2/ 325.</w:t>
      </w:r>
    </w:p>
  </w:footnote>
  <w:footnote w:id="116">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عيار الشعر ص 65، و</w:t>
      </w:r>
      <w:r>
        <w:rPr>
          <w:rFonts w:cs="Traditional Arabic"/>
          <w:color w:val="000000"/>
          <w:sz w:val="28"/>
          <w:szCs w:val="28"/>
          <w:rtl/>
          <w:lang w:bidi="ar-SY"/>
        </w:rPr>
        <w:t xml:space="preserve">صبح الأعشى 1/ 406، ونهاية الأرب 3/124. </w:t>
      </w:r>
    </w:p>
  </w:footnote>
  <w:footnote w:id="117">
    <w:p w:rsidR="00073739" w:rsidRDefault="00073739" w:rsidP="00CD2C48">
      <w:pPr>
        <w:bidi/>
        <w:spacing w:line="240" w:lineRule="auto"/>
        <w:jc w:val="both"/>
        <w:rPr>
          <w:rFonts w:cs="Traditional Arabic"/>
          <w:sz w:val="28"/>
          <w:szCs w:val="28"/>
          <w:rtl/>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صبح الأعشى 1/ 406، وجاء في نهاية الأرب 3/124. كانت عليه نفره.</w:t>
      </w:r>
      <w:r>
        <w:rPr>
          <w:rFonts w:cs="Traditional Arabic"/>
          <w:color w:val="FF0000"/>
          <w:sz w:val="28"/>
          <w:szCs w:val="28"/>
          <w:rtl/>
          <w:lang w:bidi="ar-SY"/>
        </w:rPr>
        <w:t>..</w:t>
      </w:r>
      <w:r>
        <w:rPr>
          <w:rFonts w:cs="Traditional Arabic"/>
          <w:color w:val="000000"/>
          <w:sz w:val="28"/>
          <w:szCs w:val="28"/>
          <w:rtl/>
          <w:lang w:bidi="ar-SY"/>
        </w:rPr>
        <w:t xml:space="preserve"> ثعالبٌ وهرره</w:t>
      </w:r>
      <w:r>
        <w:rPr>
          <w:rFonts w:cs="Traditional Arabic" w:hint="cs"/>
          <w:color w:val="000000"/>
          <w:sz w:val="28"/>
          <w:szCs w:val="28"/>
          <w:rtl/>
          <w:lang w:bidi="ar-SY"/>
        </w:rPr>
        <w:t xml:space="preserve"> </w:t>
      </w:r>
      <w:r>
        <w:rPr>
          <w:rFonts w:cs="Traditional Arabic"/>
          <w:color w:val="000000"/>
          <w:sz w:val="28"/>
          <w:szCs w:val="28"/>
          <w:rtl/>
          <w:lang w:bidi="ar-SY"/>
        </w:rPr>
        <w:t>والحيض حيض السمره.</w:t>
      </w:r>
    </w:p>
  </w:footnote>
  <w:footnote w:id="118">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عيار الشعر ص 54، والتذكرة الحمدونية 7/ 339، و</w:t>
      </w:r>
      <w:r>
        <w:rPr>
          <w:rFonts w:cs="Traditional Arabic" w:hint="cs"/>
          <w:sz w:val="28"/>
          <w:szCs w:val="28"/>
          <w:rtl/>
        </w:rPr>
        <w:t>شرح نهج البلاغة 19/ 425، و</w:t>
      </w:r>
      <w:r>
        <w:rPr>
          <w:rFonts w:cs="Traditional Arabic"/>
          <w:sz w:val="28"/>
          <w:szCs w:val="28"/>
          <w:rtl/>
        </w:rPr>
        <w:t>المستطرف 2/ 388.</w:t>
      </w:r>
    </w:p>
  </w:footnote>
  <w:footnote w:id="119">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التذكرة الحمدونية 7/ 339.</w:t>
      </w:r>
    </w:p>
  </w:footnote>
  <w:footnote w:id="120">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color w:val="000000"/>
          <w:sz w:val="28"/>
          <w:szCs w:val="28"/>
          <w:rtl/>
        </w:rPr>
        <w:t xml:space="preserve">قال </w:t>
      </w:r>
      <w:r>
        <w:rPr>
          <w:rFonts w:cs="Traditional Arabic"/>
          <w:color w:val="000000"/>
          <w:sz w:val="28"/>
          <w:szCs w:val="28"/>
          <w:rtl/>
          <w:lang w:bidi="ar-SY"/>
        </w:rPr>
        <w:t>أبو عبيدة: في الفرس أربعَ عشرةَ دائرةً، منها الدائرة التي في عُرْضِ زَوْره، وهي الهَقْعة، وهي دائرة الحزام. وقيل هي دائرة بجنب بعض الدوابّ يُتشاءَمُ بها، وقد هُقِعَ هَقْعاً، وأنشد: إذا عرِقَ المَهْقوعُ..</w:t>
      </w:r>
      <w:r>
        <w:rPr>
          <w:rFonts w:cs="Traditional Arabic" w:hint="cs"/>
          <w:color w:val="000000"/>
          <w:sz w:val="28"/>
          <w:szCs w:val="28"/>
          <w:rtl/>
          <w:lang w:bidi="ar-SY"/>
        </w:rPr>
        <w:t xml:space="preserve"> </w:t>
      </w:r>
      <w:r>
        <w:rPr>
          <w:rFonts w:cs="Traditional Arabic"/>
          <w:color w:val="000000"/>
          <w:sz w:val="28"/>
          <w:szCs w:val="28"/>
          <w:rtl/>
          <w:lang w:bidi="ar-SY"/>
        </w:rPr>
        <w:t>إلخ المخصص 6/ 147.</w:t>
      </w:r>
    </w:p>
  </w:footnote>
  <w:footnote w:id="121">
    <w:p w:rsidR="00073739" w:rsidRDefault="00073739" w:rsidP="00371967">
      <w:pPr>
        <w:bidi/>
        <w:spacing w:line="240" w:lineRule="auto"/>
        <w:jc w:val="lowKashida"/>
        <w:rPr>
          <w:rFonts w:cs="Traditional Arabic"/>
          <w:sz w:val="28"/>
          <w:szCs w:val="28"/>
          <w:lang w:bidi="ar-SY"/>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صبح الأعشى1/ 408، والزعم في عيار الشعر 59، والتذكرة الحمدونية 7/ 335، ونهاية الأرب3/ 126.</w:t>
      </w:r>
    </w:p>
  </w:footnote>
  <w:footnote w:id="12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color w:val="000000"/>
          <w:sz w:val="28"/>
          <w:szCs w:val="28"/>
          <w:rtl/>
          <w:lang w:bidi="ar-SY"/>
        </w:rPr>
        <w:t>عيار الشعر 59، والتذكرة الحمدونية 7/ 336، وصبح الأعشى1/ 408، ونهاية الأرب 3/ 126، والتاج 22/ 402. (هقع).</w:t>
      </w:r>
      <w:r>
        <w:rPr>
          <w:rFonts w:cs="Traditional Arabic" w:hint="cs"/>
          <w:color w:val="000000"/>
          <w:sz w:val="28"/>
          <w:szCs w:val="28"/>
          <w:rtl/>
          <w:lang w:bidi="ar-SY"/>
        </w:rPr>
        <w:t xml:space="preserve"> </w:t>
      </w:r>
      <w:r>
        <w:rPr>
          <w:rFonts w:cs="Traditional Arabic"/>
          <w:color w:val="000000"/>
          <w:sz w:val="28"/>
          <w:szCs w:val="28"/>
          <w:rtl/>
          <w:lang w:bidi="ar-SY"/>
        </w:rPr>
        <w:t xml:space="preserve">أنعظت: اهتاجت، ووعِجانُ المرأَة: الوَتَرَةُ التي بين قُبُلِها وثَعْلَبَتِها، أي ما بين القبل والدبر. </w:t>
      </w:r>
    </w:p>
  </w:footnote>
  <w:footnote w:id="123">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lang w:bidi="ar-SY"/>
        </w:rPr>
        <w:t xml:space="preserve"> </w:t>
      </w:r>
      <w:r>
        <w:rPr>
          <w:rFonts w:cs="Traditional Arabic" w:hint="cs"/>
          <w:sz w:val="28"/>
          <w:szCs w:val="28"/>
          <w:rtl/>
          <w:lang w:bidi="ar-SY"/>
        </w:rPr>
        <w:t>الأبيات الثلاثة في أمالي الزجاجي ص 20، ونسبها في الحماسة البصرية 1/ 127 إلى المثقب العبدي، وخزانة الأدب 7/ 488، والثالث في أمالي ابن الشجري 2/228، وفي الحاشية فضل تخريج له. ويروي : على جُحْرٍ ذبحنا.</w:t>
      </w:r>
    </w:p>
  </w:footnote>
  <w:footnote w:id="12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color w:val="000000"/>
          <w:sz w:val="28"/>
          <w:szCs w:val="28"/>
          <w:rtl/>
          <w:lang w:bidi="ar-SY"/>
        </w:rPr>
        <w:t xml:space="preserve"> </w:t>
      </w:r>
      <w:r>
        <w:rPr>
          <w:rFonts w:cs="Traditional Arabic" w:hint="cs"/>
          <w:color w:val="000000"/>
          <w:sz w:val="28"/>
          <w:szCs w:val="28"/>
          <w:rtl/>
          <w:lang w:bidi="ar-SY"/>
        </w:rPr>
        <w:t>الشعر والشعراء 1/181، والحماسة البصرية 1/ 131، والخزانة 7/ 487. وذكر ابن دريد في الاشتقاق ص 342 أن الحارث المقصود في هذا البيت هو الحارث بن قتادة بن التوأم، الذي كان يناقض امرأ القيس بن حُجر ويتعرّض له. وتساط: تخلط، ويروى تشاط، والمعنى واحد.</w:t>
      </w:r>
    </w:p>
  </w:footnote>
  <w:footnote w:id="125">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1/ 183.</w:t>
      </w:r>
    </w:p>
  </w:footnote>
  <w:footnote w:id="126">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rPr>
        <w:t>عيار الشعر 57، والتذكرة الحمدونية 7/ 337، و</w:t>
      </w:r>
      <w:r>
        <w:rPr>
          <w:rFonts w:cs="Traditional Arabic"/>
          <w:color w:val="000000"/>
          <w:sz w:val="28"/>
          <w:szCs w:val="28"/>
          <w:rtl/>
          <w:lang w:bidi="ar-SY"/>
        </w:rPr>
        <w:t>نهاية الأرب 3/125، وصبح الأعشى 1/ 407.</w:t>
      </w:r>
    </w:p>
  </w:footnote>
  <w:footnote w:id="127">
    <w:p w:rsidR="00073739" w:rsidRDefault="00073739" w:rsidP="00371967">
      <w:pPr>
        <w:bidi/>
        <w:spacing w:line="240" w:lineRule="auto"/>
        <w:jc w:val="lowKashida"/>
        <w:rPr>
          <w:rFonts w:cs="Traditional Arabic"/>
          <w:sz w:val="28"/>
          <w:szCs w:val="28"/>
        </w:rPr>
      </w:pPr>
      <w:r>
        <w:rPr>
          <w:rFonts w:cs="Traditional Arabic"/>
          <w:sz w:val="28"/>
          <w:szCs w:val="28"/>
        </w:rPr>
        <w:t xml:space="preserve"> </w:t>
      </w: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نهاية الأرب 3/ 125.</w:t>
      </w:r>
      <w:r>
        <w:rPr>
          <w:rFonts w:cs="Traditional Arabic"/>
          <w:sz w:val="28"/>
          <w:szCs w:val="28"/>
          <w:rtl/>
        </w:rPr>
        <w:t xml:space="preserve"> والمذل: الفتور والخدَر.</w:t>
      </w:r>
    </w:p>
  </w:footnote>
  <w:footnote w:id="128">
    <w:p w:rsidR="00073739" w:rsidRDefault="00073739" w:rsidP="00371967">
      <w:pPr>
        <w:bidi/>
        <w:spacing w:line="240" w:lineRule="auto"/>
        <w:jc w:val="lowKashida"/>
        <w:rPr>
          <w:rFonts w:cs="Traditional Arabic"/>
          <w:sz w:val="28"/>
          <w:szCs w:val="28"/>
          <w:rtl/>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نهاية الأرب 3/125، والزعم في صبح الأعشى 1/ 407.</w:t>
      </w:r>
    </w:p>
  </w:footnote>
  <w:footnote w:id="129">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الحماسة البصرية 3/ 1017.</w:t>
      </w:r>
    </w:p>
  </w:footnote>
  <w:footnote w:id="130">
    <w:p w:rsidR="00073739" w:rsidRDefault="00073739" w:rsidP="000631A0">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hint="cs"/>
          <w:color w:val="000000"/>
          <w:sz w:val="28"/>
          <w:szCs w:val="28"/>
          <w:rtl/>
          <w:lang w:bidi="ar-SY"/>
        </w:rPr>
        <w:t xml:space="preserve"> </w:t>
      </w:r>
      <w:r>
        <w:rPr>
          <w:rFonts w:cs="Traditional Arabic"/>
          <w:color w:val="000000"/>
          <w:sz w:val="28"/>
          <w:szCs w:val="28"/>
          <w:rtl/>
          <w:lang w:bidi="ar-SY"/>
        </w:rPr>
        <w:t>صبح الأعشى 1/ 407، والزعم في الأشباه والنظائر للخالديين 1/ 168، ونهاية الأرب 3/122، والمستطرف 2/ 387.</w:t>
      </w:r>
    </w:p>
  </w:footnote>
  <w:footnote w:id="131">
    <w:p w:rsidR="00073739" w:rsidRDefault="00073739" w:rsidP="000631A0">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مجالس ثعلب 1/ 319، وعيار الشعر ص 58، و</w:t>
      </w:r>
      <w:r>
        <w:rPr>
          <w:rFonts w:cs="Traditional Arabic"/>
          <w:color w:val="000000"/>
          <w:sz w:val="28"/>
          <w:szCs w:val="28"/>
          <w:rtl/>
          <w:lang w:bidi="ar-SY"/>
        </w:rPr>
        <w:t>الأشباه والنظائر 1/ 168، وصبح الأعشى1/ 407، ونهاية الأرب 3/122. الأشر: التحزيز في الأسنان.</w:t>
      </w:r>
    </w:p>
  </w:footnote>
  <w:footnote w:id="13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صبح الأعشى1/ 407، والزعم في عيار الشعر ص 52، والتذكرة الحمدونية 7/ 337، ونهاية الأرب 3/ 126، والمستطرف 2/ 388.</w:t>
      </w:r>
    </w:p>
  </w:footnote>
  <w:footnote w:id="133">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يرى البغدادي أن الأَوْلى كونُ طفلة، بكسر الطاء، لا فتحها مناسبة لقوله: غير عانس.</w:t>
      </w:r>
      <w:r>
        <w:rPr>
          <w:rFonts w:cs="Traditional Arabic"/>
          <w:color w:val="000000"/>
          <w:sz w:val="28"/>
          <w:szCs w:val="28"/>
          <w:rtl/>
          <w:lang w:bidi="ar-SY"/>
        </w:rPr>
        <w:t xml:space="preserve"> الخزانة 2/101.</w:t>
      </w:r>
    </w:p>
  </w:footnote>
  <w:footnote w:id="13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البيتان في عيار الشعر ص 52، والحماسة البصرية 4/1633، وفي الخزانة 2/100: على طفلة ممكورة (طويلة الخلق). و</w:t>
      </w:r>
      <w:r>
        <w:rPr>
          <w:rFonts w:cs="Traditional Arabic"/>
          <w:sz w:val="28"/>
          <w:szCs w:val="28"/>
          <w:rtl/>
        </w:rPr>
        <w:t>المعنى أنه يشق بُرْدها وهي تشق برده متداولين. و"دواليك" هنا مصدر واقع موقع الحال.</w:t>
      </w:r>
    </w:p>
  </w:footnote>
  <w:footnote w:id="135">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2/ 100.</w:t>
      </w:r>
    </w:p>
  </w:footnote>
  <w:footnote w:id="136">
    <w:p w:rsidR="00073739" w:rsidRDefault="00073739" w:rsidP="00371967">
      <w:pPr>
        <w:bidi/>
        <w:spacing w:line="240" w:lineRule="auto"/>
        <w:jc w:val="lowKashida"/>
        <w:rPr>
          <w:rFonts w:cs="Traditional Arabic"/>
          <w:sz w:val="28"/>
          <w:szCs w:val="28"/>
        </w:rPr>
      </w:pPr>
      <w:r>
        <w:rPr>
          <w:rFonts w:cs="Traditional Arabic"/>
          <w:sz w:val="28"/>
          <w:szCs w:val="28"/>
        </w:rPr>
        <w:t xml:space="preserve"> </w:t>
      </w:r>
      <w:r>
        <w:rPr>
          <w:rStyle w:val="a9"/>
          <w:rFonts w:cs="Traditional Arabic"/>
          <w:sz w:val="28"/>
          <w:szCs w:val="28"/>
        </w:rPr>
        <w:footnoteRef/>
      </w:r>
      <w:r>
        <w:rPr>
          <w:rFonts w:cs="Traditional Arabic"/>
          <w:sz w:val="28"/>
          <w:szCs w:val="28"/>
        </w:rPr>
        <w:t xml:space="preserve"> </w:t>
      </w:r>
      <w:r>
        <w:rPr>
          <w:rFonts w:cs="Traditional Arabic"/>
          <w:sz w:val="28"/>
          <w:szCs w:val="28"/>
          <w:rtl/>
          <w:lang w:bidi="ar-SY"/>
        </w:rPr>
        <w:t xml:space="preserve">الرَّتَم: نبات من دِقِّ الشجر، كأنه من دقته شبه بالرتَم، وهو خيط يعقد في الإصبع للتذكير. التاج 32/213 (رتم). </w:t>
      </w:r>
    </w:p>
  </w:footnote>
  <w:footnote w:id="137">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lang w:bidi="ar-SY"/>
        </w:rPr>
        <w:t xml:space="preserve"> </w:t>
      </w:r>
      <w:r>
        <w:rPr>
          <w:rFonts w:cs="Traditional Arabic" w:hint="cs"/>
          <w:sz w:val="28"/>
          <w:szCs w:val="28"/>
          <w:rtl/>
          <w:lang w:bidi="ar-SY"/>
        </w:rPr>
        <w:t>إصلاح المنطق ص 58-59، والزعم في</w:t>
      </w:r>
      <w:r>
        <w:rPr>
          <w:rFonts w:cs="Traditional Arabic" w:hint="cs"/>
          <w:color w:val="000000"/>
          <w:sz w:val="28"/>
          <w:szCs w:val="28"/>
          <w:rtl/>
          <w:lang w:bidi="ar-SY"/>
        </w:rPr>
        <w:t xml:space="preserve"> عيار الشعر ص 62، ونهاية الأرب 3/ 125، وصبح الأعشى1/ 408، والمستطرف 2/ 383، وكتب الأمثال عند قولهم: "أمحلُ من تعقاد الرتم."</w:t>
      </w:r>
    </w:p>
  </w:footnote>
  <w:footnote w:id="138">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lang w:bidi="ar-SY"/>
        </w:rPr>
        <w:t>إصلاح المنطق ص 58،</w:t>
      </w:r>
      <w:r>
        <w:rPr>
          <w:rFonts w:cs="Traditional Arabic"/>
          <w:color w:val="000000"/>
          <w:sz w:val="28"/>
          <w:szCs w:val="28"/>
          <w:rtl/>
          <w:lang w:bidi="ar-SY"/>
        </w:rPr>
        <w:t xml:space="preserve"> وعيار الشعر ص 62، ونهاية الأرب 3/125، والتاج 32/213 (رتم). ذكر ابن الأَعرَابي أنّ رجلاً من العرب أراد سَفَراً فأخذ يُوصي امرأته ويقول: إياك أن تفعلي، وإياك أن تفعلي، فإني عاقد لكِ رتَمةً بشجرة فإن أحدثتِ حَدَثَاً انحلَّت، فَقَالَ الشاعر: هَلْ يَنْفَعَنْكَ.. مجمع الأمثال 3/ 357.</w:t>
      </w:r>
    </w:p>
  </w:footnote>
  <w:footnote w:id="139">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صبح الأعشى1/ 408، ونهاية الأرب 3/125.</w:t>
      </w:r>
    </w:p>
  </w:footnote>
  <w:footnote w:id="140">
    <w:p w:rsidR="00073739" w:rsidRDefault="00073739" w:rsidP="00AC69A2">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color w:val="000000"/>
          <w:sz w:val="28"/>
          <w:szCs w:val="28"/>
          <w:rtl/>
          <w:lang w:bidi="ar-SY"/>
        </w:rPr>
        <w:t>صبح الأعشى 1/ 406، والزعم في</w:t>
      </w:r>
      <w:r>
        <w:rPr>
          <w:rFonts w:cs="Traditional Arabic" w:hint="cs"/>
          <w:color w:val="000000"/>
          <w:sz w:val="28"/>
          <w:szCs w:val="28"/>
          <w:rtl/>
          <w:lang w:bidi="ar-SY"/>
        </w:rPr>
        <w:t xml:space="preserve"> شرح نهج البلاغة 19/ 407، و</w:t>
      </w:r>
      <w:r>
        <w:rPr>
          <w:rFonts w:cs="Traditional Arabic"/>
          <w:color w:val="000000"/>
          <w:sz w:val="28"/>
          <w:szCs w:val="28"/>
          <w:rtl/>
          <w:lang w:bidi="ar-SY"/>
        </w:rPr>
        <w:t xml:space="preserve">نهاية الأرب 3/124، وبلوغ الأرب 2/328. </w:t>
      </w:r>
    </w:p>
  </w:footnote>
  <w:footnote w:id="141">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نوعان من الشجر. اللسان (سلع، عشر).</w:t>
      </w:r>
    </w:p>
  </w:footnote>
  <w:footnote w:id="142">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الحيوان 4/ 466. وتجد ذكراً لـ"نار الاستمطار" </w:t>
      </w:r>
      <w:r>
        <w:rPr>
          <w:rFonts w:cs="Traditional Arabic"/>
          <w:color w:val="000000"/>
          <w:sz w:val="28"/>
          <w:szCs w:val="28"/>
          <w:rtl/>
          <w:lang w:bidi="ar-SY"/>
        </w:rPr>
        <w:t>في الحماسة البصرية 4/ 1632، وصبح الأعشى 1/ 409، والخزانة 7/ 147، وبلوغ الأرب 2/ 301.</w:t>
      </w:r>
    </w:p>
  </w:footnote>
  <w:footnote w:id="143">
    <w:p w:rsidR="00073739" w:rsidRDefault="00073739" w:rsidP="000631A0">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ديوان أمية ص 396-399، وفيه شرح الأبيات، والحيوان 4/ 467، وكتاب النيروز لابن فارس (نوار المخطوطات) 2/ 24، و</w:t>
      </w:r>
      <w:r>
        <w:rPr>
          <w:rFonts w:cs="Traditional Arabic"/>
          <w:color w:val="000000"/>
          <w:sz w:val="28"/>
          <w:szCs w:val="28"/>
          <w:rtl/>
          <w:lang w:bidi="ar-SY"/>
        </w:rPr>
        <w:t>الحماسة البصرية 4/ 1632 وبلوغ الأرب 2/ 301 مع بعض اختلاف فيها عما في الديوان من حيث عدد الأبيات وبعض الألفاظ</w:t>
      </w:r>
      <w:r>
        <w:rPr>
          <w:rFonts w:cs="Traditional Arabic"/>
          <w:sz w:val="28"/>
          <w:szCs w:val="28"/>
          <w:rtl/>
        </w:rPr>
        <w:t>. وانظر مزيداً من المراجع في الديوان ص 575.</w:t>
      </w:r>
    </w:p>
  </w:footnote>
  <w:footnote w:id="144">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sz w:val="28"/>
          <w:szCs w:val="28"/>
          <w:rtl/>
          <w:lang w:bidi="ar-SY"/>
        </w:rPr>
        <w:t>البيتان في الحيوان 4/ 468، و</w:t>
      </w:r>
      <w:r>
        <w:rPr>
          <w:rFonts w:cs="Traditional Arabic"/>
          <w:sz w:val="28"/>
          <w:szCs w:val="28"/>
          <w:rtl/>
        </w:rPr>
        <w:t>كتاب النيروز 2/ 24،</w:t>
      </w:r>
      <w:r>
        <w:rPr>
          <w:rFonts w:cs="Traditional Arabic"/>
          <w:sz w:val="28"/>
          <w:szCs w:val="28"/>
          <w:rtl/>
          <w:lang w:bidi="ar-SY"/>
        </w:rPr>
        <w:t xml:space="preserve"> و</w:t>
      </w:r>
      <w:r>
        <w:rPr>
          <w:rFonts w:cs="Traditional Arabic"/>
          <w:color w:val="000000"/>
          <w:sz w:val="28"/>
          <w:szCs w:val="28"/>
          <w:rtl/>
          <w:lang w:bidi="ar-SY"/>
        </w:rPr>
        <w:t>الحماسة البصرية 4/ 1632، وبلوغ الأرب 2/ 302،</w:t>
      </w:r>
      <w:r>
        <w:rPr>
          <w:rFonts w:cs="Traditional Arabic"/>
          <w:sz w:val="28"/>
          <w:szCs w:val="28"/>
          <w:rtl/>
          <w:lang w:bidi="ar-SY"/>
        </w:rPr>
        <w:t xml:space="preserve"> والثاني </w:t>
      </w:r>
      <w:r>
        <w:rPr>
          <w:rFonts w:cs="Traditional Arabic"/>
          <w:color w:val="000000"/>
          <w:sz w:val="28"/>
          <w:szCs w:val="28"/>
          <w:rtl/>
          <w:lang w:bidi="ar-SY"/>
        </w:rPr>
        <w:t>في صبح الأعشى 1/ 409. والبيقور المسلعة: البقر الموضوع في أذنابها وبين عراقيبها السلع.</w:t>
      </w:r>
    </w:p>
  </w:footnote>
  <w:footnote w:id="145">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الخزانة 7/ 148، وتجد الزعم أيضاً في صبح الأعشى 1/ 410</w:t>
      </w:r>
      <w:r>
        <w:rPr>
          <w:rFonts w:cs="Traditional Arabic"/>
          <w:sz w:val="28"/>
          <w:szCs w:val="28"/>
          <w:rtl/>
          <w:lang w:bidi="ar-SY"/>
        </w:rPr>
        <w:t xml:space="preserve">. </w:t>
      </w:r>
    </w:p>
  </w:footnote>
  <w:footnote w:id="146">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أمالي القالي 1/129، وهذا الزعم موجود في مصادر شعر العدواني الآتية، وكثير من كتب اللغة والأدب.</w:t>
      </w:r>
      <w:r>
        <w:rPr>
          <w:rFonts w:cs="Traditional Arabic" w:hint="cs"/>
          <w:sz w:val="28"/>
          <w:szCs w:val="28"/>
          <w:rtl/>
          <w:lang w:bidi="ar-SY"/>
        </w:rPr>
        <w:t xml:space="preserve"> و</w:t>
      </w:r>
      <w:r>
        <w:rPr>
          <w:rFonts w:cs="Traditional Arabic"/>
          <w:color w:val="000000"/>
          <w:sz w:val="28"/>
          <w:szCs w:val="28"/>
          <w:rtl/>
          <w:lang w:bidi="ar-SY"/>
        </w:rPr>
        <w:t>يقال في الدعاء على الإنسان: ما له أحرَّ الله صَداه، أي: أعطش الله هامته. أمالي القالي 2/ 220.</w:t>
      </w:r>
    </w:p>
  </w:footnote>
  <w:footnote w:id="147">
    <w:p w:rsidR="00073739" w:rsidRDefault="00073739" w:rsidP="00371967">
      <w:pPr>
        <w:bidi/>
        <w:spacing w:line="240" w:lineRule="auto"/>
        <w:jc w:val="lowKashida"/>
        <w:rPr>
          <w:rFonts w:cs="Traditional Arabic"/>
          <w:sz w:val="28"/>
          <w:szCs w:val="28"/>
        </w:rPr>
      </w:pPr>
      <w:r>
        <w:rPr>
          <w:rFonts w:cs="Traditional Arabic"/>
          <w:sz w:val="28"/>
          <w:szCs w:val="28"/>
          <w:rtl/>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المفضليات ص 160، وأمالي القالي 1/ 129، والكامل 1/ 481، والعقد الفريد 2/328، والخزانة 2/ 84.</w:t>
      </w:r>
    </w:p>
  </w:footnote>
  <w:footnote w:id="148">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w:t>
      </w:r>
      <w:r>
        <w:rPr>
          <w:rFonts w:cs="Traditional Arabic" w:hint="cs"/>
          <w:sz w:val="28"/>
          <w:szCs w:val="28"/>
          <w:rtl/>
        </w:rPr>
        <w:t>المستطرف 2/ 384.</w:t>
      </w:r>
    </w:p>
  </w:footnote>
  <w:footnote w:id="149">
    <w:p w:rsidR="00073739" w:rsidRDefault="00073739" w:rsidP="00371967">
      <w:pPr>
        <w:bidi/>
        <w:spacing w:line="240" w:lineRule="auto"/>
        <w:jc w:val="lowKashida"/>
        <w:rPr>
          <w:rFonts w:cs="Traditional Arabic"/>
          <w:sz w:val="28"/>
          <w:szCs w:val="28"/>
        </w:rPr>
      </w:pPr>
      <w:r w:rsidRPr="00BA6048">
        <w:rPr>
          <w:rStyle w:val="a9"/>
          <w:rFonts w:cs="Traditional Arabic"/>
          <w:sz w:val="28"/>
          <w:szCs w:val="28"/>
        </w:rPr>
        <w:footnoteRef/>
      </w:r>
      <w:r w:rsidRPr="00BA6048">
        <w:rPr>
          <w:rFonts w:cs="Traditional Arabic"/>
          <w:sz w:val="28"/>
          <w:szCs w:val="28"/>
        </w:rPr>
        <w:t xml:space="preserve"> </w:t>
      </w:r>
      <w:r w:rsidRPr="00BA6048">
        <w:rPr>
          <w:rFonts w:cs="Traditional Arabic"/>
          <w:sz w:val="28"/>
          <w:szCs w:val="28"/>
          <w:rtl/>
        </w:rPr>
        <w:t>المستطرف 2/ 385.</w:t>
      </w:r>
    </w:p>
  </w:footnote>
  <w:footnote w:id="150">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lang w:bidi="ar-SY"/>
        </w:rPr>
        <w:t>ذكر السيوطي في بغية الوعاة 2/147 أنه توفي عام 335؟</w:t>
      </w:r>
    </w:p>
  </w:footnote>
  <w:footnote w:id="151">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Pr>
        <w:t xml:space="preserve"> </w:t>
      </w:r>
      <w:r>
        <w:rPr>
          <w:rFonts w:cs="Traditional Arabic"/>
          <w:color w:val="000000"/>
          <w:sz w:val="28"/>
          <w:szCs w:val="28"/>
          <w:rtl/>
          <w:lang w:bidi="ar-SY"/>
        </w:rPr>
        <w:t>معجم الأدباء 4 / 1645</w:t>
      </w:r>
      <w:r>
        <w:rPr>
          <w:rFonts w:cs="Traditional Arabic"/>
          <w:sz w:val="28"/>
          <w:szCs w:val="28"/>
          <w:rtl/>
        </w:rPr>
        <w:t>.</w:t>
      </w:r>
    </w:p>
  </w:footnote>
  <w:footnote w:id="152">
    <w:p w:rsidR="00073739" w:rsidRDefault="00073739" w:rsidP="00371967">
      <w:pPr>
        <w:bidi/>
        <w:spacing w:line="240" w:lineRule="auto"/>
        <w:jc w:val="lowKashida"/>
        <w:rPr>
          <w:rFonts w:cs="Traditional Arabic"/>
          <w:sz w:val="28"/>
          <w:szCs w:val="28"/>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color w:val="000000"/>
          <w:sz w:val="28"/>
          <w:szCs w:val="28"/>
          <w:rtl/>
          <w:lang w:bidi="ar-SY"/>
        </w:rPr>
        <w:t>هي التي لا يعيش لها ولد، والجمع مقاليت.</w:t>
      </w:r>
      <w:r>
        <w:rPr>
          <w:rFonts w:cs="Traditional Arabic"/>
          <w:sz w:val="28"/>
          <w:szCs w:val="28"/>
        </w:rPr>
        <w:t xml:space="preserve"> </w:t>
      </w:r>
    </w:p>
  </w:footnote>
  <w:footnote w:id="153">
    <w:p w:rsidR="00073739" w:rsidRDefault="00073739" w:rsidP="00371967">
      <w:pPr>
        <w:bidi/>
        <w:spacing w:line="240" w:lineRule="auto"/>
        <w:jc w:val="lowKashida"/>
        <w:rPr>
          <w:rFonts w:cs="Traditional Arabic"/>
          <w:sz w:val="28"/>
          <w:szCs w:val="28"/>
        </w:rPr>
      </w:pPr>
      <w:r>
        <w:rPr>
          <w:rFonts w:cs="Traditional Arabic"/>
          <w:sz w:val="28"/>
          <w:szCs w:val="28"/>
          <w:rtl/>
          <w:lang w:bidi="ar-SY"/>
        </w:rPr>
        <w:t xml:space="preserve"> </w:t>
      </w: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الحماسة البصرية 4/ 1636بتصرف يسير. والزعم في عيار الشعر ص 56، و</w:t>
      </w:r>
      <w:r>
        <w:rPr>
          <w:rFonts w:cs="Traditional Arabic"/>
          <w:color w:val="000000"/>
          <w:sz w:val="28"/>
          <w:szCs w:val="28"/>
          <w:rtl/>
          <w:lang w:bidi="ar-SY"/>
        </w:rPr>
        <w:t>صبح الأعشى 1/406، ونهاية الأرب 3/ 124، وبلوغ الأرب 2/ 317.</w:t>
      </w:r>
    </w:p>
  </w:footnote>
  <w:footnote w:id="154">
    <w:p w:rsidR="00073739" w:rsidRDefault="00073739" w:rsidP="00371967">
      <w:pPr>
        <w:bidi/>
        <w:spacing w:line="240" w:lineRule="auto"/>
        <w:jc w:val="lowKashida"/>
        <w:rPr>
          <w:rFonts w:cs="Traditional Arabic"/>
          <w:sz w:val="28"/>
          <w:szCs w:val="28"/>
          <w:lang w:bidi="ar-SY"/>
        </w:rPr>
      </w:pPr>
      <w:r>
        <w:rPr>
          <w:rStyle w:val="a9"/>
          <w:rFonts w:ascii="Traditional Arabic" w:hAnsi="Traditional Arabic" w:cs="Traditional Arabic"/>
          <w:sz w:val="28"/>
          <w:szCs w:val="28"/>
        </w:rPr>
        <w:footnoteRef/>
      </w:r>
      <w:r>
        <w:rPr>
          <w:rFonts w:cs="Traditional Arabic"/>
          <w:sz w:val="28"/>
          <w:szCs w:val="28"/>
          <w:rtl/>
        </w:rPr>
        <w:t xml:space="preserve"> </w:t>
      </w:r>
      <w:r>
        <w:rPr>
          <w:rFonts w:cs="Traditional Arabic" w:hint="cs"/>
          <w:sz w:val="28"/>
          <w:szCs w:val="28"/>
          <w:rtl/>
        </w:rPr>
        <w:t>الحماسة البصرية 4/ 1637، والتذكرة الحمدونية 7/336، و</w:t>
      </w:r>
      <w:r>
        <w:rPr>
          <w:rFonts w:cs="Traditional Arabic"/>
          <w:color w:val="000000"/>
          <w:sz w:val="28"/>
          <w:szCs w:val="28"/>
          <w:rtl/>
          <w:lang w:bidi="ar-SY"/>
        </w:rPr>
        <w:t>صبح الأعشى 1/406، ونهاية الأرب 3/ 124 وبلوغ الأرب 2/ 317.</w:t>
      </w:r>
    </w:p>
  </w:footnote>
  <w:footnote w:id="155">
    <w:p w:rsidR="00073739" w:rsidRDefault="00073739" w:rsidP="00371967">
      <w:pPr>
        <w:bidi/>
        <w:spacing w:line="240" w:lineRule="auto"/>
        <w:jc w:val="lowKashida"/>
        <w:rPr>
          <w:rFonts w:cs="Traditional Arabic"/>
          <w:sz w:val="28"/>
          <w:szCs w:val="28"/>
        </w:rPr>
      </w:pPr>
      <w:r>
        <w:rPr>
          <w:rStyle w:val="a9"/>
          <w:rFonts w:cs="Traditional Arabic"/>
          <w:sz w:val="28"/>
          <w:szCs w:val="28"/>
        </w:rPr>
        <w:footnoteRef/>
      </w:r>
      <w:r>
        <w:rPr>
          <w:rFonts w:cs="Traditional Arabic"/>
          <w:sz w:val="28"/>
          <w:szCs w:val="28"/>
          <w:rtl/>
        </w:rPr>
        <w:t xml:space="preserve"> بلوغ الأرب 2 / 318.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F4A" w:rsidRDefault="00D073C8">
    <w:pPr>
      <w:pStyle w:val="a5"/>
    </w:pPr>
    <w:r>
      <w:rPr>
        <w:noProof/>
      </w:rPr>
      <w:pict>
        <v:group id="_x0000_s2049" style="position:absolute;margin-left:-18.25pt;margin-top:-28.3pt;width:480pt;height:57.6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E16F4A" w:rsidRPr="00EF471B" w:rsidRDefault="00E16F4A" w:rsidP="00E16F4A">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E16F4A" w:rsidRPr="00EF471B" w:rsidRDefault="00E16F4A" w:rsidP="00E16F4A">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E16F4A" w:rsidRPr="00EF471B" w:rsidRDefault="00E16F4A" w:rsidP="00E16F4A">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97CF9"/>
    <w:multiLevelType w:val="hybridMultilevel"/>
    <w:tmpl w:val="1FCE646C"/>
    <w:lvl w:ilvl="0" w:tplc="E6E2E98C">
      <w:numFmt w:val="bullet"/>
      <w:lvlText w:val="-"/>
      <w:lvlJc w:val="left"/>
      <w:pPr>
        <w:ind w:left="720" w:hanging="360"/>
      </w:pPr>
      <w:rPr>
        <w:rFonts w:ascii="Traditional Arabic" w:eastAsia="Times New Roman" w:hAnsi="Traditional Arabic" w:cs="Traditional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53"/>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371967"/>
    <w:rsid w:val="00012507"/>
    <w:rsid w:val="00021A06"/>
    <w:rsid w:val="000266CB"/>
    <w:rsid w:val="00031913"/>
    <w:rsid w:val="00035E11"/>
    <w:rsid w:val="00037AAD"/>
    <w:rsid w:val="00046FEB"/>
    <w:rsid w:val="00062561"/>
    <w:rsid w:val="000631A0"/>
    <w:rsid w:val="00073739"/>
    <w:rsid w:val="000956EC"/>
    <w:rsid w:val="000A5360"/>
    <w:rsid w:val="000A7B72"/>
    <w:rsid w:val="000B110B"/>
    <w:rsid w:val="000B11E6"/>
    <w:rsid w:val="000F3CFA"/>
    <w:rsid w:val="00103DC8"/>
    <w:rsid w:val="00110FC2"/>
    <w:rsid w:val="00116E31"/>
    <w:rsid w:val="00123239"/>
    <w:rsid w:val="00124FA0"/>
    <w:rsid w:val="001340FF"/>
    <w:rsid w:val="00134E5C"/>
    <w:rsid w:val="00135117"/>
    <w:rsid w:val="00181FA5"/>
    <w:rsid w:val="00184A58"/>
    <w:rsid w:val="001A2DE0"/>
    <w:rsid w:val="001B5201"/>
    <w:rsid w:val="001B7F57"/>
    <w:rsid w:val="001C1051"/>
    <w:rsid w:val="00201105"/>
    <w:rsid w:val="002223CA"/>
    <w:rsid w:val="00231D2E"/>
    <w:rsid w:val="00234B37"/>
    <w:rsid w:val="002509D8"/>
    <w:rsid w:val="002659C4"/>
    <w:rsid w:val="00267498"/>
    <w:rsid w:val="002812D5"/>
    <w:rsid w:val="00334FB4"/>
    <w:rsid w:val="003551B6"/>
    <w:rsid w:val="00371967"/>
    <w:rsid w:val="003A422A"/>
    <w:rsid w:val="003A46EF"/>
    <w:rsid w:val="003B56E1"/>
    <w:rsid w:val="003C5DAA"/>
    <w:rsid w:val="003D1EA6"/>
    <w:rsid w:val="003D7C6F"/>
    <w:rsid w:val="003E2506"/>
    <w:rsid w:val="004041DD"/>
    <w:rsid w:val="00435C5A"/>
    <w:rsid w:val="0044472F"/>
    <w:rsid w:val="00473DF3"/>
    <w:rsid w:val="00477840"/>
    <w:rsid w:val="00491C91"/>
    <w:rsid w:val="00492D20"/>
    <w:rsid w:val="004A7BFD"/>
    <w:rsid w:val="004B0663"/>
    <w:rsid w:val="004C4CF5"/>
    <w:rsid w:val="004C7EED"/>
    <w:rsid w:val="00503D0B"/>
    <w:rsid w:val="00512E9D"/>
    <w:rsid w:val="00516291"/>
    <w:rsid w:val="005374C5"/>
    <w:rsid w:val="00541F41"/>
    <w:rsid w:val="00544C71"/>
    <w:rsid w:val="00551B8C"/>
    <w:rsid w:val="00566328"/>
    <w:rsid w:val="00584C03"/>
    <w:rsid w:val="00593EB4"/>
    <w:rsid w:val="0059779D"/>
    <w:rsid w:val="005A055E"/>
    <w:rsid w:val="005C2683"/>
    <w:rsid w:val="005C303E"/>
    <w:rsid w:val="005C6AC5"/>
    <w:rsid w:val="005E14F3"/>
    <w:rsid w:val="005E77B4"/>
    <w:rsid w:val="005F2A4E"/>
    <w:rsid w:val="005F3D63"/>
    <w:rsid w:val="00617495"/>
    <w:rsid w:val="0062617B"/>
    <w:rsid w:val="006333AD"/>
    <w:rsid w:val="00671246"/>
    <w:rsid w:val="00673D92"/>
    <w:rsid w:val="0068249F"/>
    <w:rsid w:val="00682CB3"/>
    <w:rsid w:val="006844D0"/>
    <w:rsid w:val="00693768"/>
    <w:rsid w:val="006A2F6E"/>
    <w:rsid w:val="006D00FD"/>
    <w:rsid w:val="006D21D2"/>
    <w:rsid w:val="006E5973"/>
    <w:rsid w:val="00724A8E"/>
    <w:rsid w:val="0073674D"/>
    <w:rsid w:val="00771545"/>
    <w:rsid w:val="007B6278"/>
    <w:rsid w:val="007B71FD"/>
    <w:rsid w:val="007D73B2"/>
    <w:rsid w:val="007F67B4"/>
    <w:rsid w:val="00864C94"/>
    <w:rsid w:val="00873FF4"/>
    <w:rsid w:val="0088155C"/>
    <w:rsid w:val="008879A7"/>
    <w:rsid w:val="00892906"/>
    <w:rsid w:val="008A7967"/>
    <w:rsid w:val="008C4913"/>
    <w:rsid w:val="008E09FB"/>
    <w:rsid w:val="008E4DF6"/>
    <w:rsid w:val="008F3302"/>
    <w:rsid w:val="009740CB"/>
    <w:rsid w:val="009C4035"/>
    <w:rsid w:val="009C5AE2"/>
    <w:rsid w:val="009E2D16"/>
    <w:rsid w:val="009E6517"/>
    <w:rsid w:val="009F3968"/>
    <w:rsid w:val="00A77897"/>
    <w:rsid w:val="00AC410F"/>
    <w:rsid w:val="00AC47A4"/>
    <w:rsid w:val="00AC69A2"/>
    <w:rsid w:val="00AD7DF3"/>
    <w:rsid w:val="00AE0565"/>
    <w:rsid w:val="00AF256E"/>
    <w:rsid w:val="00AF2D65"/>
    <w:rsid w:val="00B30B74"/>
    <w:rsid w:val="00B3330E"/>
    <w:rsid w:val="00B55A00"/>
    <w:rsid w:val="00B60665"/>
    <w:rsid w:val="00B70966"/>
    <w:rsid w:val="00BA6011"/>
    <w:rsid w:val="00BA6048"/>
    <w:rsid w:val="00BF0814"/>
    <w:rsid w:val="00BF7AD6"/>
    <w:rsid w:val="00C32A56"/>
    <w:rsid w:val="00C44CDF"/>
    <w:rsid w:val="00C540AD"/>
    <w:rsid w:val="00C73D67"/>
    <w:rsid w:val="00CA1605"/>
    <w:rsid w:val="00CA2294"/>
    <w:rsid w:val="00CD0DFF"/>
    <w:rsid w:val="00CD2C48"/>
    <w:rsid w:val="00CE2C44"/>
    <w:rsid w:val="00CE5D03"/>
    <w:rsid w:val="00CE64E6"/>
    <w:rsid w:val="00CE702E"/>
    <w:rsid w:val="00CE757F"/>
    <w:rsid w:val="00CF1025"/>
    <w:rsid w:val="00D01415"/>
    <w:rsid w:val="00D073C8"/>
    <w:rsid w:val="00D2287B"/>
    <w:rsid w:val="00D965BD"/>
    <w:rsid w:val="00D97443"/>
    <w:rsid w:val="00DA6B0C"/>
    <w:rsid w:val="00DC0CAB"/>
    <w:rsid w:val="00E035C1"/>
    <w:rsid w:val="00E151C7"/>
    <w:rsid w:val="00E16F4A"/>
    <w:rsid w:val="00E36997"/>
    <w:rsid w:val="00E620C1"/>
    <w:rsid w:val="00E648A5"/>
    <w:rsid w:val="00EA0190"/>
    <w:rsid w:val="00EA50FC"/>
    <w:rsid w:val="00EC4EFD"/>
    <w:rsid w:val="00EE1649"/>
    <w:rsid w:val="00EE5C8D"/>
    <w:rsid w:val="00F00320"/>
    <w:rsid w:val="00F13513"/>
    <w:rsid w:val="00F20018"/>
    <w:rsid w:val="00F3648C"/>
    <w:rsid w:val="00F47E81"/>
    <w:rsid w:val="00F55EED"/>
    <w:rsid w:val="00F80529"/>
    <w:rsid w:val="00FB0C41"/>
    <w:rsid w:val="00FC576A"/>
    <w:rsid w:val="00FC71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E1C0524-A1CA-4C1D-8DC0-BA5F56CF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967"/>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semiHidden/>
    <w:unhideWhenUsed/>
    <w:rsid w:val="00371967"/>
    <w:pPr>
      <w:spacing w:after="0" w:line="240" w:lineRule="auto"/>
    </w:pPr>
    <w:rPr>
      <w:sz w:val="20"/>
      <w:szCs w:val="20"/>
    </w:rPr>
  </w:style>
  <w:style w:type="character" w:customStyle="1" w:styleId="Char">
    <w:name w:val="نص تعليق ختامي Char"/>
    <w:basedOn w:val="a0"/>
    <w:link w:val="a3"/>
    <w:semiHidden/>
    <w:rsid w:val="00371967"/>
    <w:rPr>
      <w:rFonts w:ascii="Calibri" w:eastAsia="Times New Roman" w:hAnsi="Calibri" w:cs="Arial"/>
      <w:sz w:val="20"/>
      <w:szCs w:val="20"/>
    </w:rPr>
  </w:style>
  <w:style w:type="character" w:styleId="a4">
    <w:name w:val="endnote reference"/>
    <w:basedOn w:val="a0"/>
    <w:semiHidden/>
    <w:unhideWhenUsed/>
    <w:rsid w:val="00371967"/>
    <w:rPr>
      <w:rFonts w:ascii="Times New Roman" w:hAnsi="Times New Roman" w:cs="Times New Roman" w:hint="default"/>
      <w:vertAlign w:val="superscript"/>
    </w:rPr>
  </w:style>
  <w:style w:type="paragraph" w:styleId="a5">
    <w:name w:val="header"/>
    <w:basedOn w:val="a"/>
    <w:link w:val="Char0"/>
    <w:uiPriority w:val="99"/>
    <w:unhideWhenUsed/>
    <w:rsid w:val="00724A8E"/>
    <w:pPr>
      <w:tabs>
        <w:tab w:val="center" w:pos="4320"/>
        <w:tab w:val="right" w:pos="8640"/>
      </w:tabs>
      <w:spacing w:after="0" w:line="240" w:lineRule="auto"/>
    </w:pPr>
  </w:style>
  <w:style w:type="character" w:customStyle="1" w:styleId="Char0">
    <w:name w:val="رأس الصفحة Char"/>
    <w:basedOn w:val="a0"/>
    <w:link w:val="a5"/>
    <w:uiPriority w:val="99"/>
    <w:rsid w:val="00724A8E"/>
    <w:rPr>
      <w:rFonts w:ascii="Calibri" w:eastAsia="Times New Roman" w:hAnsi="Calibri" w:cs="Arial"/>
    </w:rPr>
  </w:style>
  <w:style w:type="paragraph" w:styleId="a6">
    <w:name w:val="footer"/>
    <w:basedOn w:val="a"/>
    <w:link w:val="Char1"/>
    <w:uiPriority w:val="99"/>
    <w:unhideWhenUsed/>
    <w:rsid w:val="00724A8E"/>
    <w:pPr>
      <w:tabs>
        <w:tab w:val="center" w:pos="4320"/>
        <w:tab w:val="right" w:pos="8640"/>
      </w:tabs>
      <w:spacing w:after="0" w:line="240" w:lineRule="auto"/>
    </w:pPr>
  </w:style>
  <w:style w:type="character" w:customStyle="1" w:styleId="Char1">
    <w:name w:val="تذييل الصفحة Char"/>
    <w:basedOn w:val="a0"/>
    <w:link w:val="a6"/>
    <w:uiPriority w:val="99"/>
    <w:rsid w:val="00724A8E"/>
    <w:rPr>
      <w:rFonts w:ascii="Calibri" w:eastAsia="Times New Roman" w:hAnsi="Calibri" w:cs="Arial"/>
    </w:rPr>
  </w:style>
  <w:style w:type="paragraph" w:styleId="a7">
    <w:name w:val="List Paragraph"/>
    <w:basedOn w:val="a"/>
    <w:uiPriority w:val="34"/>
    <w:qFormat/>
    <w:rsid w:val="00021A06"/>
    <w:pPr>
      <w:bidi/>
      <w:spacing w:after="0" w:line="240" w:lineRule="auto"/>
      <w:ind w:left="720"/>
      <w:contextualSpacing/>
    </w:pPr>
    <w:rPr>
      <w:rFonts w:ascii="AGA Arabesque" w:hAnsi="AGA Arabesque" w:cs="Traditional Arabic"/>
      <w:sz w:val="24"/>
      <w:szCs w:val="24"/>
    </w:rPr>
  </w:style>
  <w:style w:type="character" w:styleId="Hyperlink">
    <w:name w:val="Hyperlink"/>
    <w:uiPriority w:val="99"/>
    <w:rsid w:val="00E16F4A"/>
    <w:rPr>
      <w:color w:val="0000FF"/>
      <w:u w:val="single"/>
    </w:rPr>
  </w:style>
  <w:style w:type="paragraph" w:styleId="a8">
    <w:name w:val="footnote text"/>
    <w:basedOn w:val="a"/>
    <w:link w:val="Char2"/>
    <w:uiPriority w:val="99"/>
    <w:semiHidden/>
    <w:unhideWhenUsed/>
    <w:rsid w:val="00073739"/>
    <w:pPr>
      <w:spacing w:after="0" w:line="240" w:lineRule="auto"/>
    </w:pPr>
    <w:rPr>
      <w:sz w:val="20"/>
      <w:szCs w:val="20"/>
    </w:rPr>
  </w:style>
  <w:style w:type="character" w:customStyle="1" w:styleId="Char2">
    <w:name w:val="نص حاشية سفلية Char"/>
    <w:basedOn w:val="a0"/>
    <w:link w:val="a8"/>
    <w:uiPriority w:val="99"/>
    <w:semiHidden/>
    <w:rsid w:val="00073739"/>
    <w:rPr>
      <w:rFonts w:ascii="Calibri" w:eastAsia="Times New Roman" w:hAnsi="Calibri" w:cs="Arial"/>
      <w:sz w:val="20"/>
      <w:szCs w:val="20"/>
    </w:rPr>
  </w:style>
  <w:style w:type="character" w:styleId="a9">
    <w:name w:val="footnote reference"/>
    <w:basedOn w:val="a0"/>
    <w:uiPriority w:val="99"/>
    <w:semiHidden/>
    <w:unhideWhenUsed/>
    <w:rsid w:val="000737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15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1077-85E7-45D1-AACB-ABA3A57B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34</Pages>
  <Words>4175</Words>
  <Characters>23803</Characters>
  <Application>Microsoft Office Word</Application>
  <DocSecurity>0</DocSecurity>
  <Lines>198</Lines>
  <Paragraphs>55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DigitalNet</dc:creator>
  <cp:lastModifiedBy>ABO HABYBA</cp:lastModifiedBy>
  <cp:revision>86</cp:revision>
  <dcterms:created xsi:type="dcterms:W3CDTF">2011-11-23T11:31:00Z</dcterms:created>
  <dcterms:modified xsi:type="dcterms:W3CDTF">2015-05-10T09:42:00Z</dcterms:modified>
</cp:coreProperties>
</file>