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181D6A" w14:textId="11EB7D4A" w:rsidR="00083EBF" w:rsidRDefault="008D636F" w:rsidP="00083EBF">
      <w:pPr>
        <w:jc w:val="center"/>
        <w:rPr>
          <w:rFonts w:ascii="Traditional Arabic" w:hAnsi="Traditional Arabic" w:cs="Traditional Arabic"/>
          <w:b/>
          <w:bCs/>
          <w:sz w:val="56"/>
          <w:szCs w:val="56"/>
          <w:rtl/>
        </w:rPr>
      </w:pPr>
      <w:r>
        <w:rPr>
          <w:noProof/>
        </w:rPr>
        <w:drawing>
          <wp:anchor distT="0" distB="0" distL="114300" distR="114300" simplePos="0" relativeHeight="251658240" behindDoc="0" locked="0" layoutInCell="1" allowOverlap="1" wp14:anchorId="34F6147C" wp14:editId="6989B1E0">
            <wp:simplePos x="0" y="0"/>
            <wp:positionH relativeFrom="page">
              <wp:align>left</wp:align>
            </wp:positionH>
            <wp:positionV relativeFrom="paragraph">
              <wp:posOffset>-914400</wp:posOffset>
            </wp:positionV>
            <wp:extent cx="7528560" cy="10628416"/>
            <wp:effectExtent l="0" t="0" r="0" b="1905"/>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0697" cy="106314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02E696" w14:textId="77777777" w:rsidR="00D0270B" w:rsidRDefault="00D0270B" w:rsidP="00083EBF">
      <w:pPr>
        <w:jc w:val="center"/>
        <w:rPr>
          <w:rFonts w:ascii="Traditional Arabic" w:hAnsi="Traditional Arabic" w:cs="Traditional Arabic"/>
          <w:b/>
          <w:bCs/>
          <w:sz w:val="56"/>
          <w:szCs w:val="56"/>
          <w:rtl/>
        </w:rPr>
      </w:pPr>
    </w:p>
    <w:p w14:paraId="03D255C1" w14:textId="5C390116" w:rsidR="008D636F" w:rsidRDefault="008D636F">
      <w:pPr>
        <w:bidi w:val="0"/>
        <w:rPr>
          <w:rFonts w:ascii="SF Sultan" w:hAnsi="SF Sultan" w:cs="SF Sultan"/>
          <w:sz w:val="66"/>
          <w:szCs w:val="66"/>
        </w:rPr>
      </w:pPr>
      <w:r>
        <w:rPr>
          <w:rFonts w:ascii="SF Sultan" w:hAnsi="SF Sultan" w:cs="SF Sultan"/>
          <w:sz w:val="66"/>
          <w:szCs w:val="66"/>
          <w:rtl/>
        </w:rPr>
        <w:br w:type="page"/>
      </w:r>
    </w:p>
    <w:p w14:paraId="77C44C4A" w14:textId="77777777" w:rsidR="008D636F" w:rsidRDefault="008D636F" w:rsidP="00083EBF">
      <w:pPr>
        <w:jc w:val="center"/>
        <w:rPr>
          <w:rFonts w:ascii="SF Sultan" w:hAnsi="SF Sultan" w:cs="SF Sultan"/>
          <w:sz w:val="66"/>
          <w:szCs w:val="66"/>
          <w:rtl/>
        </w:rPr>
      </w:pPr>
    </w:p>
    <w:p w14:paraId="2DA199BF" w14:textId="77777777" w:rsidR="008D636F" w:rsidRDefault="008D636F" w:rsidP="00083EBF">
      <w:pPr>
        <w:jc w:val="center"/>
        <w:rPr>
          <w:rFonts w:ascii="SF Sultan" w:hAnsi="SF Sultan" w:cs="SF Sultan"/>
          <w:sz w:val="66"/>
          <w:szCs w:val="66"/>
          <w:rtl/>
        </w:rPr>
      </w:pPr>
    </w:p>
    <w:p w14:paraId="754BAA06" w14:textId="40AFA6DF" w:rsidR="00083EBF" w:rsidRPr="00D0270B" w:rsidRDefault="00083EBF" w:rsidP="00083EBF">
      <w:pPr>
        <w:jc w:val="center"/>
        <w:rPr>
          <w:rFonts w:ascii="SF Sultan" w:hAnsi="SF Sultan" w:cs="SF Sultan"/>
          <w:sz w:val="66"/>
          <w:szCs w:val="66"/>
          <w:rtl/>
        </w:rPr>
      </w:pPr>
      <w:r w:rsidRPr="00D0270B">
        <w:rPr>
          <w:rFonts w:ascii="SF Sultan" w:hAnsi="SF Sultan" w:cs="SF Sultan"/>
          <w:sz w:val="66"/>
          <w:szCs w:val="66"/>
          <w:rtl/>
        </w:rPr>
        <w:t>الكراهة عند الحنابلة</w:t>
      </w:r>
    </w:p>
    <w:p w14:paraId="4224EF39" w14:textId="08CD3AB6" w:rsidR="00083EBF" w:rsidRPr="00D0270B" w:rsidRDefault="00B639EC" w:rsidP="00083EBF">
      <w:pPr>
        <w:jc w:val="center"/>
        <w:rPr>
          <w:rFonts w:ascii="Traditional Arabic" w:hAnsi="Traditional Arabic" w:cs="Traditional Arabic"/>
          <w:b/>
          <w:bCs/>
          <w:sz w:val="56"/>
          <w:szCs w:val="56"/>
          <w:rtl/>
        </w:rPr>
      </w:pPr>
      <w:r w:rsidRPr="00D0270B">
        <w:rPr>
          <w:rFonts w:ascii="Traditional Arabic" w:hAnsi="Traditional Arabic" w:cs="Traditional Arabic" w:hint="cs"/>
          <w:b/>
          <w:bCs/>
          <w:sz w:val="56"/>
          <w:szCs w:val="56"/>
          <w:rtl/>
        </w:rPr>
        <w:t>معانيه و</w:t>
      </w:r>
      <w:r w:rsidR="004A0E14" w:rsidRPr="00D0270B">
        <w:rPr>
          <w:rFonts w:ascii="Traditional Arabic" w:hAnsi="Traditional Arabic" w:cs="Traditional Arabic" w:hint="cs"/>
          <w:b/>
          <w:bCs/>
          <w:sz w:val="56"/>
          <w:szCs w:val="56"/>
          <w:rtl/>
        </w:rPr>
        <w:t xml:space="preserve">طُرق معرفته </w:t>
      </w:r>
      <w:r w:rsidR="00083EBF" w:rsidRPr="00D0270B">
        <w:rPr>
          <w:rFonts w:ascii="Traditional Arabic" w:hAnsi="Traditional Arabic" w:cs="Traditional Arabic" w:hint="cs"/>
          <w:b/>
          <w:bCs/>
          <w:sz w:val="56"/>
          <w:szCs w:val="56"/>
          <w:rtl/>
        </w:rPr>
        <w:t xml:space="preserve">ومقتضياته </w:t>
      </w:r>
    </w:p>
    <w:p w14:paraId="3B952369" w14:textId="22EE0958" w:rsidR="00083EBF" w:rsidRPr="00D0270B" w:rsidRDefault="00083EBF" w:rsidP="00083EBF">
      <w:pPr>
        <w:jc w:val="center"/>
        <w:rPr>
          <w:rFonts w:ascii="Traditional Arabic" w:hAnsi="Traditional Arabic" w:cs="Traditional Arabic"/>
          <w:b/>
          <w:bCs/>
          <w:sz w:val="40"/>
          <w:szCs w:val="40"/>
          <w:rtl/>
        </w:rPr>
      </w:pPr>
      <w:r w:rsidRPr="00D0270B">
        <w:rPr>
          <w:rFonts w:ascii="Traditional Arabic" w:hAnsi="Traditional Arabic" w:cs="Traditional Arabic" w:hint="cs"/>
          <w:b/>
          <w:bCs/>
          <w:sz w:val="40"/>
          <w:szCs w:val="40"/>
          <w:rtl/>
        </w:rPr>
        <w:t>(دراسة تأصيلية)</w:t>
      </w:r>
    </w:p>
    <w:p w14:paraId="758E5618" w14:textId="2154BF0B" w:rsidR="00083EBF" w:rsidRDefault="00083EBF" w:rsidP="00083EBF">
      <w:pPr>
        <w:jc w:val="center"/>
        <w:rPr>
          <w:rFonts w:ascii="Traditional Arabic" w:hAnsi="Traditional Arabic" w:cs="Traditional Arabic"/>
          <w:sz w:val="36"/>
          <w:szCs w:val="36"/>
          <w:rtl/>
        </w:rPr>
      </w:pPr>
    </w:p>
    <w:p w14:paraId="4B31C577" w14:textId="4F71471D" w:rsidR="00D0270B" w:rsidRDefault="00D0270B" w:rsidP="00083EBF">
      <w:pPr>
        <w:jc w:val="center"/>
        <w:rPr>
          <w:rFonts w:ascii="Traditional Arabic" w:hAnsi="Traditional Arabic" w:cs="Traditional Arabic"/>
          <w:sz w:val="36"/>
          <w:szCs w:val="36"/>
          <w:rtl/>
        </w:rPr>
      </w:pPr>
    </w:p>
    <w:p w14:paraId="47C1F80E" w14:textId="77777777" w:rsidR="00D0270B" w:rsidRDefault="00D0270B" w:rsidP="00083EBF">
      <w:pPr>
        <w:jc w:val="center"/>
        <w:rPr>
          <w:rFonts w:ascii="Traditional Arabic" w:hAnsi="Traditional Arabic" w:cs="Traditional Arabic"/>
          <w:sz w:val="36"/>
          <w:szCs w:val="36"/>
          <w:rtl/>
        </w:rPr>
      </w:pPr>
    </w:p>
    <w:p w14:paraId="7CF0474A" w14:textId="130B3D28" w:rsidR="00083EBF" w:rsidRDefault="00083EBF" w:rsidP="00083EBF">
      <w:pPr>
        <w:jc w:val="center"/>
        <w:rPr>
          <w:rFonts w:ascii="Traditional Arabic" w:hAnsi="Traditional Arabic" w:cs="Traditional Arabic"/>
          <w:sz w:val="36"/>
          <w:szCs w:val="36"/>
          <w:rtl/>
        </w:rPr>
      </w:pPr>
      <w:r>
        <w:rPr>
          <w:rFonts w:ascii="Traditional Arabic" w:hAnsi="Traditional Arabic" w:cs="Traditional Arabic" w:hint="cs"/>
          <w:sz w:val="36"/>
          <w:szCs w:val="36"/>
          <w:rtl/>
        </w:rPr>
        <w:t>الباحث:</w:t>
      </w:r>
    </w:p>
    <w:p w14:paraId="799DC9A6" w14:textId="48E1A1DB" w:rsidR="00083EBF" w:rsidRPr="00D0270B" w:rsidRDefault="00083EBF" w:rsidP="00083EBF">
      <w:pPr>
        <w:jc w:val="center"/>
        <w:rPr>
          <w:rFonts w:ascii="Traditional Arabic" w:hAnsi="Traditional Arabic" w:cs="Traditional Arabic"/>
          <w:b/>
          <w:bCs/>
          <w:sz w:val="52"/>
          <w:szCs w:val="52"/>
          <w:rtl/>
        </w:rPr>
      </w:pPr>
      <w:r w:rsidRPr="00D0270B">
        <w:rPr>
          <w:rFonts w:ascii="Traditional Arabic" w:hAnsi="Traditional Arabic" w:cs="Traditional Arabic" w:hint="cs"/>
          <w:b/>
          <w:bCs/>
          <w:sz w:val="52"/>
          <w:szCs w:val="52"/>
          <w:rtl/>
        </w:rPr>
        <w:t>زيد بن محمد الشمري</w:t>
      </w:r>
    </w:p>
    <w:p w14:paraId="7AB526AC" w14:textId="022579A4" w:rsidR="00083EBF" w:rsidRDefault="00083EBF" w:rsidP="00083EBF">
      <w:pPr>
        <w:jc w:val="center"/>
        <w:rPr>
          <w:rFonts w:ascii="Traditional Arabic" w:hAnsi="Traditional Arabic" w:cs="Traditional Arabic"/>
          <w:sz w:val="36"/>
          <w:szCs w:val="36"/>
        </w:rPr>
      </w:pPr>
      <w:r>
        <w:rPr>
          <w:rFonts w:ascii="Traditional Arabic" w:hAnsi="Traditional Arabic" w:cs="Traditional Arabic"/>
          <w:sz w:val="36"/>
          <w:szCs w:val="36"/>
        </w:rPr>
        <w:t>Zms1856@gmail.com</w:t>
      </w:r>
    </w:p>
    <w:p w14:paraId="6F9D14CB" w14:textId="77777777" w:rsidR="00083EBF" w:rsidRDefault="00083EBF">
      <w:pPr>
        <w:rPr>
          <w:rFonts w:ascii="Traditional Arabic" w:hAnsi="Traditional Arabic" w:cs="Traditional Arabic"/>
          <w:sz w:val="36"/>
          <w:szCs w:val="36"/>
          <w:rtl/>
        </w:rPr>
      </w:pPr>
    </w:p>
    <w:p w14:paraId="70F4DA67" w14:textId="77777777" w:rsidR="00083EBF" w:rsidRDefault="00083EBF">
      <w:pPr>
        <w:rPr>
          <w:rFonts w:ascii="Traditional Arabic" w:hAnsi="Traditional Arabic" w:cs="Traditional Arabic"/>
          <w:sz w:val="36"/>
          <w:szCs w:val="36"/>
          <w:rtl/>
        </w:rPr>
      </w:pPr>
    </w:p>
    <w:p w14:paraId="45FC3B57" w14:textId="77777777" w:rsidR="00083EBF" w:rsidRDefault="00083EBF">
      <w:pPr>
        <w:rPr>
          <w:rFonts w:ascii="Traditional Arabic" w:hAnsi="Traditional Arabic" w:cs="Traditional Arabic"/>
          <w:sz w:val="36"/>
          <w:szCs w:val="36"/>
          <w:rtl/>
        </w:rPr>
      </w:pPr>
    </w:p>
    <w:p w14:paraId="79A5BE88" w14:textId="77777777" w:rsidR="00083EBF" w:rsidRDefault="00083EBF">
      <w:pPr>
        <w:rPr>
          <w:rFonts w:ascii="Traditional Arabic" w:hAnsi="Traditional Arabic" w:cs="Traditional Arabic" w:hint="cs"/>
          <w:sz w:val="36"/>
          <w:szCs w:val="36"/>
          <w:rtl/>
          <w:lang w:bidi="ar-IQ"/>
        </w:rPr>
      </w:pPr>
    </w:p>
    <w:p w14:paraId="53385DBC" w14:textId="285D6AD9" w:rsidR="00083EBF" w:rsidRDefault="00083EBF" w:rsidP="00083EBF">
      <w:pPr>
        <w:spacing w:after="230"/>
        <w:ind w:left="396"/>
        <w:jc w:val="center"/>
        <w:rPr>
          <w:rFonts w:ascii="Calibri" w:eastAsia="Calibri" w:hAnsi="Calibri" w:cs="Calibri"/>
          <w:b/>
          <w:bCs/>
          <w:rtl/>
        </w:rPr>
      </w:pPr>
      <w:r w:rsidRPr="00D03DFD">
        <w:rPr>
          <w:rFonts w:ascii="Traditional Arabic" w:eastAsia="Traditional Arabic" w:hAnsi="Traditional Arabic" w:cs="Traditional Arabic"/>
          <w:b/>
          <w:bCs/>
          <w:sz w:val="36"/>
          <w:szCs w:val="36"/>
          <w:rtl/>
        </w:rPr>
        <w:lastRenderedPageBreak/>
        <w:t xml:space="preserve">بسم الله الرحمن الرحيم </w:t>
      </w:r>
    </w:p>
    <w:p w14:paraId="22D8DD4D" w14:textId="0C108174" w:rsidR="004B4792" w:rsidRPr="00D03DFD" w:rsidRDefault="004B4792" w:rsidP="004B4792">
      <w:pPr>
        <w:pStyle w:val="1"/>
        <w:bidi/>
        <w:jc w:val="center"/>
        <w:rPr>
          <w:bCs/>
        </w:rPr>
      </w:pPr>
      <w:bookmarkStart w:id="0" w:name="_Toc158121244"/>
      <w:r>
        <w:rPr>
          <w:rFonts w:hint="cs"/>
          <w:bCs/>
          <w:rtl/>
        </w:rPr>
        <w:t>مقدمة</w:t>
      </w:r>
      <w:bookmarkEnd w:id="0"/>
    </w:p>
    <w:p w14:paraId="3470E6AA" w14:textId="77777777" w:rsidR="00083EBF" w:rsidRDefault="00083EBF" w:rsidP="00083EBF">
      <w:pPr>
        <w:spacing w:after="238" w:line="249" w:lineRule="auto"/>
        <w:ind w:right="43" w:firstLine="453"/>
        <w:jc w:val="both"/>
        <w:rPr>
          <w:rFonts w:ascii="Calibri" w:eastAsia="Calibri" w:hAnsi="Calibri" w:cs="Calibri"/>
        </w:rPr>
      </w:pPr>
      <w:r>
        <w:rPr>
          <w:rFonts w:ascii="Traditional Arabic" w:eastAsia="Traditional Arabic" w:hAnsi="Traditional Arabic" w:cs="Traditional Arabic"/>
          <w:sz w:val="36"/>
          <w:szCs w:val="36"/>
          <w:rtl/>
        </w:rPr>
        <w:t xml:space="preserve">الحمد الله رب العالمين، الرحمن الرحيم، والصلاة والسلام على أشرف الأنبياء والمرسلين، نبينا محمد الهادي الأمين وعلى </w:t>
      </w:r>
      <w:proofErr w:type="spellStart"/>
      <w:r>
        <w:rPr>
          <w:rFonts w:ascii="Traditional Arabic" w:eastAsia="Traditional Arabic" w:hAnsi="Traditional Arabic" w:cs="Traditional Arabic"/>
          <w:sz w:val="36"/>
          <w:szCs w:val="36"/>
          <w:rtl/>
        </w:rPr>
        <w:t>آله</w:t>
      </w:r>
      <w:proofErr w:type="spellEnd"/>
      <w:r>
        <w:rPr>
          <w:rFonts w:ascii="Traditional Arabic" w:eastAsia="Traditional Arabic" w:hAnsi="Traditional Arabic" w:cs="Traditional Arabic"/>
          <w:sz w:val="36"/>
          <w:szCs w:val="36"/>
          <w:rtl/>
        </w:rPr>
        <w:t xml:space="preserve"> وصحبه الطيبين الطاهرين، وأشهد أن لا إله إلا الله وحده لا شريك له، وأشهد أن محمد عبده ورسوله، أما بعد: </w:t>
      </w:r>
    </w:p>
    <w:p w14:paraId="6A4DDAC7" w14:textId="32407A96" w:rsidR="00083EBF" w:rsidRDefault="00083EBF" w:rsidP="00083EBF">
      <w:pPr>
        <w:spacing w:after="235" w:line="249" w:lineRule="auto"/>
        <w:ind w:right="43" w:firstLine="453"/>
        <w:jc w:val="both"/>
        <w:rPr>
          <w:rFonts w:ascii="Calibri" w:eastAsia="Calibri" w:hAnsi="Calibri" w:cs="Calibri"/>
        </w:rPr>
      </w:pPr>
      <w:r>
        <w:rPr>
          <w:rFonts w:ascii="Traditional Arabic" w:eastAsia="Traditional Arabic" w:hAnsi="Traditional Arabic" w:cs="Traditional Arabic"/>
          <w:sz w:val="36"/>
          <w:szCs w:val="36"/>
          <w:rtl/>
        </w:rPr>
        <w:t>فإن علم الأصول من أشرف العلوم الشرعية؛ إذ به تستنبط أحكام الشرع من كتاب الله وسنة رسوله صلى الله عليه وسلم، ولجلالة قدره اعتنى أهل العلم بتقرير قواعد الاستنباط، وتحريرها وبيان أثرها في الأحكام الشرعية حتى غد</w:t>
      </w:r>
      <w:r w:rsidR="008F66D5">
        <w:rPr>
          <w:rFonts w:ascii="Traditional Arabic" w:eastAsia="Traditional Arabic" w:hAnsi="Traditional Arabic" w:cs="Traditional Arabic" w:hint="cs"/>
          <w:sz w:val="36"/>
          <w:szCs w:val="36"/>
          <w:rtl/>
        </w:rPr>
        <w:t>ى</w:t>
      </w:r>
      <w:r>
        <w:rPr>
          <w:rFonts w:ascii="Traditional Arabic" w:eastAsia="Traditional Arabic" w:hAnsi="Traditional Arabic" w:cs="Traditional Arabic"/>
          <w:sz w:val="36"/>
          <w:szCs w:val="36"/>
          <w:rtl/>
        </w:rPr>
        <w:t xml:space="preserve"> علم أصول الفقه علم</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مستقل</w:t>
      </w:r>
      <w:r w:rsidR="00F45967">
        <w:rPr>
          <w:rFonts w:ascii="Traditional Arabic" w:eastAsia="Traditional Arabic" w:hAnsi="Traditional Arabic" w:cs="Traditional Arabic"/>
          <w:sz w:val="36"/>
          <w:szCs w:val="36"/>
          <w:rtl/>
        </w:rPr>
        <w:t>ًا</w:t>
      </w:r>
      <w:r w:rsidR="008F66D5">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له معالمه وأركان</w:t>
      </w:r>
      <w:r w:rsidR="00303D34">
        <w:rPr>
          <w:rFonts w:ascii="Traditional Arabic" w:eastAsia="Traditional Arabic" w:hAnsi="Traditional Arabic" w:cs="Traditional Arabic"/>
          <w:sz w:val="36"/>
          <w:szCs w:val="36"/>
          <w:rtl/>
        </w:rPr>
        <w:t>هـ.</w:t>
      </w:r>
      <w:r>
        <w:rPr>
          <w:rFonts w:ascii="Traditional Arabic" w:eastAsia="Traditional Arabic" w:hAnsi="Traditional Arabic" w:cs="Traditional Arabic"/>
          <w:sz w:val="36"/>
          <w:szCs w:val="36"/>
          <w:rtl/>
        </w:rPr>
        <w:t xml:space="preserve"> </w:t>
      </w:r>
    </w:p>
    <w:p w14:paraId="47CEE806" w14:textId="62957EE1" w:rsidR="00083EBF" w:rsidRDefault="00083EBF" w:rsidP="00083EBF">
      <w:pPr>
        <w:spacing w:after="235" w:line="249" w:lineRule="auto"/>
        <w:ind w:right="43" w:firstLine="394"/>
        <w:jc w:val="both"/>
        <w:rPr>
          <w:rFonts w:ascii="Calibri" w:eastAsia="Calibri" w:hAnsi="Calibri" w:cs="Calibri"/>
        </w:rPr>
      </w:pPr>
      <w:r>
        <w:rPr>
          <w:rFonts w:ascii="Traditional Arabic" w:eastAsia="Traditional Arabic" w:hAnsi="Traditional Arabic" w:cs="Traditional Arabic"/>
          <w:sz w:val="36"/>
          <w:szCs w:val="36"/>
          <w:rtl/>
        </w:rPr>
        <w:t xml:space="preserve"> وكان من جملة من خدم هذا العلم فقهاء مذهب الإمام أحمد، وذلك بجمع أصول أحمد من مسائله،</w:t>
      </w:r>
      <w:r w:rsidR="008F66D5">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إلى تأليف الكتب الأصولية، ككتاب العدة للقاضي أبي يعلى الفراء، ثم تتابع الحنابلة بعده، وكانت </w:t>
      </w:r>
      <w:proofErr w:type="spellStart"/>
      <w:r>
        <w:rPr>
          <w:rFonts w:ascii="Traditional Arabic" w:eastAsia="Traditional Arabic" w:hAnsi="Traditional Arabic" w:cs="Traditional Arabic"/>
          <w:sz w:val="36"/>
          <w:szCs w:val="36"/>
          <w:rtl/>
        </w:rPr>
        <w:t>لتقريراتهم</w:t>
      </w:r>
      <w:proofErr w:type="spellEnd"/>
      <w:r>
        <w:rPr>
          <w:rFonts w:ascii="Traditional Arabic" w:eastAsia="Traditional Arabic" w:hAnsi="Traditional Arabic" w:cs="Traditional Arabic"/>
          <w:sz w:val="36"/>
          <w:szCs w:val="36"/>
          <w:rtl/>
        </w:rPr>
        <w:t xml:space="preserve"> الأصولية </w:t>
      </w:r>
      <w:proofErr w:type="spellStart"/>
      <w:r>
        <w:rPr>
          <w:rFonts w:ascii="Traditional Arabic" w:eastAsia="Traditional Arabic" w:hAnsi="Traditional Arabic" w:cs="Traditional Arabic"/>
          <w:sz w:val="36"/>
          <w:szCs w:val="36"/>
          <w:rtl/>
        </w:rPr>
        <w:t>وتقعيداتهم</w:t>
      </w:r>
      <w:proofErr w:type="spellEnd"/>
      <w:r>
        <w:rPr>
          <w:rFonts w:ascii="Traditional Arabic" w:eastAsia="Traditional Arabic" w:hAnsi="Traditional Arabic" w:cs="Traditional Arabic"/>
          <w:sz w:val="36"/>
          <w:szCs w:val="36"/>
          <w:rtl/>
        </w:rPr>
        <w:t xml:space="preserve"> الفقهية أثر في الفروع الفقهية، من تعليل الأحكام الشرعية وبيان طرق الاستدلال لها. </w:t>
      </w:r>
    </w:p>
    <w:p w14:paraId="6278A268" w14:textId="2EB92132" w:rsidR="004B4792" w:rsidRDefault="00083EBF"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ومن الأحكام التي اعتنى بها</w:t>
      </w:r>
      <w:r w:rsidR="008F66D5">
        <w:rPr>
          <w:rFonts w:ascii="Traditional Arabic" w:eastAsia="Traditional Arabic" w:hAnsi="Traditional Arabic" w:cs="Traditional Arabic" w:hint="cs"/>
          <w:sz w:val="36"/>
          <w:szCs w:val="36"/>
          <w:rtl/>
        </w:rPr>
        <w:t xml:space="preserve"> الفقهاء بشكلٍ عام</w:t>
      </w:r>
      <w:r>
        <w:rPr>
          <w:rFonts w:ascii="Traditional Arabic" w:eastAsia="Traditional Arabic" w:hAnsi="Traditional Arabic" w:cs="Traditional Arabic"/>
          <w:sz w:val="36"/>
          <w:szCs w:val="36"/>
          <w:rtl/>
        </w:rPr>
        <w:t xml:space="preserve"> </w:t>
      </w:r>
      <w:r w:rsidR="008F66D5">
        <w:rPr>
          <w:rFonts w:ascii="Traditional Arabic" w:eastAsia="Traditional Arabic" w:hAnsi="Traditional Arabic" w:cs="Traditional Arabic" w:hint="cs"/>
          <w:sz w:val="36"/>
          <w:szCs w:val="36"/>
          <w:rtl/>
        </w:rPr>
        <w:t>والحنابلة بشكلٍ خاص حكم الكراهة، فعرّفوه وبيّنوه وذكروا صِيَغه ومعانيه، إضافة إلى ما يقتضيه هذا الحكم، وفي هذا البحث أعرض مسائل الكراهة وصيغه ومعانيه وما يقتضيه عند الحنابلة.</w:t>
      </w:r>
    </w:p>
    <w:p w14:paraId="0F3B35D6" w14:textId="77777777" w:rsidR="004B4792" w:rsidRDefault="004B4792">
      <w:pPr>
        <w:bidi w:val="0"/>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br w:type="page"/>
      </w:r>
    </w:p>
    <w:p w14:paraId="7D834890" w14:textId="16375CB3" w:rsidR="008F66D5" w:rsidRPr="004B4792" w:rsidRDefault="008F66D5" w:rsidP="004B4792">
      <w:pPr>
        <w:pStyle w:val="1"/>
        <w:bidi/>
        <w:rPr>
          <w:b/>
          <w:rtl/>
        </w:rPr>
      </w:pPr>
      <w:bookmarkStart w:id="1" w:name="_Toc158121245"/>
      <w:r w:rsidRPr="004B4792">
        <w:rPr>
          <w:rFonts w:hint="cs"/>
          <w:b/>
          <w:rtl/>
        </w:rPr>
        <w:lastRenderedPageBreak/>
        <w:t>أول</w:t>
      </w:r>
      <w:r w:rsidR="00F45967" w:rsidRPr="004B4792">
        <w:rPr>
          <w:rFonts w:hint="cs"/>
          <w:b/>
          <w:rtl/>
        </w:rPr>
        <w:t>ًا</w:t>
      </w:r>
      <w:r w:rsidRPr="004B4792">
        <w:rPr>
          <w:rFonts w:hint="cs"/>
          <w:b/>
          <w:rtl/>
        </w:rPr>
        <w:t>: مشكلة البحث:</w:t>
      </w:r>
      <w:bookmarkEnd w:id="1"/>
      <w:r w:rsidRPr="004B4792">
        <w:rPr>
          <w:rFonts w:hint="cs"/>
          <w:b/>
          <w:rtl/>
        </w:rPr>
        <w:t xml:space="preserve"> </w:t>
      </w:r>
    </w:p>
    <w:p w14:paraId="6A6932FA" w14:textId="41AD3EC4" w:rsidR="008F66D5" w:rsidRDefault="008F66D5"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في هذا البحث محاولة </w:t>
      </w:r>
      <w:r w:rsidR="007F5D13">
        <w:rPr>
          <w:rFonts w:ascii="Traditional Arabic" w:eastAsia="Traditional Arabic" w:hAnsi="Traditional Arabic" w:cs="Traditional Arabic" w:hint="cs"/>
          <w:sz w:val="36"/>
          <w:szCs w:val="36"/>
          <w:rtl/>
        </w:rPr>
        <w:t>الإجابة عن هذه الأسئلة:</w:t>
      </w:r>
    </w:p>
    <w:p w14:paraId="7A197E79" w14:textId="13D8142A" w:rsidR="007F5D13" w:rsidRDefault="007F5D13" w:rsidP="007F5D13">
      <w:pPr>
        <w:pStyle w:val="a3"/>
        <w:numPr>
          <w:ilvl w:val="0"/>
          <w:numId w:val="1"/>
        </w:numPr>
        <w:spacing w:after="235" w:line="249" w:lineRule="auto"/>
        <w:ind w:right="43"/>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 xml:space="preserve">ما هي </w:t>
      </w:r>
      <w:r w:rsidR="004A0E14">
        <w:rPr>
          <w:rFonts w:ascii="Traditional Arabic" w:eastAsia="Traditional Arabic" w:hAnsi="Traditional Arabic" w:cs="Traditional Arabic" w:hint="cs"/>
          <w:sz w:val="36"/>
          <w:szCs w:val="36"/>
          <w:rtl/>
        </w:rPr>
        <w:t>طرق معرفة</w:t>
      </w:r>
      <w:r>
        <w:rPr>
          <w:rFonts w:ascii="Traditional Arabic" w:eastAsia="Traditional Arabic" w:hAnsi="Traditional Arabic" w:cs="Traditional Arabic" w:hint="cs"/>
          <w:sz w:val="36"/>
          <w:szCs w:val="36"/>
          <w:rtl/>
        </w:rPr>
        <w:t xml:space="preserve"> الكراهة عند الحنابلة؟</w:t>
      </w:r>
    </w:p>
    <w:p w14:paraId="76865A7E" w14:textId="01DB0C94" w:rsidR="007F5D13" w:rsidRDefault="007F5D13" w:rsidP="007F5D13">
      <w:pPr>
        <w:pStyle w:val="a3"/>
        <w:numPr>
          <w:ilvl w:val="0"/>
          <w:numId w:val="1"/>
        </w:numPr>
        <w:spacing w:after="235" w:line="249" w:lineRule="auto"/>
        <w:ind w:right="43"/>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ما هي معاني الكراهة عند الحنابلة؟</w:t>
      </w:r>
    </w:p>
    <w:p w14:paraId="3F677825" w14:textId="27A294AC" w:rsidR="004B4792" w:rsidRDefault="007F5D13" w:rsidP="007F5D13">
      <w:pPr>
        <w:pStyle w:val="a3"/>
        <w:numPr>
          <w:ilvl w:val="0"/>
          <w:numId w:val="1"/>
        </w:numPr>
        <w:spacing w:after="235" w:line="249" w:lineRule="auto"/>
        <w:ind w:right="43"/>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ماذا يقتضيه حكم الكراهة عند الحنابلة؟</w:t>
      </w:r>
    </w:p>
    <w:p w14:paraId="65EF61F1" w14:textId="497B5F47" w:rsidR="007F5D13" w:rsidRPr="007F5D13" w:rsidRDefault="007F5D13" w:rsidP="004B4792">
      <w:pPr>
        <w:pStyle w:val="1"/>
        <w:bidi/>
        <w:rPr>
          <w:rtl/>
        </w:rPr>
      </w:pPr>
      <w:bookmarkStart w:id="2" w:name="_Toc158121246"/>
      <w:r w:rsidRPr="007F5D13">
        <w:rPr>
          <w:rFonts w:hint="cs"/>
          <w:rtl/>
        </w:rPr>
        <w:t>ثاني</w:t>
      </w:r>
      <w:r w:rsidR="00F45967">
        <w:rPr>
          <w:rFonts w:hint="cs"/>
          <w:rtl/>
        </w:rPr>
        <w:t>ًا</w:t>
      </w:r>
      <w:r w:rsidRPr="007F5D13">
        <w:rPr>
          <w:rFonts w:hint="cs"/>
          <w:rtl/>
        </w:rPr>
        <w:t>: أهمية البحث:</w:t>
      </w:r>
      <w:bookmarkEnd w:id="2"/>
    </w:p>
    <w:p w14:paraId="021A3E4E" w14:textId="3CACE89C" w:rsidR="007F5D13" w:rsidRDefault="007F5D13" w:rsidP="007F5D13">
      <w:pPr>
        <w:spacing w:after="235" w:line="249" w:lineRule="auto"/>
        <w:ind w:left="453" w:right="4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تبرز أهمية البحث فيما يلي:</w:t>
      </w:r>
    </w:p>
    <w:p w14:paraId="57AE8CD7" w14:textId="69066718" w:rsidR="007F5D13" w:rsidRDefault="007F5D13" w:rsidP="007F5D13">
      <w:pPr>
        <w:numPr>
          <w:ilvl w:val="0"/>
          <w:numId w:val="2"/>
        </w:numPr>
        <w:spacing w:after="0" w:line="249" w:lineRule="auto"/>
        <w:ind w:right="43"/>
        <w:jc w:val="both"/>
      </w:pPr>
      <w:r>
        <w:rPr>
          <w:rFonts w:ascii="Traditional Arabic" w:eastAsia="Traditional Arabic" w:hAnsi="Traditional Arabic" w:cs="Traditional Arabic"/>
          <w:sz w:val="36"/>
          <w:szCs w:val="36"/>
          <w:rtl/>
        </w:rPr>
        <w:t>يعد</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حكم الكراهة من الأحكام التكليفية التي لها اعتنى بها ا</w:t>
      </w:r>
      <w:r>
        <w:rPr>
          <w:rFonts w:ascii="Traditional Arabic" w:eastAsia="Traditional Arabic" w:hAnsi="Traditional Arabic" w:cs="Traditional Arabic" w:hint="cs"/>
          <w:sz w:val="36"/>
          <w:szCs w:val="36"/>
          <w:rtl/>
        </w:rPr>
        <w:t>لحنابلة</w:t>
      </w:r>
      <w:r>
        <w:rPr>
          <w:rFonts w:ascii="Traditional Arabic" w:eastAsia="Traditional Arabic" w:hAnsi="Traditional Arabic" w:cs="Traditional Arabic"/>
          <w:sz w:val="36"/>
          <w:szCs w:val="36"/>
          <w:rtl/>
        </w:rPr>
        <w:t xml:space="preserve"> تأصيل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hint="cs"/>
          <w:sz w:val="36"/>
          <w:szCs w:val="36"/>
          <w:rtl/>
        </w:rPr>
        <w:t xml:space="preserve"> وتفريع</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ومعرفته معرفةٌ لأحد أقسام الحكم الشرعي.</w:t>
      </w:r>
    </w:p>
    <w:p w14:paraId="4AFE90A4" w14:textId="02D330E5" w:rsidR="007F5D13" w:rsidRDefault="007F5D13" w:rsidP="007F5D13">
      <w:pPr>
        <w:pStyle w:val="a3"/>
        <w:numPr>
          <w:ilvl w:val="0"/>
          <w:numId w:val="2"/>
        </w:numPr>
        <w:spacing w:after="235" w:line="249" w:lineRule="auto"/>
        <w:ind w:right="43"/>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معرفة صيغ</w:t>
      </w:r>
      <w:r w:rsidR="00D03DFD">
        <w:rPr>
          <w:rFonts w:ascii="Traditional Arabic" w:eastAsia="Traditional Arabic" w:hAnsi="Traditional Arabic" w:cs="Traditional Arabic" w:hint="cs"/>
          <w:sz w:val="36"/>
          <w:szCs w:val="36"/>
          <w:rtl/>
        </w:rPr>
        <w:t xml:space="preserve"> ومعاني</w:t>
      </w:r>
      <w:r>
        <w:rPr>
          <w:rFonts w:ascii="Traditional Arabic" w:eastAsia="Traditional Arabic" w:hAnsi="Traditional Arabic" w:cs="Traditional Arabic" w:hint="cs"/>
          <w:sz w:val="36"/>
          <w:szCs w:val="36"/>
          <w:rtl/>
        </w:rPr>
        <w:t xml:space="preserve"> الكراهة يساهم في فهم النصوص الشرعية</w:t>
      </w:r>
      <w:r w:rsidR="00D03DFD">
        <w:rPr>
          <w:rFonts w:ascii="Traditional Arabic" w:eastAsia="Traditional Arabic" w:hAnsi="Traditional Arabic" w:cs="Traditional Arabic" w:hint="cs"/>
          <w:sz w:val="36"/>
          <w:szCs w:val="36"/>
          <w:rtl/>
        </w:rPr>
        <w:t xml:space="preserve">، وما إن كانت الكراهة للكراهة التحريمية أو </w:t>
      </w:r>
      <w:proofErr w:type="spellStart"/>
      <w:r w:rsidR="00D03DFD">
        <w:rPr>
          <w:rFonts w:ascii="Traditional Arabic" w:eastAsia="Traditional Arabic" w:hAnsi="Traditional Arabic" w:cs="Traditional Arabic" w:hint="cs"/>
          <w:sz w:val="36"/>
          <w:szCs w:val="36"/>
          <w:rtl/>
        </w:rPr>
        <w:t>التنزيهية</w:t>
      </w:r>
      <w:proofErr w:type="spellEnd"/>
      <w:r w:rsidR="00D03DFD">
        <w:rPr>
          <w:rFonts w:ascii="Traditional Arabic" w:eastAsia="Traditional Arabic" w:hAnsi="Traditional Arabic" w:cs="Traditional Arabic" w:hint="cs"/>
          <w:sz w:val="36"/>
          <w:szCs w:val="36"/>
          <w:rtl/>
        </w:rPr>
        <w:t>.</w:t>
      </w:r>
    </w:p>
    <w:p w14:paraId="502FB2A4" w14:textId="6DA5DFC0" w:rsidR="007F5D13" w:rsidRDefault="007F5D13" w:rsidP="007F5D13">
      <w:pPr>
        <w:pStyle w:val="a3"/>
        <w:numPr>
          <w:ilvl w:val="0"/>
          <w:numId w:val="2"/>
        </w:numPr>
        <w:spacing w:after="235" w:line="249" w:lineRule="auto"/>
        <w:ind w:right="43"/>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معرفة الكراهة يُكسب طالب الفقه مَلَكةً فقهية تجعله يُميّز بين ما طُلب الكف عنه جزم</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أو من غير جزمٍ.</w:t>
      </w:r>
    </w:p>
    <w:p w14:paraId="532B262C" w14:textId="468D97D7" w:rsidR="00D03DFD" w:rsidRDefault="00D03DFD" w:rsidP="00D03DFD">
      <w:pPr>
        <w:pStyle w:val="a3"/>
        <w:numPr>
          <w:ilvl w:val="0"/>
          <w:numId w:val="2"/>
        </w:numPr>
        <w:spacing w:after="235" w:line="249" w:lineRule="auto"/>
        <w:ind w:right="43"/>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معرفة الكراهة عند الحنابلة يُمكّنُ من معرفة الفقه الحنبلي ومعرفة أصوله وكيفيّة التعامل مع مصطلحاتهم.</w:t>
      </w:r>
    </w:p>
    <w:p w14:paraId="3F7B0B95" w14:textId="1ABA478B" w:rsidR="00D03DFD" w:rsidRPr="00D03DFD" w:rsidRDefault="00D03DFD" w:rsidP="004B4792">
      <w:pPr>
        <w:pStyle w:val="1"/>
        <w:bidi/>
        <w:rPr>
          <w:rtl/>
        </w:rPr>
      </w:pPr>
      <w:bookmarkStart w:id="3" w:name="_Toc158121247"/>
      <w:r w:rsidRPr="00D03DFD">
        <w:rPr>
          <w:rFonts w:hint="cs"/>
          <w:rtl/>
        </w:rPr>
        <w:t>ثالث</w:t>
      </w:r>
      <w:r w:rsidR="00F45967">
        <w:rPr>
          <w:rFonts w:hint="cs"/>
          <w:rtl/>
        </w:rPr>
        <w:t>ًا</w:t>
      </w:r>
      <w:r w:rsidRPr="00D03DFD">
        <w:rPr>
          <w:rFonts w:hint="cs"/>
          <w:rtl/>
        </w:rPr>
        <w:t>: أسباب اختيار الموضوع:</w:t>
      </w:r>
      <w:bookmarkEnd w:id="3"/>
    </w:p>
    <w:p w14:paraId="653DA633" w14:textId="48039938" w:rsidR="00D03DFD" w:rsidRDefault="00D03DFD" w:rsidP="00D03DFD">
      <w:pPr>
        <w:pStyle w:val="a3"/>
        <w:numPr>
          <w:ilvl w:val="0"/>
          <w:numId w:val="4"/>
        </w:numPr>
        <w:spacing w:after="235" w:line="249" w:lineRule="auto"/>
        <w:ind w:right="43"/>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كثرة الفروع الفقهية المحكوم عليها بالكراهة عند الحنابلة، ومعرفة الكراهة يمكن من فهمها.</w:t>
      </w:r>
    </w:p>
    <w:p w14:paraId="7199B153" w14:textId="11224867" w:rsidR="00D03DFD" w:rsidRDefault="00D03DFD" w:rsidP="00D03DFD">
      <w:pPr>
        <w:pStyle w:val="a3"/>
        <w:numPr>
          <w:ilvl w:val="0"/>
          <w:numId w:val="4"/>
        </w:numPr>
        <w:spacing w:after="235" w:line="249" w:lineRule="auto"/>
        <w:ind w:right="43"/>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بروز الحنابلة في الجدال الأصول في مسائل الكراهة.</w:t>
      </w:r>
    </w:p>
    <w:p w14:paraId="1F9C814D" w14:textId="1A57F074" w:rsidR="00D03DFD" w:rsidRDefault="00D03DFD" w:rsidP="00D03DFD">
      <w:pPr>
        <w:pStyle w:val="a3"/>
        <w:numPr>
          <w:ilvl w:val="0"/>
          <w:numId w:val="4"/>
        </w:numPr>
        <w:spacing w:after="235" w:line="249" w:lineRule="auto"/>
        <w:ind w:right="43"/>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 xml:space="preserve">تنوّع معاني الكراهة عند الحنابلة، ومعرفتها يساهم في معرفة حكم المسألة إن كانت الكراهة تحريمية أو </w:t>
      </w:r>
      <w:proofErr w:type="spellStart"/>
      <w:r>
        <w:rPr>
          <w:rFonts w:ascii="Traditional Arabic" w:eastAsia="Traditional Arabic" w:hAnsi="Traditional Arabic" w:cs="Traditional Arabic" w:hint="cs"/>
          <w:sz w:val="36"/>
          <w:szCs w:val="36"/>
          <w:rtl/>
        </w:rPr>
        <w:t>تنزيهية</w:t>
      </w:r>
      <w:proofErr w:type="spellEnd"/>
      <w:r>
        <w:rPr>
          <w:rFonts w:ascii="Traditional Arabic" w:eastAsia="Traditional Arabic" w:hAnsi="Traditional Arabic" w:cs="Traditional Arabic" w:hint="cs"/>
          <w:sz w:val="36"/>
          <w:szCs w:val="36"/>
          <w:rtl/>
        </w:rPr>
        <w:t>.</w:t>
      </w:r>
    </w:p>
    <w:p w14:paraId="67EB579B" w14:textId="70BA16B7" w:rsidR="00D03DFD" w:rsidRPr="00D03DFD" w:rsidRDefault="00D03DFD" w:rsidP="004B4792">
      <w:pPr>
        <w:pStyle w:val="1"/>
        <w:bidi/>
        <w:rPr>
          <w:rtl/>
        </w:rPr>
      </w:pPr>
      <w:bookmarkStart w:id="4" w:name="_Toc158121248"/>
      <w:r w:rsidRPr="00D03DFD">
        <w:rPr>
          <w:rFonts w:hint="cs"/>
          <w:rtl/>
        </w:rPr>
        <w:lastRenderedPageBreak/>
        <w:t>رابع</w:t>
      </w:r>
      <w:r w:rsidR="00F45967">
        <w:rPr>
          <w:rFonts w:hint="cs"/>
          <w:rtl/>
        </w:rPr>
        <w:t>ًا</w:t>
      </w:r>
      <w:r w:rsidRPr="00D03DFD">
        <w:rPr>
          <w:rFonts w:hint="cs"/>
          <w:rtl/>
        </w:rPr>
        <w:t>: أهداف البحث:</w:t>
      </w:r>
      <w:bookmarkEnd w:id="4"/>
      <w:r w:rsidRPr="00D03DFD">
        <w:rPr>
          <w:rFonts w:hint="cs"/>
          <w:rtl/>
        </w:rPr>
        <w:t xml:space="preserve"> </w:t>
      </w:r>
    </w:p>
    <w:p w14:paraId="3DF401B7" w14:textId="26E5BAE8" w:rsidR="00D03DFD" w:rsidRDefault="004A0E14" w:rsidP="00D03DFD">
      <w:pPr>
        <w:pStyle w:val="a3"/>
        <w:numPr>
          <w:ilvl w:val="0"/>
          <w:numId w:val="5"/>
        </w:numPr>
        <w:spacing w:after="235" w:line="249" w:lineRule="auto"/>
        <w:ind w:right="43"/>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سبر طرق معرفة</w:t>
      </w:r>
      <w:r w:rsidR="00D03DFD">
        <w:rPr>
          <w:rFonts w:ascii="Traditional Arabic" w:eastAsia="Traditional Arabic" w:hAnsi="Traditional Arabic" w:cs="Traditional Arabic" w:hint="cs"/>
          <w:sz w:val="36"/>
          <w:szCs w:val="36"/>
          <w:rtl/>
        </w:rPr>
        <w:t xml:space="preserve"> الكراهة عند الحنابلة.</w:t>
      </w:r>
    </w:p>
    <w:p w14:paraId="62F28EA0" w14:textId="12D886E5" w:rsidR="00D03DFD" w:rsidRDefault="00D03DFD" w:rsidP="00D03DFD">
      <w:pPr>
        <w:pStyle w:val="a3"/>
        <w:numPr>
          <w:ilvl w:val="0"/>
          <w:numId w:val="5"/>
        </w:numPr>
        <w:spacing w:after="235" w:line="249" w:lineRule="auto"/>
        <w:ind w:right="43"/>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معرفة معاني الكراهة عند الحنابلة.</w:t>
      </w:r>
    </w:p>
    <w:p w14:paraId="19D2D87D" w14:textId="2CBE86C5" w:rsidR="004B4792" w:rsidRDefault="00D03DFD" w:rsidP="00D03DFD">
      <w:pPr>
        <w:pStyle w:val="a3"/>
        <w:numPr>
          <w:ilvl w:val="0"/>
          <w:numId w:val="5"/>
        </w:numPr>
        <w:spacing w:after="235" w:line="249" w:lineRule="auto"/>
        <w:ind w:right="43"/>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معرفة ما تقتضيه الكراهة عند الحنابلة.</w:t>
      </w:r>
    </w:p>
    <w:p w14:paraId="4BDB9629" w14:textId="450FA627" w:rsidR="00D57540" w:rsidRDefault="00D57540" w:rsidP="004B4792">
      <w:pPr>
        <w:pStyle w:val="1"/>
        <w:bidi/>
        <w:rPr>
          <w:rtl/>
        </w:rPr>
      </w:pPr>
      <w:bookmarkStart w:id="5" w:name="_Toc158121249"/>
      <w:r w:rsidRPr="00D57540">
        <w:rPr>
          <w:rFonts w:hint="cs"/>
          <w:rtl/>
        </w:rPr>
        <w:t>خامس</w:t>
      </w:r>
      <w:r w:rsidR="00F45967">
        <w:rPr>
          <w:rFonts w:hint="cs"/>
          <w:rtl/>
        </w:rPr>
        <w:t>ًا</w:t>
      </w:r>
      <w:r w:rsidRPr="00D57540">
        <w:rPr>
          <w:rFonts w:hint="cs"/>
          <w:rtl/>
        </w:rPr>
        <w:t>: حدود البحث:</w:t>
      </w:r>
      <w:bookmarkEnd w:id="5"/>
    </w:p>
    <w:p w14:paraId="0BAE8E3E" w14:textId="2DF4CF62" w:rsidR="00D57540" w:rsidRDefault="00D57540" w:rsidP="00D57540">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دراسة حكم الكراهة باستقراء مسائله من كتب أصول الفقه الحنبلي، وجمع المسائل وآراء </w:t>
      </w:r>
      <w:r w:rsidR="00B639EC">
        <w:rPr>
          <w:rFonts w:ascii="Traditional Arabic" w:eastAsia="Traditional Arabic" w:hAnsi="Traditional Arabic" w:cs="Traditional Arabic" w:hint="cs"/>
          <w:sz w:val="36"/>
          <w:szCs w:val="36"/>
          <w:rtl/>
        </w:rPr>
        <w:t xml:space="preserve">الفقهاء </w:t>
      </w:r>
      <w:r>
        <w:rPr>
          <w:rFonts w:ascii="Traditional Arabic" w:eastAsia="Traditional Arabic" w:hAnsi="Traditional Arabic" w:cs="Traditional Arabic" w:hint="cs"/>
          <w:sz w:val="36"/>
          <w:szCs w:val="36"/>
          <w:rtl/>
        </w:rPr>
        <w:t>الحنابلة فيها مع التّرجيح بينها، وما يتناوله ال</w:t>
      </w:r>
      <w:r w:rsidR="00B639EC">
        <w:rPr>
          <w:rFonts w:ascii="Traditional Arabic" w:eastAsia="Traditional Arabic" w:hAnsi="Traditional Arabic" w:cs="Traditional Arabic" w:hint="cs"/>
          <w:sz w:val="36"/>
          <w:szCs w:val="36"/>
          <w:rtl/>
        </w:rPr>
        <w:t>ب</w:t>
      </w:r>
      <w:r>
        <w:rPr>
          <w:rFonts w:ascii="Traditional Arabic" w:eastAsia="Traditional Arabic" w:hAnsi="Traditional Arabic" w:cs="Traditional Arabic" w:hint="cs"/>
          <w:sz w:val="36"/>
          <w:szCs w:val="36"/>
          <w:rtl/>
        </w:rPr>
        <w:t>حث هو (</w:t>
      </w:r>
      <w:r w:rsidR="00B639EC">
        <w:rPr>
          <w:rFonts w:ascii="Traditional Arabic" w:eastAsia="Traditional Arabic" w:hAnsi="Traditional Arabic" w:cs="Traditional Arabic" w:hint="cs"/>
          <w:sz w:val="36"/>
          <w:szCs w:val="36"/>
          <w:rtl/>
        </w:rPr>
        <w:t xml:space="preserve">معاني الكراهة وطرق معرفته </w:t>
      </w:r>
      <w:r>
        <w:rPr>
          <w:rFonts w:ascii="Traditional Arabic" w:eastAsia="Traditional Arabic" w:hAnsi="Traditional Arabic" w:cs="Traditional Arabic" w:hint="cs"/>
          <w:sz w:val="36"/>
          <w:szCs w:val="36"/>
          <w:rtl/>
        </w:rPr>
        <w:t>ومقتضيات</w:t>
      </w:r>
      <w:r w:rsidR="00303D34">
        <w:rPr>
          <w:rFonts w:ascii="Traditional Arabic" w:eastAsia="Traditional Arabic" w:hAnsi="Traditional Arabic" w:cs="Traditional Arabic" w:hint="cs"/>
          <w:sz w:val="36"/>
          <w:szCs w:val="36"/>
          <w:rtl/>
        </w:rPr>
        <w:t>هـ)</w:t>
      </w:r>
      <w:r>
        <w:rPr>
          <w:rFonts w:ascii="Traditional Arabic" w:eastAsia="Traditional Arabic" w:hAnsi="Traditional Arabic" w:cs="Traditional Arabic" w:hint="cs"/>
          <w:sz w:val="36"/>
          <w:szCs w:val="36"/>
          <w:rtl/>
        </w:rPr>
        <w:t>.</w:t>
      </w:r>
    </w:p>
    <w:p w14:paraId="5D1D5D92" w14:textId="56ED4BFA" w:rsidR="00D57540" w:rsidRPr="00D57540" w:rsidRDefault="00D57540" w:rsidP="004B4792">
      <w:pPr>
        <w:pStyle w:val="1"/>
        <w:bidi/>
        <w:rPr>
          <w:rtl/>
        </w:rPr>
      </w:pPr>
      <w:bookmarkStart w:id="6" w:name="_Toc158121250"/>
      <w:r w:rsidRPr="00D57540">
        <w:rPr>
          <w:rFonts w:hint="cs"/>
          <w:rtl/>
        </w:rPr>
        <w:t>سادس</w:t>
      </w:r>
      <w:r w:rsidR="00F45967">
        <w:rPr>
          <w:rFonts w:hint="cs"/>
          <w:rtl/>
        </w:rPr>
        <w:t>ًا</w:t>
      </w:r>
      <w:r w:rsidRPr="00D57540">
        <w:rPr>
          <w:rFonts w:hint="cs"/>
          <w:rtl/>
        </w:rPr>
        <w:t>: الدراسات السابقة:</w:t>
      </w:r>
      <w:bookmarkEnd w:id="6"/>
    </w:p>
    <w:p w14:paraId="70ECE0DC" w14:textId="23838EC9" w:rsidR="00D57540" w:rsidRDefault="00D57540" w:rsidP="00D57540">
      <w:pPr>
        <w:pStyle w:val="a3"/>
        <w:numPr>
          <w:ilvl w:val="0"/>
          <w:numId w:val="7"/>
        </w:numPr>
        <w:spacing w:after="235" w:line="249" w:lineRule="auto"/>
        <w:ind w:right="43"/>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"الكراهة عند علماء الأصول وأثرها الفقهي دراسة تأصيلية تطبيقية"، رسالة ماجستير للباحث: ملهم محمد خير </w:t>
      </w:r>
      <w:proofErr w:type="spellStart"/>
      <w:r>
        <w:rPr>
          <w:rFonts w:ascii="Traditional Arabic" w:eastAsia="Traditional Arabic" w:hAnsi="Traditional Arabic" w:cs="Traditional Arabic"/>
          <w:sz w:val="36"/>
          <w:szCs w:val="36"/>
          <w:rtl/>
        </w:rPr>
        <w:t>دوباني</w:t>
      </w:r>
      <w:proofErr w:type="spellEnd"/>
      <w:r>
        <w:rPr>
          <w:rFonts w:ascii="Traditional Arabic" w:eastAsia="Traditional Arabic" w:hAnsi="Traditional Arabic" w:cs="Traditional Arabic"/>
          <w:sz w:val="36"/>
          <w:szCs w:val="36"/>
          <w:rtl/>
        </w:rPr>
        <w:t>، من جامعة دمشق كلية الشريعة بتاريخ 2008م، ويتفق بحثي مع هذه الدراسة في دراستهما لحكم الكراهة تأصيلا، وتختلف عنها في دراسة أسباب الكراهة عند الحنابلة بوجه خاص.</w:t>
      </w:r>
    </w:p>
    <w:p w14:paraId="7CF8BE45" w14:textId="015100AA" w:rsidR="00D57540" w:rsidRDefault="00D57540" w:rsidP="00D57540">
      <w:pPr>
        <w:pStyle w:val="a3"/>
        <w:numPr>
          <w:ilvl w:val="0"/>
          <w:numId w:val="7"/>
        </w:numPr>
        <w:spacing w:after="235" w:line="249" w:lineRule="auto"/>
        <w:ind w:right="43"/>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"المكروه عند الأصوليين وتطبيقاته الفقهية في باب العبادات" رسالة ماجستير مقدمة من الباحثة: إيمان بنت بشير بن إبراهيم، في الجامعة الأردنية في كلية الدراسات العليا بتاريخ 2004م.</w:t>
      </w:r>
    </w:p>
    <w:p w14:paraId="7A0433E7" w14:textId="5B85E659" w:rsidR="00D57540" w:rsidRPr="00D57540" w:rsidRDefault="00D57540" w:rsidP="004B4792">
      <w:pPr>
        <w:pStyle w:val="1"/>
        <w:bidi/>
        <w:rPr>
          <w:rtl/>
        </w:rPr>
      </w:pPr>
      <w:bookmarkStart w:id="7" w:name="_Toc158121251"/>
      <w:r w:rsidRPr="00D57540">
        <w:rPr>
          <w:rFonts w:hint="cs"/>
          <w:rtl/>
        </w:rPr>
        <w:t>ثامن</w:t>
      </w:r>
      <w:r w:rsidR="00F45967">
        <w:rPr>
          <w:rFonts w:hint="cs"/>
          <w:rtl/>
        </w:rPr>
        <w:t>ًا</w:t>
      </w:r>
      <w:r w:rsidRPr="00D57540">
        <w:rPr>
          <w:rFonts w:hint="cs"/>
          <w:rtl/>
        </w:rPr>
        <w:t>: إجراءات البحث:</w:t>
      </w:r>
      <w:bookmarkEnd w:id="7"/>
      <w:r w:rsidRPr="00D57540">
        <w:rPr>
          <w:rFonts w:hint="cs"/>
          <w:rtl/>
        </w:rPr>
        <w:t xml:space="preserve"> </w:t>
      </w:r>
    </w:p>
    <w:p w14:paraId="4E5AD459" w14:textId="77777777" w:rsidR="00247508" w:rsidRDefault="00D57540" w:rsidP="00247508">
      <w:pPr>
        <w:pStyle w:val="a3"/>
        <w:numPr>
          <w:ilvl w:val="0"/>
          <w:numId w:val="8"/>
        </w:numPr>
        <w:spacing w:after="235" w:line="249" w:lineRule="auto"/>
        <w:ind w:right="43"/>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 xml:space="preserve">استقراء مسائل الكراهة من كتب أصول الفقه الحنبلي، وجمع ما يتعلّق بصيغ الكراهة ومعانيه وما يقتضيه، وجمع آراءهم </w:t>
      </w:r>
      <w:r w:rsidR="00247508">
        <w:rPr>
          <w:rFonts w:ascii="Traditional Arabic" w:eastAsia="Traditional Arabic" w:hAnsi="Traditional Arabic" w:cs="Traditional Arabic" w:hint="cs"/>
          <w:sz w:val="36"/>
          <w:szCs w:val="36"/>
          <w:rtl/>
        </w:rPr>
        <w:t>في كل مسألة، مع الترجيح بينها.</w:t>
      </w:r>
    </w:p>
    <w:p w14:paraId="2A049050" w14:textId="77CEA9F3" w:rsidR="00247508" w:rsidRPr="00247508" w:rsidRDefault="00247508" w:rsidP="00247508">
      <w:pPr>
        <w:pStyle w:val="a3"/>
        <w:numPr>
          <w:ilvl w:val="0"/>
          <w:numId w:val="8"/>
        </w:numPr>
        <w:spacing w:after="235" w:line="249" w:lineRule="auto"/>
        <w:ind w:right="43"/>
        <w:jc w:val="both"/>
        <w:rPr>
          <w:rFonts w:ascii="Traditional Arabic" w:eastAsia="Traditional Arabic" w:hAnsi="Traditional Arabic" w:cs="Traditional Arabic"/>
          <w:sz w:val="36"/>
          <w:szCs w:val="36"/>
        </w:rPr>
      </w:pPr>
      <w:r w:rsidRPr="00247508">
        <w:rPr>
          <w:rFonts w:ascii="Traditional Arabic" w:eastAsia="Traditional Arabic" w:hAnsi="Traditional Arabic" w:cs="Traditional Arabic" w:hint="cs"/>
          <w:sz w:val="36"/>
          <w:szCs w:val="36"/>
          <w:rtl/>
        </w:rPr>
        <w:t xml:space="preserve">عزو الآيات القرآنية </w:t>
      </w:r>
      <w:r w:rsidRPr="00247508">
        <w:rPr>
          <w:rFonts w:ascii="Traditional Arabic" w:eastAsia="Traditional Arabic" w:hAnsi="Traditional Arabic" w:cs="Traditional Arabic"/>
          <w:sz w:val="36"/>
          <w:szCs w:val="36"/>
          <w:rtl/>
        </w:rPr>
        <w:t xml:space="preserve">إلى سورها وأرقامها كما جاءت في المصحف الشريف بذكر اسم السورة ورقم الآية. </w:t>
      </w:r>
    </w:p>
    <w:p w14:paraId="3EC87229" w14:textId="6000CC06" w:rsidR="00247508" w:rsidRPr="004858A3" w:rsidRDefault="00247508" w:rsidP="00247508">
      <w:pPr>
        <w:numPr>
          <w:ilvl w:val="0"/>
          <w:numId w:val="8"/>
        </w:numPr>
        <w:spacing w:after="114" w:line="249" w:lineRule="auto"/>
        <w:ind w:right="43"/>
        <w:jc w:val="both"/>
        <w:rPr>
          <w:rFonts w:ascii="Arial" w:eastAsia="Arial" w:hAnsi="Arial" w:cs="Arial"/>
        </w:rPr>
      </w:pPr>
      <w:r>
        <w:rPr>
          <w:rFonts w:ascii="Traditional Arabic" w:eastAsia="Traditional Arabic" w:hAnsi="Traditional Arabic" w:cs="Traditional Arabic"/>
          <w:sz w:val="36"/>
          <w:szCs w:val="36"/>
          <w:rtl/>
        </w:rPr>
        <w:lastRenderedPageBreak/>
        <w:t>تخريج الأحاديث الواردة في صلب البحث، ثم ذكر ما قاله أهل العلم في درجتها في أول ذكر لها في البحث، وذلك بذكر اسم المصدر ورقم الجزء والصفحة، مع ذكر الكتاب والباب ورقم الحديث إن وجد، وأقتصر في التخريج على ما رواه البخاري ومسلم أو أحدهما في صحيحهما، فإن لم يوجد عندهما</w:t>
      </w:r>
      <w:r>
        <w:rPr>
          <w:rFonts w:ascii="Traditional Arabic" w:eastAsia="Traditional Arabic" w:hAnsi="Traditional Arabic" w:cs="Traditional Arabic" w:hint="cs"/>
          <w:sz w:val="36"/>
          <w:szCs w:val="36"/>
          <w:rtl/>
        </w:rPr>
        <w:t xml:space="preserve"> </w:t>
      </w:r>
      <w:r w:rsidRPr="004858A3">
        <w:rPr>
          <w:rFonts w:ascii="Traditional Arabic" w:eastAsia="Traditional Arabic" w:hAnsi="Traditional Arabic" w:cs="Traditional Arabic"/>
          <w:sz w:val="36"/>
          <w:szCs w:val="36"/>
          <w:rtl/>
        </w:rPr>
        <w:t xml:space="preserve">أخرجته من كتب السنة الأخرى، مع نقل ما قاله أهل العلم في الحديث إن لم يكن في أحد الصحيحين. </w:t>
      </w:r>
    </w:p>
    <w:p w14:paraId="26580B84" w14:textId="77777777" w:rsidR="00247508" w:rsidRDefault="00247508" w:rsidP="00247508">
      <w:pPr>
        <w:numPr>
          <w:ilvl w:val="0"/>
          <w:numId w:val="8"/>
        </w:numPr>
        <w:spacing w:after="187" w:line="249" w:lineRule="auto"/>
        <w:ind w:right="43"/>
        <w:jc w:val="both"/>
      </w:pPr>
      <w:r>
        <w:rPr>
          <w:rFonts w:ascii="Traditional Arabic" w:eastAsia="Traditional Arabic" w:hAnsi="Traditional Arabic" w:cs="Traditional Arabic"/>
          <w:sz w:val="36"/>
          <w:szCs w:val="36"/>
          <w:rtl/>
        </w:rPr>
        <w:t xml:space="preserve">توثيق الأقوال لقائليها من كتبهم، وكذا توثيق المذاهب من كتبهم المعتمدة. </w:t>
      </w:r>
    </w:p>
    <w:p w14:paraId="2012204D" w14:textId="5D1CDC3A" w:rsidR="00247508" w:rsidRPr="00247508" w:rsidRDefault="00247508" w:rsidP="00247508">
      <w:pPr>
        <w:numPr>
          <w:ilvl w:val="0"/>
          <w:numId w:val="8"/>
        </w:numPr>
        <w:spacing w:after="153"/>
        <w:ind w:right="43"/>
        <w:jc w:val="both"/>
      </w:pPr>
      <w:r>
        <w:rPr>
          <w:rFonts w:ascii="Traditional Arabic" w:eastAsia="Traditional Arabic" w:hAnsi="Traditional Arabic" w:cs="Traditional Arabic"/>
          <w:sz w:val="36"/>
          <w:szCs w:val="36"/>
          <w:rtl/>
        </w:rPr>
        <w:t>بيان معاني الألفاظ الغريبة الواردة في صلب البحث</w:t>
      </w:r>
      <w:r>
        <w:rPr>
          <w:rFonts w:ascii="Traditional Arabic" w:eastAsia="Traditional Arabic" w:hAnsi="Traditional Arabic" w:cs="Traditional Arabic" w:hint="cs"/>
          <w:sz w:val="36"/>
          <w:szCs w:val="36"/>
          <w:rtl/>
        </w:rPr>
        <w:t>.</w:t>
      </w:r>
    </w:p>
    <w:p w14:paraId="3587984E" w14:textId="643EAAC7" w:rsidR="00247508" w:rsidRPr="00247508" w:rsidRDefault="00247508" w:rsidP="00247508">
      <w:pPr>
        <w:numPr>
          <w:ilvl w:val="0"/>
          <w:numId w:val="8"/>
        </w:numPr>
        <w:spacing w:after="153"/>
        <w:ind w:right="43"/>
        <w:jc w:val="both"/>
      </w:pPr>
      <w:r>
        <w:rPr>
          <w:rFonts w:ascii="Traditional Arabic" w:hAnsi="Traditional Arabic" w:cs="Traditional Arabic" w:hint="cs"/>
          <w:sz w:val="36"/>
          <w:szCs w:val="36"/>
          <w:rtl/>
        </w:rPr>
        <w:t>وضع خاتمة تتضمن أهم النّتائج.</w:t>
      </w:r>
    </w:p>
    <w:p w14:paraId="1E6A5028" w14:textId="2A174E96" w:rsidR="00247508" w:rsidRPr="00247508" w:rsidRDefault="00247508" w:rsidP="00247508">
      <w:pPr>
        <w:numPr>
          <w:ilvl w:val="0"/>
          <w:numId w:val="8"/>
        </w:numPr>
        <w:spacing w:after="153"/>
        <w:ind w:right="43"/>
        <w:jc w:val="both"/>
      </w:pPr>
      <w:r>
        <w:rPr>
          <w:rFonts w:ascii="Traditional Arabic" w:hAnsi="Traditional Arabic" w:cs="Traditional Arabic" w:hint="cs"/>
          <w:sz w:val="36"/>
          <w:szCs w:val="36"/>
          <w:rtl/>
        </w:rPr>
        <w:t>وضع فهرس للمصادر والمراجع.</w:t>
      </w:r>
    </w:p>
    <w:p w14:paraId="285A8FC7" w14:textId="2935FDAE" w:rsidR="00247508" w:rsidRPr="00247508" w:rsidRDefault="00247508" w:rsidP="004B4792">
      <w:pPr>
        <w:pStyle w:val="1"/>
        <w:bidi/>
        <w:rPr>
          <w:rtl/>
        </w:rPr>
      </w:pPr>
      <w:bookmarkStart w:id="8" w:name="_Toc158121252"/>
      <w:r w:rsidRPr="00247508">
        <w:rPr>
          <w:rFonts w:hint="cs"/>
          <w:rtl/>
        </w:rPr>
        <w:t>تاسع</w:t>
      </w:r>
      <w:r w:rsidR="00F45967">
        <w:rPr>
          <w:rFonts w:hint="cs"/>
          <w:rtl/>
        </w:rPr>
        <w:t>ًا</w:t>
      </w:r>
      <w:r w:rsidRPr="00247508">
        <w:rPr>
          <w:rFonts w:hint="cs"/>
          <w:rtl/>
        </w:rPr>
        <w:t>: خطة البحث:</w:t>
      </w:r>
      <w:bookmarkEnd w:id="8"/>
    </w:p>
    <w:p w14:paraId="0C76E098" w14:textId="33E57265" w:rsidR="008F66D5" w:rsidRDefault="00D47540" w:rsidP="008F66D5">
      <w:pPr>
        <w:spacing w:after="235" w:line="249" w:lineRule="auto"/>
        <w:ind w:right="43" w:firstLine="453"/>
        <w:jc w:val="both"/>
        <w:rPr>
          <w:rFonts w:ascii="Traditional Arabic" w:eastAsia="Traditional Arabic" w:hAnsi="Traditional Arabic" w:cs="Traditional Arabic"/>
          <w:sz w:val="36"/>
          <w:szCs w:val="36"/>
          <w:rtl/>
        </w:rPr>
      </w:pPr>
      <w:r w:rsidRPr="004A0E14">
        <w:rPr>
          <w:rFonts w:ascii="Traditional Arabic" w:eastAsia="Traditional Arabic" w:hAnsi="Traditional Arabic" w:cs="Traditional Arabic" w:hint="cs"/>
          <w:b/>
          <w:bCs/>
          <w:sz w:val="36"/>
          <w:szCs w:val="36"/>
          <w:rtl/>
        </w:rPr>
        <w:t>الفصل الأول: الحكم الشرعي والكراهة</w:t>
      </w:r>
      <w:r>
        <w:rPr>
          <w:rFonts w:ascii="Traditional Arabic" w:eastAsia="Traditional Arabic" w:hAnsi="Traditional Arabic" w:cs="Traditional Arabic" w:hint="cs"/>
          <w:sz w:val="36"/>
          <w:szCs w:val="36"/>
          <w:rtl/>
        </w:rPr>
        <w:t>، وفيه ثلاث مباحث:</w:t>
      </w:r>
    </w:p>
    <w:p w14:paraId="4BD0DA6D" w14:textId="0DE184FA" w:rsidR="00D47540" w:rsidRDefault="00D47540"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المبحث الأول: الحكم الشرعي، وفيه مطلبان:</w:t>
      </w:r>
    </w:p>
    <w:p w14:paraId="50CCC75D" w14:textId="0A3F0279" w:rsidR="00D47540" w:rsidRDefault="00D47540"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المطلب الأول: تعريف الحكم الشرعي.</w:t>
      </w:r>
    </w:p>
    <w:p w14:paraId="51D0D811" w14:textId="424F1B9E" w:rsidR="00D47540" w:rsidRDefault="00D47540"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المطلب الثاني: أقسام الحكم الشرعي مع تعريفها:</w:t>
      </w:r>
    </w:p>
    <w:p w14:paraId="2B8B1845" w14:textId="23EE29C6" w:rsidR="00D47540" w:rsidRDefault="00D47540"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القسم الأول: </w:t>
      </w:r>
      <w:r w:rsidR="006265CB">
        <w:rPr>
          <w:rFonts w:ascii="Traditional Arabic" w:eastAsia="Traditional Arabic" w:hAnsi="Traditional Arabic" w:cs="Traditional Arabic" w:hint="cs"/>
          <w:sz w:val="36"/>
          <w:szCs w:val="36"/>
          <w:rtl/>
        </w:rPr>
        <w:t xml:space="preserve">الحكم </w:t>
      </w:r>
      <w:r>
        <w:rPr>
          <w:rFonts w:ascii="Traditional Arabic" w:eastAsia="Traditional Arabic" w:hAnsi="Traditional Arabic" w:cs="Traditional Arabic" w:hint="cs"/>
          <w:sz w:val="36"/>
          <w:szCs w:val="36"/>
          <w:rtl/>
        </w:rPr>
        <w:t>التكليف</w:t>
      </w:r>
      <w:r w:rsidR="006265CB">
        <w:rPr>
          <w:rFonts w:ascii="Traditional Arabic" w:eastAsia="Traditional Arabic" w:hAnsi="Traditional Arabic" w:cs="Traditional Arabic" w:hint="cs"/>
          <w:sz w:val="36"/>
          <w:szCs w:val="36"/>
          <w:rtl/>
        </w:rPr>
        <w:t>ي</w:t>
      </w:r>
      <w:r>
        <w:rPr>
          <w:rFonts w:ascii="Traditional Arabic" w:eastAsia="Traditional Arabic" w:hAnsi="Traditional Arabic" w:cs="Traditional Arabic" w:hint="cs"/>
          <w:sz w:val="36"/>
          <w:szCs w:val="36"/>
          <w:rtl/>
        </w:rPr>
        <w:t>:</w:t>
      </w:r>
    </w:p>
    <w:p w14:paraId="7FA6D15F" w14:textId="1A809948" w:rsidR="00D47540" w:rsidRDefault="00D47540"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الحكم الأول: </w:t>
      </w:r>
      <w:r w:rsidR="006265CB">
        <w:rPr>
          <w:rFonts w:ascii="Traditional Arabic" w:eastAsia="Traditional Arabic" w:hAnsi="Traditional Arabic" w:cs="Traditional Arabic" w:hint="cs"/>
          <w:sz w:val="36"/>
          <w:szCs w:val="36"/>
          <w:rtl/>
        </w:rPr>
        <w:t>الإيجاب.</w:t>
      </w:r>
    </w:p>
    <w:p w14:paraId="36E0F1C4" w14:textId="403DB61F" w:rsidR="00D47540" w:rsidRDefault="00D47540"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الحكم الثاني:</w:t>
      </w:r>
      <w:r w:rsidR="006265CB">
        <w:rPr>
          <w:rFonts w:ascii="Traditional Arabic" w:eastAsia="Traditional Arabic" w:hAnsi="Traditional Arabic" w:cs="Traditional Arabic" w:hint="cs"/>
          <w:sz w:val="36"/>
          <w:szCs w:val="36"/>
          <w:rtl/>
        </w:rPr>
        <w:t xml:space="preserve"> الندب.</w:t>
      </w:r>
    </w:p>
    <w:p w14:paraId="0BC6F889" w14:textId="30B58F0D" w:rsidR="00D47540" w:rsidRDefault="00D47540"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الحكم الثالث:</w:t>
      </w:r>
      <w:r w:rsidR="006265CB">
        <w:rPr>
          <w:rFonts w:ascii="Traditional Arabic" w:eastAsia="Traditional Arabic" w:hAnsi="Traditional Arabic" w:cs="Traditional Arabic" w:hint="cs"/>
          <w:sz w:val="36"/>
          <w:szCs w:val="36"/>
          <w:rtl/>
        </w:rPr>
        <w:t xml:space="preserve"> التحريم.</w:t>
      </w:r>
    </w:p>
    <w:p w14:paraId="34E1B2CE" w14:textId="4F920ACF" w:rsidR="006265CB" w:rsidRDefault="00D47540" w:rsidP="006265CB">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الحكم الرابع:</w:t>
      </w:r>
      <w:r w:rsidR="006265CB">
        <w:rPr>
          <w:rFonts w:ascii="Traditional Arabic" w:eastAsia="Traditional Arabic" w:hAnsi="Traditional Arabic" w:cs="Traditional Arabic" w:hint="cs"/>
          <w:sz w:val="36"/>
          <w:szCs w:val="36"/>
          <w:rtl/>
        </w:rPr>
        <w:t xml:space="preserve"> الكراهة.</w:t>
      </w:r>
    </w:p>
    <w:p w14:paraId="1916BBB7" w14:textId="02C5611C" w:rsidR="00D47540" w:rsidRDefault="00D47540"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الحكم الخامس:</w:t>
      </w:r>
      <w:r w:rsidR="006265CB">
        <w:rPr>
          <w:rFonts w:ascii="Traditional Arabic" w:eastAsia="Traditional Arabic" w:hAnsi="Traditional Arabic" w:cs="Traditional Arabic" w:hint="cs"/>
          <w:sz w:val="36"/>
          <w:szCs w:val="36"/>
          <w:rtl/>
        </w:rPr>
        <w:t xml:space="preserve"> الإباحة.</w:t>
      </w:r>
    </w:p>
    <w:p w14:paraId="4DF50058" w14:textId="528526B6" w:rsidR="00D47540" w:rsidRDefault="00D47540"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w:t>
      </w:r>
      <w:r w:rsidR="006265CB">
        <w:rPr>
          <w:rFonts w:ascii="Traditional Arabic" w:eastAsia="Traditional Arabic" w:hAnsi="Traditional Arabic" w:cs="Traditional Arabic" w:hint="cs"/>
          <w:sz w:val="36"/>
          <w:szCs w:val="36"/>
          <w:rtl/>
        </w:rPr>
        <w:t>قسم الثاني: الحكم الوضعي:</w:t>
      </w:r>
    </w:p>
    <w:p w14:paraId="04461265" w14:textId="44FDCC33" w:rsidR="00D47540" w:rsidRDefault="00D47540"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الحكم ال</w:t>
      </w:r>
      <w:r w:rsidR="006265CB">
        <w:rPr>
          <w:rFonts w:ascii="Traditional Arabic" w:eastAsia="Traditional Arabic" w:hAnsi="Traditional Arabic" w:cs="Traditional Arabic" w:hint="cs"/>
          <w:sz w:val="36"/>
          <w:szCs w:val="36"/>
          <w:rtl/>
        </w:rPr>
        <w:t>أول: السبب.</w:t>
      </w:r>
    </w:p>
    <w:p w14:paraId="6CEB4645" w14:textId="790EB9E0" w:rsidR="006265CB" w:rsidRDefault="006265CB"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الحكم الثاني: العلة.</w:t>
      </w:r>
    </w:p>
    <w:p w14:paraId="77D3623C" w14:textId="03233757" w:rsidR="006265CB" w:rsidRDefault="006265CB"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الحكم الثالث: الشرط.</w:t>
      </w:r>
    </w:p>
    <w:p w14:paraId="5D4C1559" w14:textId="0A8749B4" w:rsidR="006265CB" w:rsidRDefault="006265CB"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الحكم الرابع: المانع.</w:t>
      </w:r>
    </w:p>
    <w:p w14:paraId="1014DC43" w14:textId="57C23376" w:rsidR="006265CB" w:rsidRDefault="006265CB"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الحكم الخامس: الصحة.</w:t>
      </w:r>
    </w:p>
    <w:p w14:paraId="52CC9633" w14:textId="2B2937ED" w:rsidR="006265CB" w:rsidRDefault="006265CB"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الحكم السادس الفساد.</w:t>
      </w:r>
    </w:p>
    <w:p w14:paraId="7F8E2EA3" w14:textId="19A5C109" w:rsidR="006265CB" w:rsidRDefault="006265CB"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الحكم السابع: العزيمة.</w:t>
      </w:r>
    </w:p>
    <w:p w14:paraId="3CBC8165" w14:textId="795BD50B" w:rsidR="006265CB" w:rsidRDefault="006265CB"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الحكم الثامن: الرخصة.</w:t>
      </w:r>
    </w:p>
    <w:p w14:paraId="3B33190C" w14:textId="39D4E172" w:rsidR="006265CB" w:rsidRDefault="006265CB"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المبحث الثاني: الكراهة، وفيها مطلبان:</w:t>
      </w:r>
    </w:p>
    <w:p w14:paraId="53E676FF" w14:textId="37EC046A" w:rsidR="006265CB" w:rsidRDefault="006265CB"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المطلب الأول: تعريف الكراهة.</w:t>
      </w:r>
    </w:p>
    <w:p w14:paraId="255B2565" w14:textId="187224AF" w:rsidR="004A0E14" w:rsidRDefault="006265CB" w:rsidP="004A0E14">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المطلب الثاني: إطلاقات الكراهة عند الفقهاء.</w:t>
      </w:r>
    </w:p>
    <w:p w14:paraId="439A9C13" w14:textId="5320F003" w:rsidR="006265CB" w:rsidRDefault="006265CB"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المبحث الثالث: الكراهة عند الحنابلة</w:t>
      </w:r>
      <w:r w:rsidR="004A0E14">
        <w:rPr>
          <w:rFonts w:ascii="Traditional Arabic" w:eastAsia="Traditional Arabic" w:hAnsi="Traditional Arabic" w:cs="Traditional Arabic" w:hint="cs"/>
          <w:sz w:val="36"/>
          <w:szCs w:val="36"/>
          <w:rtl/>
        </w:rPr>
        <w:t>، وفيها مطلبان:</w:t>
      </w:r>
    </w:p>
    <w:p w14:paraId="49E6D0DC" w14:textId="36E76C54" w:rsidR="00CC74BA" w:rsidRDefault="004A0E14" w:rsidP="00CC74BA">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المطلب الأول: تعريف الكراهة عند الحنابلة.</w:t>
      </w:r>
    </w:p>
    <w:p w14:paraId="255964EC" w14:textId="56EDDD6A" w:rsidR="004B4792" w:rsidRDefault="004A0E14"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المطلب الثاني: الألفاظ الدالة على الكراهة عند الإمام أحمد.</w:t>
      </w:r>
    </w:p>
    <w:p w14:paraId="7E540C63" w14:textId="77777777" w:rsidR="004B4792" w:rsidRPr="004B4792" w:rsidRDefault="004B4792">
      <w:pPr>
        <w:bidi w:val="0"/>
        <w:rPr>
          <w:rFonts w:eastAsia="Traditional Arabic" w:cs="Traditional Arabic"/>
          <w:sz w:val="36"/>
          <w:szCs w:val="36"/>
        </w:rPr>
      </w:pPr>
      <w:r>
        <w:rPr>
          <w:rFonts w:ascii="Traditional Arabic" w:eastAsia="Traditional Arabic" w:hAnsi="Traditional Arabic" w:cs="Traditional Arabic"/>
          <w:sz w:val="36"/>
          <w:szCs w:val="36"/>
          <w:rtl/>
        </w:rPr>
        <w:br w:type="page"/>
      </w:r>
    </w:p>
    <w:p w14:paraId="15A3B295" w14:textId="132CD928" w:rsidR="004A0E14" w:rsidRDefault="004A0E14" w:rsidP="008F66D5">
      <w:pPr>
        <w:spacing w:after="235" w:line="249" w:lineRule="auto"/>
        <w:ind w:right="43" w:firstLine="453"/>
        <w:jc w:val="both"/>
        <w:rPr>
          <w:rFonts w:ascii="Traditional Arabic" w:eastAsia="Traditional Arabic" w:hAnsi="Traditional Arabic" w:cs="Traditional Arabic"/>
          <w:sz w:val="36"/>
          <w:szCs w:val="36"/>
          <w:rtl/>
        </w:rPr>
      </w:pPr>
      <w:r w:rsidRPr="00CC74BA">
        <w:rPr>
          <w:rFonts w:ascii="Traditional Arabic" w:eastAsia="Traditional Arabic" w:hAnsi="Traditional Arabic" w:cs="Traditional Arabic" w:hint="cs"/>
          <w:b/>
          <w:bCs/>
          <w:sz w:val="36"/>
          <w:szCs w:val="36"/>
          <w:rtl/>
        </w:rPr>
        <w:lastRenderedPageBreak/>
        <w:t xml:space="preserve">الفصل الثاني: </w:t>
      </w:r>
      <w:r w:rsidR="00CC74BA" w:rsidRPr="00CC74BA">
        <w:rPr>
          <w:rFonts w:ascii="Traditional Arabic" w:eastAsia="Traditional Arabic" w:hAnsi="Traditional Arabic" w:cs="Traditional Arabic" w:hint="cs"/>
          <w:b/>
          <w:bCs/>
          <w:sz w:val="36"/>
          <w:szCs w:val="36"/>
          <w:rtl/>
        </w:rPr>
        <w:t>معاني الكراهة وطرق معرفته ومقتضياته</w:t>
      </w:r>
      <w:r w:rsidR="00CC74BA">
        <w:rPr>
          <w:rFonts w:ascii="Traditional Arabic" w:eastAsia="Traditional Arabic" w:hAnsi="Traditional Arabic" w:cs="Traditional Arabic" w:hint="cs"/>
          <w:sz w:val="36"/>
          <w:szCs w:val="36"/>
          <w:rtl/>
        </w:rPr>
        <w:t>، وفيه ثلاث مباحث:</w:t>
      </w:r>
    </w:p>
    <w:p w14:paraId="4AC8B137" w14:textId="1875D314" w:rsidR="00CC74BA" w:rsidRDefault="00CC74BA"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المبحث الأول: معاني الكراهة عند الحنابلة، وهي:</w:t>
      </w:r>
    </w:p>
    <w:p w14:paraId="75117362" w14:textId="49D0FFC9" w:rsidR="00CC74BA" w:rsidRDefault="00CC74BA"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المعنى الأول: التنزي</w:t>
      </w:r>
      <w:r w:rsidR="00303D34">
        <w:rPr>
          <w:rFonts w:ascii="Traditional Arabic" w:eastAsia="Traditional Arabic" w:hAnsi="Traditional Arabic" w:cs="Traditional Arabic" w:hint="cs"/>
          <w:sz w:val="36"/>
          <w:szCs w:val="36"/>
          <w:rtl/>
        </w:rPr>
        <w:t>هـ.</w:t>
      </w:r>
    </w:p>
    <w:p w14:paraId="3052AF1F" w14:textId="5A72F13A" w:rsidR="00CC74BA" w:rsidRDefault="00CC74BA"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المعنى الثاني: التحريم.</w:t>
      </w:r>
    </w:p>
    <w:p w14:paraId="4AFD47C8" w14:textId="3F72DB42" w:rsidR="00CC74BA" w:rsidRDefault="00CC74BA"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المعنى الثالث: ترك الأول.</w:t>
      </w:r>
    </w:p>
    <w:p w14:paraId="52E6F048" w14:textId="31EC89E5" w:rsidR="00CC74BA" w:rsidRDefault="00CC74BA" w:rsidP="008F66D5">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المعنى الرابع: ما وقع فيه شبهة التحريم.</w:t>
      </w:r>
    </w:p>
    <w:p w14:paraId="6BB9513D" w14:textId="77777777" w:rsidR="00E8685B" w:rsidRDefault="00CC74BA" w:rsidP="00E8685B">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المبحث الثاني: طرق معرفة الكراهة عند الحنابلة، وهي:</w:t>
      </w:r>
    </w:p>
    <w:p w14:paraId="57F0253F" w14:textId="23C48A8A" w:rsidR="00E8685B" w:rsidRDefault="00E8685B" w:rsidP="00E8685B">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المطلب الأول</w:t>
      </w:r>
      <w:r>
        <w:rPr>
          <w:rFonts w:ascii="Traditional Arabic" w:eastAsia="Traditional Arabic" w:hAnsi="Traditional Arabic" w:cs="Traditional Arabic"/>
          <w:sz w:val="36"/>
          <w:szCs w:val="36"/>
          <w:rtl/>
        </w:rPr>
        <w:t>: صيغة "كره"</w:t>
      </w:r>
    </w:p>
    <w:p w14:paraId="1422F265" w14:textId="783EF98F" w:rsidR="00E8685B" w:rsidRDefault="00E8685B" w:rsidP="00E8685B">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المطلب ال</w:t>
      </w:r>
      <w:r>
        <w:rPr>
          <w:rFonts w:ascii="Traditional Arabic" w:eastAsia="Traditional Arabic" w:hAnsi="Traditional Arabic" w:cs="Traditional Arabic"/>
          <w:sz w:val="36"/>
          <w:szCs w:val="36"/>
          <w:rtl/>
        </w:rPr>
        <w:t>ثاني: النهي المصروف عن التحريم.</w:t>
      </w:r>
    </w:p>
    <w:p w14:paraId="1DA9E8F1" w14:textId="277894F6" w:rsidR="00E8685B" w:rsidRDefault="00E8685B" w:rsidP="00E8685B">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المطلب ال</w:t>
      </w:r>
      <w:r>
        <w:rPr>
          <w:rFonts w:ascii="Traditional Arabic" w:eastAsia="Traditional Arabic" w:hAnsi="Traditional Arabic" w:cs="Traditional Arabic"/>
          <w:sz w:val="36"/>
          <w:szCs w:val="36"/>
          <w:rtl/>
        </w:rPr>
        <w:t>ثالث: ترتيب الثواب على ترك عمل</w:t>
      </w:r>
      <w:r>
        <w:rPr>
          <w:rFonts w:ascii="Traditional Arabic" w:eastAsia="Traditional Arabic" w:hAnsi="Traditional Arabic" w:cs="Traditional Arabic" w:hint="cs"/>
          <w:sz w:val="36"/>
          <w:szCs w:val="36"/>
          <w:rtl/>
        </w:rPr>
        <w:t>ٍ لا يترتب على فعله عقاب</w:t>
      </w:r>
      <w:r>
        <w:rPr>
          <w:rFonts w:ascii="Traditional Arabic" w:eastAsia="Traditional Arabic" w:hAnsi="Traditional Arabic" w:cs="Traditional Arabic"/>
          <w:sz w:val="36"/>
          <w:szCs w:val="36"/>
          <w:rtl/>
        </w:rPr>
        <w:t>.</w:t>
      </w:r>
    </w:p>
    <w:p w14:paraId="66D5000D" w14:textId="00C9400F" w:rsidR="00E8685B" w:rsidRPr="00E8685B" w:rsidRDefault="00E8685B" w:rsidP="00E8685B">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المطلب الرابع:</w:t>
      </w:r>
      <w:r>
        <w:rPr>
          <w:rFonts w:ascii="Traditional Arabic" w:eastAsia="Traditional Arabic" w:hAnsi="Traditional Arabic" w:cs="Traditional Arabic"/>
          <w:sz w:val="36"/>
          <w:szCs w:val="36"/>
          <w:rtl/>
        </w:rPr>
        <w:t xml:space="preserve"> ترك النبي -صلى الله عليه وسلم- الفعل تنزها</w:t>
      </w:r>
    </w:p>
    <w:p w14:paraId="11BAD6A3" w14:textId="789D68B8" w:rsidR="00CC74BA" w:rsidRDefault="00CC74BA" w:rsidP="00CC74BA">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المبحث الثالث: مقتضيات الكراهة عن الحنابلة، وفيه خمس مطالب:</w:t>
      </w:r>
    </w:p>
    <w:p w14:paraId="4CEB99CA" w14:textId="5B17EE0F" w:rsidR="00CC74BA" w:rsidRDefault="00CC74BA" w:rsidP="00CC74BA">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lang w:bidi="ar"/>
        </w:rPr>
        <w:t>المطلب الأول</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المكروه منهيٌّ عن</w:t>
      </w:r>
      <w:r w:rsidR="00303D34">
        <w:rPr>
          <w:rFonts w:ascii="Traditional Arabic" w:eastAsia="Traditional Arabic" w:hAnsi="Traditional Arabic" w:cs="Traditional Arabic" w:hint="cs"/>
          <w:sz w:val="36"/>
          <w:szCs w:val="36"/>
          <w:rtl/>
        </w:rPr>
        <w:t>هـ.</w:t>
      </w:r>
    </w:p>
    <w:p w14:paraId="44ED5892" w14:textId="7481253C" w:rsidR="00CC74BA" w:rsidRDefault="00CC74BA" w:rsidP="00CC74BA">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lang w:bidi="ar"/>
        </w:rPr>
        <w:t>المطلب</w:t>
      </w:r>
      <w:r>
        <w:rPr>
          <w:rFonts w:ascii="Traditional Arabic" w:eastAsia="Traditional Arabic" w:hAnsi="Traditional Arabic" w:cs="Traditional Arabic"/>
          <w:sz w:val="36"/>
          <w:szCs w:val="36"/>
          <w:rtl/>
        </w:rPr>
        <w:t xml:space="preserve"> الثاني</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لا ثواب في فعل المكروه لذات</w:t>
      </w:r>
      <w:r w:rsidR="00303D34">
        <w:rPr>
          <w:rFonts w:ascii="Traditional Arabic" w:eastAsia="Traditional Arabic" w:hAnsi="Traditional Arabic" w:cs="Traditional Arabic" w:hint="cs"/>
          <w:sz w:val="36"/>
          <w:szCs w:val="36"/>
          <w:rtl/>
        </w:rPr>
        <w:t>هـ.</w:t>
      </w:r>
    </w:p>
    <w:p w14:paraId="354B787C" w14:textId="43A32AC0" w:rsidR="00CC74BA" w:rsidRDefault="00CC74BA" w:rsidP="00CC74BA">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lang w:bidi="ar"/>
        </w:rPr>
        <w:t>المطلب</w:t>
      </w:r>
      <w:r>
        <w:rPr>
          <w:rFonts w:ascii="Traditional Arabic" w:eastAsia="Traditional Arabic" w:hAnsi="Traditional Arabic" w:cs="Traditional Arabic"/>
          <w:sz w:val="36"/>
          <w:szCs w:val="36"/>
          <w:rtl/>
        </w:rPr>
        <w:t xml:space="preserve"> الثالث: </w:t>
      </w:r>
      <w:r>
        <w:rPr>
          <w:rFonts w:ascii="Traditional Arabic" w:eastAsia="Traditional Arabic" w:hAnsi="Traditional Arabic" w:cs="Traditional Arabic" w:hint="cs"/>
          <w:sz w:val="36"/>
          <w:szCs w:val="36"/>
          <w:rtl/>
        </w:rPr>
        <w:t>الكراهة تكليف</w:t>
      </w:r>
    </w:p>
    <w:p w14:paraId="320202D2" w14:textId="6C058C05" w:rsidR="00CC74BA" w:rsidRDefault="00CC74BA" w:rsidP="00CC74BA">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lang w:bidi="ar"/>
        </w:rPr>
        <w:t>المطلب</w:t>
      </w:r>
      <w:r>
        <w:rPr>
          <w:rFonts w:ascii="Traditional Arabic" w:eastAsia="Traditional Arabic" w:hAnsi="Traditional Arabic" w:cs="Traditional Arabic"/>
          <w:sz w:val="36"/>
          <w:szCs w:val="36"/>
          <w:rtl/>
        </w:rPr>
        <w:t xml:space="preserve"> الرابع</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المكروه قبيح</w:t>
      </w:r>
    </w:p>
    <w:p w14:paraId="6CF184B2" w14:textId="21B76D49" w:rsidR="00CC74BA" w:rsidRDefault="00CC74BA" w:rsidP="00CC74BA">
      <w:pPr>
        <w:spacing w:after="235" w:line="249" w:lineRule="auto"/>
        <w:ind w:right="43" w:firstLine="453"/>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lang w:bidi="ar"/>
        </w:rPr>
        <w:t xml:space="preserve">المطلب </w:t>
      </w:r>
      <w:r>
        <w:rPr>
          <w:rFonts w:ascii="Traditional Arabic" w:eastAsia="Traditional Arabic" w:hAnsi="Traditional Arabic" w:cs="Traditional Arabic"/>
          <w:sz w:val="36"/>
          <w:szCs w:val="36"/>
          <w:rtl/>
        </w:rPr>
        <w:t xml:space="preserve">الخامس: </w:t>
      </w:r>
      <w:r>
        <w:rPr>
          <w:rFonts w:ascii="Traditional Arabic" w:eastAsia="Traditional Arabic" w:hAnsi="Traditional Arabic" w:cs="Traditional Arabic" w:hint="cs"/>
          <w:sz w:val="36"/>
          <w:szCs w:val="36"/>
          <w:rtl/>
        </w:rPr>
        <w:t>تسميةٌ فاعل المكرو</w:t>
      </w:r>
      <w:r w:rsidR="00303D34">
        <w:rPr>
          <w:rFonts w:ascii="Traditional Arabic" w:eastAsia="Traditional Arabic" w:hAnsi="Traditional Arabic" w:cs="Traditional Arabic" w:hint="cs"/>
          <w:sz w:val="36"/>
          <w:szCs w:val="36"/>
          <w:rtl/>
        </w:rPr>
        <w:t>هـ.</w:t>
      </w:r>
    </w:p>
    <w:p w14:paraId="3F8FB183" w14:textId="77777777" w:rsidR="00E8685B" w:rsidRDefault="00E8685B" w:rsidP="00CC74BA">
      <w:pPr>
        <w:spacing w:after="235" w:line="249" w:lineRule="auto"/>
        <w:ind w:right="43" w:firstLine="453"/>
        <w:jc w:val="both"/>
        <w:rPr>
          <w:rFonts w:ascii="Traditional Arabic" w:eastAsia="Traditional Arabic" w:hAnsi="Traditional Arabic" w:cs="Traditional Arabic"/>
          <w:sz w:val="36"/>
          <w:szCs w:val="36"/>
          <w:rtl/>
        </w:rPr>
      </w:pPr>
      <w:r w:rsidRPr="00E8685B">
        <w:rPr>
          <w:rFonts w:ascii="Traditional Arabic" w:eastAsia="Traditional Arabic" w:hAnsi="Traditional Arabic" w:cs="Traditional Arabic" w:hint="cs"/>
          <w:b/>
          <w:bCs/>
          <w:sz w:val="36"/>
          <w:szCs w:val="36"/>
          <w:rtl/>
        </w:rPr>
        <w:lastRenderedPageBreak/>
        <w:t xml:space="preserve">الخاتمة: </w:t>
      </w:r>
      <w:r w:rsidRPr="00E8685B">
        <w:rPr>
          <w:rFonts w:ascii="Traditional Arabic" w:eastAsia="Traditional Arabic" w:hAnsi="Traditional Arabic" w:cs="Traditional Arabic" w:hint="cs"/>
          <w:sz w:val="36"/>
          <w:szCs w:val="36"/>
          <w:rtl/>
        </w:rPr>
        <w:t>وفيها</w:t>
      </w:r>
      <w:r>
        <w:rPr>
          <w:rFonts w:ascii="Traditional Arabic" w:eastAsia="Traditional Arabic" w:hAnsi="Traditional Arabic" w:cs="Traditional Arabic" w:hint="cs"/>
          <w:sz w:val="36"/>
          <w:szCs w:val="36"/>
          <w:rtl/>
        </w:rPr>
        <w:t>:</w:t>
      </w:r>
    </w:p>
    <w:p w14:paraId="156D1C37" w14:textId="556B8CF8" w:rsidR="00E8685B" w:rsidRDefault="00E8685B" w:rsidP="00CC74BA">
      <w:pPr>
        <w:spacing w:after="235" w:line="249" w:lineRule="auto"/>
        <w:ind w:right="43" w:firstLine="453"/>
        <w:jc w:val="both"/>
        <w:rPr>
          <w:rFonts w:ascii="Traditional Arabic" w:eastAsia="Traditional Arabic" w:hAnsi="Traditional Arabic" w:cs="Traditional Arabic"/>
          <w:sz w:val="36"/>
          <w:szCs w:val="36"/>
          <w:rtl/>
        </w:rPr>
      </w:pPr>
      <w:r w:rsidRPr="00E8685B">
        <w:rPr>
          <w:rFonts w:ascii="Traditional Arabic" w:eastAsia="Traditional Arabic" w:hAnsi="Traditional Arabic" w:cs="Traditional Arabic" w:hint="cs"/>
          <w:sz w:val="36"/>
          <w:szCs w:val="36"/>
          <w:rtl/>
        </w:rPr>
        <w:t>أهم النتائج والتوصيات</w:t>
      </w:r>
      <w:r>
        <w:rPr>
          <w:rFonts w:ascii="Traditional Arabic" w:eastAsia="Traditional Arabic" w:hAnsi="Traditional Arabic" w:cs="Traditional Arabic" w:hint="cs"/>
          <w:sz w:val="36"/>
          <w:szCs w:val="36"/>
          <w:rtl/>
        </w:rPr>
        <w:t>.</w:t>
      </w:r>
    </w:p>
    <w:p w14:paraId="2936A392" w14:textId="7FB18F72" w:rsidR="00083EBF" w:rsidRDefault="00E8685B" w:rsidP="00B639EC">
      <w:pPr>
        <w:spacing w:after="235" w:line="249" w:lineRule="auto"/>
        <w:ind w:right="43" w:firstLine="453"/>
        <w:jc w:val="both"/>
        <w:rPr>
          <w:rFonts w:ascii="Traditional Arabic" w:eastAsia="Traditional Arabic" w:hAnsi="Traditional Arabic" w:cs="Traditional Arabic"/>
          <w:b/>
          <w:bCs/>
          <w:sz w:val="36"/>
          <w:szCs w:val="36"/>
        </w:rPr>
      </w:pPr>
      <w:r>
        <w:rPr>
          <w:rFonts w:ascii="Traditional Arabic" w:eastAsia="Traditional Arabic" w:hAnsi="Traditional Arabic" w:cs="Traditional Arabic" w:hint="cs"/>
          <w:sz w:val="36"/>
          <w:szCs w:val="36"/>
          <w:rtl/>
        </w:rPr>
        <w:t>الفهارس.</w:t>
      </w:r>
    </w:p>
    <w:p w14:paraId="749FB8FD" w14:textId="705420F8" w:rsidR="00B639EC" w:rsidRDefault="00B639EC" w:rsidP="00B639EC">
      <w:pPr>
        <w:spacing w:after="235" w:line="249" w:lineRule="auto"/>
        <w:ind w:right="43" w:firstLine="453"/>
        <w:jc w:val="both"/>
        <w:rPr>
          <w:rFonts w:ascii="Traditional Arabic" w:eastAsia="Traditional Arabic" w:hAnsi="Traditional Arabic" w:cs="Traditional Arabic"/>
          <w:b/>
          <w:bCs/>
          <w:sz w:val="36"/>
          <w:szCs w:val="36"/>
          <w:rtl/>
        </w:rPr>
      </w:pPr>
    </w:p>
    <w:p w14:paraId="6681BD8E" w14:textId="77777777" w:rsidR="00B639EC" w:rsidRPr="006F34B2" w:rsidRDefault="00B639EC">
      <w:pPr>
        <w:bidi w:val="0"/>
        <w:rPr>
          <w:rFonts w:eastAsia="Traditional Arabic" w:cs="Traditional Arabic"/>
          <w:b/>
          <w:bCs/>
          <w:sz w:val="36"/>
          <w:szCs w:val="36"/>
        </w:rPr>
      </w:pPr>
      <w:r>
        <w:rPr>
          <w:rFonts w:ascii="Traditional Arabic" w:eastAsia="Traditional Arabic" w:hAnsi="Traditional Arabic" w:cs="Traditional Arabic"/>
          <w:b/>
          <w:bCs/>
          <w:sz w:val="36"/>
          <w:szCs w:val="36"/>
          <w:rtl/>
        </w:rPr>
        <w:br w:type="page"/>
      </w:r>
    </w:p>
    <w:p w14:paraId="4F830498" w14:textId="77777777" w:rsidR="00B639EC" w:rsidRPr="00B639EC" w:rsidRDefault="00B639EC" w:rsidP="00B639EC">
      <w:pPr>
        <w:spacing w:after="235" w:line="249" w:lineRule="auto"/>
        <w:ind w:right="43" w:firstLine="453"/>
        <w:jc w:val="both"/>
        <w:rPr>
          <w:rFonts w:ascii="Traditional Arabic" w:eastAsia="Traditional Arabic" w:hAnsi="Traditional Arabic" w:cs="Traditional Arabic"/>
          <w:b/>
          <w:bCs/>
          <w:sz w:val="36"/>
          <w:szCs w:val="36"/>
        </w:rPr>
      </w:pPr>
    </w:p>
    <w:p w14:paraId="4601567A" w14:textId="77777777" w:rsidR="004B4792" w:rsidRDefault="004B4792" w:rsidP="00361092">
      <w:pPr>
        <w:jc w:val="center"/>
        <w:rPr>
          <w:rFonts w:ascii="Traditional Arabic" w:hAnsi="Traditional Arabic" w:cs="Traditional Arabic"/>
          <w:sz w:val="72"/>
          <w:szCs w:val="72"/>
          <w:rtl/>
        </w:rPr>
      </w:pPr>
    </w:p>
    <w:p w14:paraId="2FC56FEA" w14:textId="77777777" w:rsidR="004B4792" w:rsidRDefault="004B4792" w:rsidP="00361092">
      <w:pPr>
        <w:jc w:val="center"/>
        <w:rPr>
          <w:rFonts w:ascii="Traditional Arabic" w:hAnsi="Traditional Arabic" w:cs="Traditional Arabic"/>
          <w:sz w:val="72"/>
          <w:szCs w:val="72"/>
          <w:rtl/>
        </w:rPr>
      </w:pPr>
    </w:p>
    <w:p w14:paraId="2E87BCA9" w14:textId="77777777" w:rsidR="004B4792" w:rsidRDefault="004B4792" w:rsidP="00361092">
      <w:pPr>
        <w:jc w:val="center"/>
        <w:rPr>
          <w:rFonts w:ascii="Traditional Arabic" w:hAnsi="Traditional Arabic" w:cs="Traditional Arabic"/>
          <w:sz w:val="72"/>
          <w:szCs w:val="72"/>
          <w:rtl/>
        </w:rPr>
      </w:pPr>
    </w:p>
    <w:p w14:paraId="43F8C283" w14:textId="0C483B6F" w:rsidR="00D47540" w:rsidRPr="004B4792" w:rsidRDefault="00361092" w:rsidP="004B4792">
      <w:pPr>
        <w:pStyle w:val="1"/>
        <w:bidi/>
        <w:jc w:val="center"/>
        <w:rPr>
          <w:sz w:val="88"/>
          <w:szCs w:val="88"/>
          <w:rtl/>
        </w:rPr>
      </w:pPr>
      <w:bookmarkStart w:id="9" w:name="_Toc158121253"/>
      <w:r w:rsidRPr="004B4792">
        <w:rPr>
          <w:rFonts w:hint="cs"/>
          <w:sz w:val="88"/>
          <w:szCs w:val="88"/>
          <w:rtl/>
        </w:rPr>
        <w:t xml:space="preserve">الفصل الأول: </w:t>
      </w:r>
      <w:r w:rsidR="007A5EAD" w:rsidRPr="004B4792">
        <w:rPr>
          <w:rFonts w:hint="cs"/>
          <w:sz w:val="88"/>
          <w:szCs w:val="88"/>
          <w:rtl/>
        </w:rPr>
        <w:t>الحكم الشرعي</w:t>
      </w:r>
      <w:bookmarkEnd w:id="9"/>
    </w:p>
    <w:p w14:paraId="388868D3" w14:textId="75E3EC9A" w:rsidR="00361092" w:rsidRPr="004B4792" w:rsidRDefault="007A5EAD" w:rsidP="004B4792">
      <w:pPr>
        <w:pStyle w:val="1"/>
        <w:bidi/>
        <w:jc w:val="center"/>
        <w:rPr>
          <w:sz w:val="88"/>
          <w:szCs w:val="88"/>
          <w:rtl/>
        </w:rPr>
      </w:pPr>
      <w:bookmarkStart w:id="10" w:name="_Toc158121254"/>
      <w:r w:rsidRPr="004B4792">
        <w:rPr>
          <w:rFonts w:hint="cs"/>
          <w:sz w:val="88"/>
          <w:szCs w:val="88"/>
          <w:rtl/>
        </w:rPr>
        <w:t>والكراهة</w:t>
      </w:r>
      <w:bookmarkEnd w:id="10"/>
    </w:p>
    <w:p w14:paraId="769C9299" w14:textId="2F1F8FFE" w:rsidR="00361092" w:rsidRPr="00D47540" w:rsidRDefault="00361092" w:rsidP="00D47540">
      <w:pPr>
        <w:spacing w:line="480" w:lineRule="auto"/>
        <w:jc w:val="center"/>
        <w:rPr>
          <w:rFonts w:ascii="Traditional Arabic" w:hAnsi="Traditional Arabic" w:cs="Traditional Arabic"/>
          <w:b/>
          <w:bCs/>
          <w:sz w:val="36"/>
          <w:szCs w:val="36"/>
          <w:rtl/>
        </w:rPr>
      </w:pPr>
      <w:r w:rsidRPr="00D47540">
        <w:rPr>
          <w:rFonts w:ascii="Traditional Arabic" w:hAnsi="Traditional Arabic" w:cs="Traditional Arabic" w:hint="cs"/>
          <w:b/>
          <w:bCs/>
          <w:sz w:val="36"/>
          <w:szCs w:val="36"/>
          <w:rtl/>
        </w:rPr>
        <w:t>المبحث الأول: الحكم الشرعي، وفيه مطلبان.</w:t>
      </w:r>
    </w:p>
    <w:p w14:paraId="5DF169D1" w14:textId="1B1E6838" w:rsidR="00361092" w:rsidRPr="00D47540" w:rsidRDefault="00361092" w:rsidP="00D47540">
      <w:pPr>
        <w:spacing w:line="480" w:lineRule="auto"/>
        <w:jc w:val="center"/>
        <w:rPr>
          <w:rFonts w:ascii="Traditional Arabic" w:hAnsi="Traditional Arabic" w:cs="Traditional Arabic"/>
          <w:b/>
          <w:bCs/>
          <w:sz w:val="36"/>
          <w:szCs w:val="36"/>
          <w:rtl/>
        </w:rPr>
      </w:pPr>
      <w:r w:rsidRPr="00D47540">
        <w:rPr>
          <w:rFonts w:ascii="Traditional Arabic" w:hAnsi="Traditional Arabic" w:cs="Traditional Arabic" w:hint="cs"/>
          <w:b/>
          <w:bCs/>
          <w:sz w:val="36"/>
          <w:szCs w:val="36"/>
          <w:rtl/>
        </w:rPr>
        <w:t xml:space="preserve">المبحث الثاني: الكراهة، وفيه </w:t>
      </w:r>
      <w:r w:rsidR="007A5EAD" w:rsidRPr="00D47540">
        <w:rPr>
          <w:rFonts w:ascii="Traditional Arabic" w:hAnsi="Traditional Arabic" w:cs="Traditional Arabic" w:hint="cs"/>
          <w:b/>
          <w:bCs/>
          <w:sz w:val="36"/>
          <w:szCs w:val="36"/>
          <w:rtl/>
        </w:rPr>
        <w:t>مطلبان</w:t>
      </w:r>
    </w:p>
    <w:p w14:paraId="02D54B35" w14:textId="11B2875E" w:rsidR="00361092" w:rsidRPr="004A0E14" w:rsidRDefault="00361092" w:rsidP="004A0E14">
      <w:pPr>
        <w:spacing w:line="480" w:lineRule="auto"/>
        <w:jc w:val="center"/>
        <w:rPr>
          <w:rFonts w:ascii="Traditional Arabic" w:hAnsi="Traditional Arabic" w:cs="Traditional Arabic"/>
          <w:b/>
          <w:bCs/>
          <w:sz w:val="36"/>
          <w:szCs w:val="36"/>
          <w:rtl/>
        </w:rPr>
      </w:pPr>
      <w:r w:rsidRPr="00D47540">
        <w:rPr>
          <w:rFonts w:ascii="Traditional Arabic" w:hAnsi="Traditional Arabic" w:cs="Traditional Arabic" w:hint="cs"/>
          <w:b/>
          <w:bCs/>
          <w:sz w:val="36"/>
          <w:szCs w:val="36"/>
          <w:rtl/>
        </w:rPr>
        <w:t>المبحث الثالث: الكراهة عند الحنابلة،</w:t>
      </w:r>
      <w:r w:rsidR="00D47540" w:rsidRPr="00D47540">
        <w:rPr>
          <w:rFonts w:ascii="Traditional Arabic" w:hAnsi="Traditional Arabic" w:cs="Traditional Arabic" w:hint="cs"/>
          <w:b/>
          <w:bCs/>
          <w:sz w:val="36"/>
          <w:szCs w:val="36"/>
          <w:rtl/>
        </w:rPr>
        <w:t xml:space="preserve"> ثلاثة مطالب</w:t>
      </w:r>
    </w:p>
    <w:p w14:paraId="2B21B43A" w14:textId="77777777" w:rsidR="00361092" w:rsidRDefault="00361092">
      <w:pPr>
        <w:rPr>
          <w:rFonts w:ascii="Traditional Arabic" w:hAnsi="Traditional Arabic" w:cs="Traditional Arabic"/>
          <w:sz w:val="36"/>
          <w:szCs w:val="36"/>
          <w:rtl/>
        </w:rPr>
      </w:pPr>
    </w:p>
    <w:p w14:paraId="5BD3D032" w14:textId="77777777" w:rsidR="00083EBF" w:rsidRDefault="00083EBF">
      <w:pPr>
        <w:rPr>
          <w:rFonts w:ascii="Traditional Arabic" w:hAnsi="Traditional Arabic" w:cs="Traditional Arabic"/>
          <w:sz w:val="36"/>
          <w:szCs w:val="36"/>
          <w:rtl/>
        </w:rPr>
      </w:pPr>
    </w:p>
    <w:p w14:paraId="67B3553D" w14:textId="77777777" w:rsidR="00D47540" w:rsidRDefault="00D47540">
      <w:pPr>
        <w:rPr>
          <w:rFonts w:ascii="Traditional Arabic" w:hAnsi="Traditional Arabic" w:cs="Traditional Arabic"/>
          <w:sz w:val="36"/>
          <w:szCs w:val="36"/>
          <w:rtl/>
        </w:rPr>
      </w:pPr>
    </w:p>
    <w:p w14:paraId="3B29BED4" w14:textId="77777777" w:rsidR="004A0E14" w:rsidRDefault="004A0E14">
      <w:pPr>
        <w:rPr>
          <w:rFonts w:ascii="Traditional Arabic" w:hAnsi="Traditional Arabic" w:cs="Traditional Arabic"/>
          <w:sz w:val="36"/>
          <w:szCs w:val="36"/>
          <w:rtl/>
        </w:rPr>
      </w:pPr>
    </w:p>
    <w:p w14:paraId="76ADE23B" w14:textId="77777777" w:rsidR="00D47540" w:rsidRDefault="00D47540">
      <w:pPr>
        <w:rPr>
          <w:rFonts w:ascii="Traditional Arabic" w:hAnsi="Traditional Arabic" w:cs="Traditional Arabic"/>
          <w:sz w:val="36"/>
          <w:szCs w:val="36"/>
          <w:rtl/>
        </w:rPr>
      </w:pPr>
    </w:p>
    <w:p w14:paraId="247B50B4" w14:textId="45138520" w:rsidR="00083EBF" w:rsidRDefault="007A5EAD" w:rsidP="007A5EAD">
      <w:pPr>
        <w:jc w:val="center"/>
        <w:rPr>
          <w:rFonts w:ascii="Traditional Arabic" w:hAnsi="Traditional Arabic" w:cs="Traditional Arabic"/>
          <w:b/>
          <w:bCs/>
          <w:sz w:val="44"/>
          <w:szCs w:val="44"/>
          <w:rtl/>
        </w:rPr>
      </w:pPr>
      <w:r w:rsidRPr="007A5EAD">
        <w:rPr>
          <w:rFonts w:ascii="Traditional Arabic" w:hAnsi="Traditional Arabic" w:cs="Traditional Arabic" w:hint="cs"/>
          <w:b/>
          <w:bCs/>
          <w:sz w:val="44"/>
          <w:szCs w:val="44"/>
          <w:rtl/>
        </w:rPr>
        <w:t>الفصل الأول</w:t>
      </w:r>
    </w:p>
    <w:p w14:paraId="56FA42E0" w14:textId="59E46404" w:rsidR="007A5EAD" w:rsidRDefault="007A5EAD" w:rsidP="007A5EAD">
      <w:pPr>
        <w:jc w:val="center"/>
        <w:rPr>
          <w:rFonts w:ascii="Traditional Arabic" w:hAnsi="Traditional Arabic" w:cs="Traditional Arabic"/>
          <w:b/>
          <w:bCs/>
          <w:sz w:val="44"/>
          <w:szCs w:val="44"/>
          <w:rtl/>
        </w:rPr>
      </w:pPr>
      <w:r>
        <w:rPr>
          <w:rFonts w:ascii="Traditional Arabic" w:hAnsi="Traditional Arabic" w:cs="Traditional Arabic" w:hint="cs"/>
          <w:b/>
          <w:bCs/>
          <w:sz w:val="44"/>
          <w:szCs w:val="44"/>
          <w:rtl/>
        </w:rPr>
        <w:t>(الحكم الشرعي والكراهة)</w:t>
      </w:r>
    </w:p>
    <w:p w14:paraId="3B8401CF" w14:textId="77777777" w:rsidR="007A5EAD" w:rsidRPr="007A5EAD" w:rsidRDefault="007A5EAD" w:rsidP="007A5EAD">
      <w:pPr>
        <w:jc w:val="center"/>
        <w:rPr>
          <w:rFonts w:ascii="Traditional Arabic" w:hAnsi="Traditional Arabic" w:cs="Traditional Arabic"/>
          <w:b/>
          <w:bCs/>
          <w:sz w:val="44"/>
          <w:szCs w:val="44"/>
          <w:rtl/>
        </w:rPr>
      </w:pPr>
    </w:p>
    <w:p w14:paraId="3CBFE337" w14:textId="287C79B1" w:rsidR="007A5EAD" w:rsidRPr="004B4792" w:rsidRDefault="007A5EAD" w:rsidP="004B4792">
      <w:pPr>
        <w:pStyle w:val="1"/>
        <w:bidi/>
        <w:rPr>
          <w:rtl/>
        </w:rPr>
      </w:pPr>
      <w:bookmarkStart w:id="11" w:name="_Toc158121255"/>
      <w:r w:rsidRPr="004B4792">
        <w:rPr>
          <w:rFonts w:hint="cs"/>
          <w:rtl/>
        </w:rPr>
        <w:t>المبحث الأول: الحكم الشرعي:</w:t>
      </w:r>
      <w:bookmarkEnd w:id="11"/>
    </w:p>
    <w:p w14:paraId="46BDF0EB" w14:textId="77777777" w:rsidR="007A5EAD" w:rsidRPr="007A5EAD" w:rsidRDefault="007A5EAD" w:rsidP="007A5EAD">
      <w:pPr>
        <w:rPr>
          <w:rtl/>
          <w:lang w:val="ar"/>
        </w:rPr>
      </w:pPr>
    </w:p>
    <w:p w14:paraId="442F1497" w14:textId="51A76927" w:rsidR="007A5EAD" w:rsidRPr="004B4792" w:rsidRDefault="007A5EAD" w:rsidP="004B4792">
      <w:pPr>
        <w:pStyle w:val="1"/>
        <w:bidi/>
        <w:rPr>
          <w:color w:val="0070C0"/>
          <w:rtl/>
        </w:rPr>
      </w:pPr>
      <w:bookmarkStart w:id="12" w:name="_Toc158121256"/>
      <w:r w:rsidRPr="004B4792">
        <w:rPr>
          <w:rFonts w:hint="cs"/>
          <w:color w:val="0070C0"/>
          <w:rtl/>
        </w:rPr>
        <w:t>المطلب الأول: تعريف الحكم الشرعي:</w:t>
      </w:r>
      <w:bookmarkEnd w:id="12"/>
    </w:p>
    <w:p w14:paraId="799875C3" w14:textId="77777777" w:rsidR="00247508" w:rsidRDefault="00247508" w:rsidP="007A5EAD">
      <w:pPr>
        <w:pStyle w:val="3"/>
        <w:bidi/>
        <w:rPr>
          <w:rtl/>
        </w:rPr>
      </w:pPr>
      <w:bookmarkStart w:id="13" w:name="_Toc156136933"/>
      <w:bookmarkStart w:id="14" w:name="_Toc156137335"/>
      <w:bookmarkStart w:id="15" w:name="_Toc156137683"/>
      <w:bookmarkStart w:id="16" w:name="_Toc158121257"/>
      <w:r>
        <w:rPr>
          <w:rFonts w:hint="cs"/>
          <w:rtl/>
        </w:rPr>
        <w:t xml:space="preserve">تعريف </w:t>
      </w:r>
      <w:r>
        <w:rPr>
          <w:rtl/>
        </w:rPr>
        <w:t>الحكم لغة</w:t>
      </w:r>
      <w:r>
        <w:rPr>
          <w:vertAlign w:val="superscript"/>
          <w:rtl/>
          <w:lang w:bidi="ar"/>
        </w:rPr>
        <w:t xml:space="preserve"> </w:t>
      </w:r>
      <w:r>
        <w:rPr>
          <w:vertAlign w:val="superscript"/>
          <w:rtl/>
          <w:lang w:bidi="ar"/>
        </w:rPr>
        <w:footnoteReference w:id="1"/>
      </w:r>
      <w:r>
        <w:rPr>
          <w:rtl/>
        </w:rPr>
        <w:t>:</w:t>
      </w:r>
      <w:bookmarkEnd w:id="13"/>
      <w:bookmarkEnd w:id="14"/>
      <w:bookmarkEnd w:id="15"/>
      <w:bookmarkEnd w:id="16"/>
      <w:r>
        <w:rPr>
          <w:vertAlign w:val="superscript"/>
          <w:rtl/>
          <w:lang w:bidi="ar"/>
        </w:rPr>
        <w:t xml:space="preserve"> </w:t>
      </w:r>
    </w:p>
    <w:p w14:paraId="68EAADFA" w14:textId="5085B28F"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ح، ك، م</w:t>
      </w:r>
      <w:r>
        <w:rPr>
          <w:rFonts w:ascii="Traditional Arabic" w:eastAsia="Traditional Arabic" w:hAnsi="Traditional Arabic" w:cs="Traditional Arabic"/>
          <w:sz w:val="36"/>
          <w:szCs w:val="36"/>
          <w:rtl/>
        </w:rPr>
        <w:t xml:space="preserve">) له أصل </w:t>
      </w:r>
      <w:r>
        <w:rPr>
          <w:rFonts w:ascii="Traditional Arabic" w:eastAsia="Traditional Arabic" w:hAnsi="Traditional Arabic" w:cs="Traditional Arabic" w:hint="cs"/>
          <w:sz w:val="36"/>
          <w:szCs w:val="36"/>
          <w:rtl/>
        </w:rPr>
        <w:t>واحد،</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وهو:</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المنع،</w:t>
      </w:r>
      <w:r>
        <w:rPr>
          <w:rFonts w:ascii="Traditional Arabic" w:eastAsia="Traditional Arabic" w:hAnsi="Traditional Arabic" w:cs="Traditional Arabic"/>
          <w:sz w:val="36"/>
          <w:szCs w:val="36"/>
          <w:rtl/>
        </w:rPr>
        <w:t xml:space="preserve"> ومنه حَكَمَة الد</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ابة، أي: التي تمنعها من الجماح وتذللها، ومنه حَكَمْتُ السفيه وأحْكَمْته، إذا أخذْتُ على يَدَيْه</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ومنه الحِكْمَة تمنع من الجهل و</w:t>
      </w:r>
      <w:r>
        <w:rPr>
          <w:rFonts w:ascii="Traditional Arabic" w:eastAsia="Traditional Arabic" w:hAnsi="Traditional Arabic" w:cs="Traditional Arabic" w:hint="cs"/>
          <w:sz w:val="36"/>
          <w:szCs w:val="36"/>
          <w:rtl/>
        </w:rPr>
        <w:t>الرذائل،</w:t>
      </w:r>
      <w:r>
        <w:rPr>
          <w:rFonts w:ascii="Traditional Arabic" w:eastAsia="Traditional Arabic" w:hAnsi="Traditional Arabic" w:cs="Traditional Arabic"/>
          <w:sz w:val="36"/>
          <w:szCs w:val="36"/>
          <w:rtl/>
        </w:rPr>
        <w:t xml:space="preserve"> فقول حَكّمْتُ فلان </w:t>
      </w:r>
      <w:r>
        <w:rPr>
          <w:rFonts w:ascii="Traditional Arabic" w:eastAsia="Traditional Arabic" w:hAnsi="Traditional Arabic" w:cs="Traditional Arabic" w:hint="cs"/>
          <w:sz w:val="36"/>
          <w:szCs w:val="36"/>
          <w:rtl/>
        </w:rPr>
        <w:t>تحكيم</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أي: منعته عما يريد، وحكّمته في الأمر، أي: فوضت إليه الحكم</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وفي القضاء يقال: حكمت بكذا أي: منعته من </w:t>
      </w:r>
      <w:r>
        <w:rPr>
          <w:rFonts w:ascii="Traditional Arabic" w:eastAsia="Traditional Arabic" w:hAnsi="Traditional Arabic" w:cs="Traditional Arabic" w:hint="cs"/>
          <w:sz w:val="36"/>
          <w:szCs w:val="36"/>
          <w:rtl/>
        </w:rPr>
        <w:t>خلافه،</w:t>
      </w:r>
      <w:r>
        <w:rPr>
          <w:rFonts w:ascii="Traditional Arabic" w:eastAsia="Traditional Arabic" w:hAnsi="Traditional Arabic" w:cs="Traditional Arabic"/>
          <w:sz w:val="36"/>
          <w:szCs w:val="36"/>
          <w:rtl/>
        </w:rPr>
        <w:t xml:space="preserve"> فلم يخرج </w:t>
      </w:r>
      <w:r>
        <w:rPr>
          <w:rFonts w:ascii="Traditional Arabic" w:eastAsia="Traditional Arabic" w:hAnsi="Traditional Arabic" w:cs="Traditional Arabic" w:hint="cs"/>
          <w:sz w:val="36"/>
          <w:szCs w:val="36"/>
          <w:rtl/>
        </w:rPr>
        <w:t>عنه،</w:t>
      </w:r>
      <w:r>
        <w:rPr>
          <w:rFonts w:ascii="Traditional Arabic" w:eastAsia="Traditional Arabic" w:hAnsi="Traditional Arabic" w:cs="Traditional Arabic"/>
          <w:sz w:val="36"/>
          <w:szCs w:val="36"/>
          <w:rtl/>
        </w:rPr>
        <w:t xml:space="preserve"> وحكمت بين القوم، أي: فصلت بينهم.</w:t>
      </w:r>
      <w:r>
        <w:rPr>
          <w:rFonts w:ascii="Traditional Arabic" w:eastAsia="Traditional Arabic" w:hAnsi="Traditional Arabic" w:cs="Traditional Arabic"/>
          <w:sz w:val="36"/>
          <w:szCs w:val="36"/>
          <w:rtl/>
          <w:lang w:bidi="ar"/>
        </w:rPr>
        <w:t xml:space="preserve"> </w:t>
      </w:r>
    </w:p>
    <w:p w14:paraId="0E213EA5" w14:textId="46FC2D09" w:rsidR="00247508" w:rsidRPr="007A5EAD" w:rsidRDefault="00247508" w:rsidP="007A5EAD">
      <w:pPr>
        <w:pStyle w:val="3"/>
        <w:bidi/>
      </w:pPr>
      <w:bookmarkStart w:id="17" w:name="_Toc156136934"/>
      <w:bookmarkStart w:id="18" w:name="_Toc156137336"/>
      <w:bookmarkStart w:id="19" w:name="_Toc156137684"/>
      <w:bookmarkStart w:id="20" w:name="_Toc158121258"/>
      <w:r>
        <w:rPr>
          <w:rFonts w:hint="cs"/>
          <w:rtl/>
        </w:rPr>
        <w:lastRenderedPageBreak/>
        <w:t xml:space="preserve">تعريف </w:t>
      </w:r>
      <w:r>
        <w:rPr>
          <w:rtl/>
        </w:rPr>
        <w:t xml:space="preserve">الحكم </w:t>
      </w:r>
      <w:r>
        <w:rPr>
          <w:rFonts w:hint="cs"/>
          <w:rtl/>
        </w:rPr>
        <w:t>اصطلاح</w:t>
      </w:r>
      <w:r w:rsidR="00F45967">
        <w:rPr>
          <w:rFonts w:hint="cs"/>
          <w:rtl/>
        </w:rPr>
        <w:t>ًا</w:t>
      </w:r>
      <w:r>
        <w:rPr>
          <w:rFonts w:hint="cs"/>
          <w:rtl/>
        </w:rPr>
        <w:t>:</w:t>
      </w:r>
      <w:bookmarkEnd w:id="17"/>
      <w:bookmarkEnd w:id="18"/>
      <w:bookmarkEnd w:id="19"/>
      <w:bookmarkEnd w:id="20"/>
      <w:r>
        <w:rPr>
          <w:rtl/>
        </w:rPr>
        <w:t xml:space="preserve"> </w:t>
      </w:r>
    </w:p>
    <w:p w14:paraId="2C6CE5DB" w14:textId="2DF7231C" w:rsidR="00247508" w:rsidRDefault="00247508" w:rsidP="00247508">
      <w:pPr>
        <w:spacing w:after="200"/>
        <w:ind w:firstLine="403"/>
        <w:jc w:val="lowKashida"/>
        <w:rPr>
          <w:rFonts w:ascii="Traditional Arabic" w:eastAsia="Traditional Arabic" w:hAnsi="Traditional Arabic" w:cs="Traditional Arabic"/>
          <w:sz w:val="36"/>
          <w:szCs w:val="36"/>
        </w:rPr>
      </w:pPr>
      <w:r w:rsidRPr="0049386D">
        <w:rPr>
          <w:rFonts w:ascii="Traditional Arabic" w:eastAsia="Traditional Arabic" w:hAnsi="Traditional Arabic" w:cs="Traditional Arabic"/>
          <w:b/>
          <w:bCs/>
          <w:sz w:val="36"/>
          <w:szCs w:val="36"/>
          <w:rtl/>
        </w:rPr>
        <w:t>التعريف الأول</w:t>
      </w:r>
      <w:r>
        <w:rPr>
          <w:rFonts w:ascii="Traditional Arabic" w:eastAsia="Traditional Arabic" w:hAnsi="Traditional Arabic" w:cs="Traditional Arabic"/>
          <w:sz w:val="36"/>
          <w:szCs w:val="36"/>
          <w:rtl/>
        </w:rPr>
        <w:t>: مقتضى خطاب الشرع المتعلق بأفعال المكلفين اقتضاء</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أو تخيير</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أو </w:t>
      </w:r>
      <w:r>
        <w:rPr>
          <w:rFonts w:ascii="Traditional Arabic" w:eastAsia="Traditional Arabic" w:hAnsi="Traditional Arabic" w:cs="Traditional Arabic" w:hint="cs"/>
          <w:sz w:val="36"/>
          <w:szCs w:val="36"/>
          <w:rtl/>
        </w:rPr>
        <w:t>وضع</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vertAlign w:val="superscript"/>
        </w:rPr>
        <w:footnoteReference w:id="2"/>
      </w:r>
      <w:r>
        <w:rPr>
          <w:rFonts w:ascii="Traditional Arabic" w:eastAsia="Traditional Arabic" w:hAnsi="Traditional Arabic" w:cs="Traditional Arabic" w:hint="cs"/>
          <w:sz w:val="36"/>
          <w:szCs w:val="36"/>
          <w:rtl/>
        </w:rPr>
        <w:t xml:space="preserve">، وخطاب الشرع هو </w:t>
      </w:r>
      <w:r>
        <w:rPr>
          <w:rFonts w:ascii="Traditional Arabic" w:eastAsia="Traditional Arabic" w:hAnsi="Traditional Arabic" w:cs="Traditional Arabic"/>
          <w:sz w:val="36"/>
          <w:szCs w:val="36"/>
          <w:rtl/>
        </w:rPr>
        <w:t xml:space="preserve">أثر أو مدلول خطاب </w:t>
      </w:r>
      <w:r>
        <w:rPr>
          <w:rFonts w:ascii="Traditional Arabic" w:eastAsia="Traditional Arabic" w:hAnsi="Traditional Arabic" w:cs="Traditional Arabic" w:hint="cs"/>
          <w:sz w:val="36"/>
          <w:szCs w:val="36"/>
          <w:rtl/>
        </w:rPr>
        <w:t>الشرع،</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ومن</w:t>
      </w:r>
      <w:r>
        <w:rPr>
          <w:rFonts w:ascii="Traditional Arabic" w:eastAsia="Traditional Arabic" w:hAnsi="Traditional Arabic" w:cs="Traditional Arabic"/>
          <w:sz w:val="36"/>
          <w:szCs w:val="36"/>
          <w:rtl/>
        </w:rPr>
        <w:t xml:space="preserve"> ذلك نص الإمام </w:t>
      </w:r>
      <w:r>
        <w:rPr>
          <w:rFonts w:ascii="Traditional Arabic" w:eastAsia="Traditional Arabic" w:hAnsi="Traditional Arabic" w:cs="Traditional Arabic" w:hint="cs"/>
          <w:sz w:val="36"/>
          <w:szCs w:val="36"/>
          <w:rtl/>
        </w:rPr>
        <w:t>أحمد:</w:t>
      </w:r>
      <w:r>
        <w:rPr>
          <w:rFonts w:ascii="Traditional Arabic" w:eastAsia="Traditional Arabic" w:hAnsi="Traditional Arabic" w:cs="Traditional Arabic"/>
          <w:sz w:val="36"/>
          <w:szCs w:val="36"/>
          <w:rtl/>
        </w:rPr>
        <w:t xml:space="preserve"> خطاب الشرع و</w:t>
      </w:r>
      <w:r>
        <w:rPr>
          <w:rFonts w:ascii="Traditional Arabic" w:eastAsia="Traditional Arabic" w:hAnsi="Traditional Arabic" w:cs="Traditional Arabic" w:hint="cs"/>
          <w:sz w:val="36"/>
          <w:szCs w:val="36"/>
          <w:rtl/>
        </w:rPr>
        <w:t>قول</w:t>
      </w:r>
      <w:r w:rsidR="00303D34">
        <w:rPr>
          <w:rFonts w:ascii="Traditional Arabic" w:eastAsia="Traditional Arabic" w:hAnsi="Traditional Arabic" w:cs="Traditional Arabic" w:hint="cs"/>
          <w:sz w:val="36"/>
          <w:szCs w:val="36"/>
          <w:rtl/>
        </w:rPr>
        <w:t>هـ.</w:t>
      </w:r>
      <w:r>
        <w:rPr>
          <w:rFonts w:ascii="Traditional Arabic" w:eastAsia="Traditional Arabic" w:hAnsi="Traditional Arabic" w:cs="Traditional Arabic"/>
          <w:sz w:val="36"/>
          <w:szCs w:val="36"/>
          <w:vertAlign w:val="superscript"/>
        </w:rPr>
        <w:footnoteReference w:id="3"/>
      </w:r>
      <w:r>
        <w:rPr>
          <w:rFonts w:ascii="Traditional Arabic" w:eastAsia="Traditional Arabic" w:hAnsi="Traditional Arabic" w:cs="Traditional Arabic" w:hint="cs"/>
          <w:sz w:val="36"/>
          <w:szCs w:val="36"/>
          <w:rtl/>
        </w:rPr>
        <w:t xml:space="preserve"> والمراد</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به:</w:t>
      </w:r>
      <w:r>
        <w:rPr>
          <w:rFonts w:ascii="Traditional Arabic" w:eastAsia="Traditional Arabic" w:hAnsi="Traditional Arabic" w:cs="Traditional Arabic"/>
          <w:sz w:val="36"/>
          <w:szCs w:val="36"/>
          <w:rtl/>
        </w:rPr>
        <w:t xml:space="preserve"> مدلول </w:t>
      </w:r>
      <w:r>
        <w:rPr>
          <w:rFonts w:ascii="Traditional Arabic" w:eastAsia="Traditional Arabic" w:hAnsi="Traditional Arabic" w:cs="Traditional Arabic" w:hint="cs"/>
          <w:sz w:val="36"/>
          <w:szCs w:val="36"/>
          <w:rtl/>
        </w:rPr>
        <w:t>الخطاب،</w:t>
      </w:r>
      <w:r>
        <w:rPr>
          <w:rFonts w:ascii="Traditional Arabic" w:eastAsia="Traditional Arabic" w:hAnsi="Traditional Arabic" w:cs="Traditional Arabic"/>
          <w:sz w:val="36"/>
          <w:szCs w:val="36"/>
          <w:rtl/>
        </w:rPr>
        <w:t xml:space="preserve"> أي ما وقع به </w:t>
      </w:r>
      <w:r>
        <w:rPr>
          <w:rFonts w:ascii="Traditional Arabic" w:eastAsia="Traditional Arabic" w:hAnsi="Traditional Arabic" w:cs="Traditional Arabic" w:hint="cs"/>
          <w:sz w:val="36"/>
          <w:szCs w:val="36"/>
          <w:rtl/>
        </w:rPr>
        <w:t>الخطاب،</w:t>
      </w:r>
      <w:r>
        <w:rPr>
          <w:rFonts w:ascii="Traditional Arabic" w:eastAsia="Traditional Arabic" w:hAnsi="Traditional Arabic" w:cs="Traditional Arabic"/>
          <w:sz w:val="36"/>
          <w:szCs w:val="36"/>
          <w:rtl/>
        </w:rPr>
        <w:t xml:space="preserve"> وهي الأحكام التكليفية </w:t>
      </w:r>
      <w:r>
        <w:rPr>
          <w:rFonts w:ascii="Traditional Arabic" w:eastAsia="Traditional Arabic" w:hAnsi="Traditional Arabic" w:cs="Traditional Arabic" w:hint="cs"/>
          <w:sz w:val="36"/>
          <w:szCs w:val="36"/>
          <w:rtl/>
        </w:rPr>
        <w:t>الخمسة</w:t>
      </w:r>
      <w:r>
        <w:rPr>
          <w:rFonts w:ascii="Traditional Arabic" w:eastAsia="Traditional Arabic" w:hAnsi="Traditional Arabic" w:cs="Traditional Arabic"/>
          <w:sz w:val="36"/>
          <w:szCs w:val="36"/>
          <w:vertAlign w:val="superscript"/>
        </w:rPr>
        <w:footnoteReference w:id="4"/>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فالواجب </w:t>
      </w:r>
      <w:r>
        <w:rPr>
          <w:rFonts w:ascii="Traditional Arabic" w:eastAsia="Traditional Arabic" w:hAnsi="Traditional Arabic" w:cs="Traditional Arabic" w:hint="cs"/>
          <w:sz w:val="36"/>
          <w:szCs w:val="36"/>
          <w:rtl/>
        </w:rPr>
        <w:t>والمحرم</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وغيرها</w:t>
      </w:r>
      <w:r>
        <w:rPr>
          <w:rFonts w:ascii="Traditional Arabic" w:eastAsia="Traditional Arabic" w:hAnsi="Traditional Arabic" w:cs="Traditional Arabic"/>
          <w:sz w:val="36"/>
          <w:szCs w:val="36"/>
          <w:rtl/>
        </w:rPr>
        <w:t xml:space="preserve"> هي مدلول الخطاب لا أنّها </w:t>
      </w:r>
      <w:r>
        <w:rPr>
          <w:rFonts w:ascii="Traditional Arabic" w:eastAsia="Traditional Arabic" w:hAnsi="Traditional Arabic" w:cs="Traditional Arabic" w:hint="cs"/>
          <w:sz w:val="36"/>
          <w:szCs w:val="36"/>
          <w:rtl/>
        </w:rPr>
        <w:t>الخطاب،</w:t>
      </w:r>
      <w:r>
        <w:rPr>
          <w:rFonts w:ascii="Traditional Arabic" w:eastAsia="Traditional Arabic" w:hAnsi="Traditional Arabic" w:cs="Traditional Arabic"/>
          <w:sz w:val="36"/>
          <w:szCs w:val="36"/>
          <w:rtl/>
        </w:rPr>
        <w:t xml:space="preserve"> فالوجوب مستفاد من الأمر في قوله</w:t>
      </w:r>
      <w:r w:rsidR="004A491D">
        <w:rPr>
          <w:rFonts w:ascii="Traditional Arabic" w:eastAsia="Traditional Arabic" w:hAnsi="Traditional Arabic" w:cs="Traditional Arabic" w:hint="cs"/>
          <w:sz w:val="36"/>
          <w:szCs w:val="36"/>
          <w:rtl/>
        </w:rPr>
        <w:t xml:space="preserve"> </w:t>
      </w:r>
      <w:r w:rsidR="00D0270B" w:rsidRPr="00D0270B">
        <w:rPr>
          <w:rFonts w:ascii="Traditional Arabic" w:eastAsia="Traditional Arabic" w:hAnsi="Traditional Arabic" w:cs="Traditional Arabic"/>
          <w:b/>
          <w:color w:val="000000" w:themeColor="text1"/>
          <w:sz w:val="36"/>
          <w:szCs w:val="36"/>
          <w:rtl/>
        </w:rPr>
        <w:t>﴿</w:t>
      </w:r>
      <w:proofErr w:type="gramStart"/>
      <w:r w:rsidR="006F34B2" w:rsidRPr="00D0270B">
        <w:rPr>
          <w:rFonts w:ascii="Traditional Arabic" w:eastAsia="Traditional Arabic" w:hAnsi="Traditional Arabic" w:cs="Traditional Arabic"/>
          <w:b/>
          <w:color w:val="008000"/>
          <w:sz w:val="36"/>
          <w:szCs w:val="36"/>
          <w:rtl/>
        </w:rPr>
        <w:t xml:space="preserve">وَأَقِيمُوا </w:t>
      </w:r>
      <w:r w:rsidR="00D0270B" w:rsidRPr="00D0270B">
        <w:rPr>
          <w:rFonts w:ascii="Traditional Arabic" w:eastAsia="Traditional Arabic" w:hAnsi="Traditional Arabic" w:cs="Traditional Arabic"/>
          <w:b/>
          <w:color w:val="000000" w:themeColor="text1"/>
          <w:sz w:val="36"/>
          <w:szCs w:val="36"/>
          <w:rtl/>
        </w:rPr>
        <w:t>﴾</w:t>
      </w:r>
      <w:proofErr w:type="gramEnd"/>
      <w:r w:rsidR="006F34B2" w:rsidRPr="006F34B2">
        <w:rPr>
          <w:rFonts w:ascii="Traditional Arabic" w:eastAsia="Traditional Arabic" w:hAnsi="Traditional Arabic" w:cs="Traditional Arabic"/>
          <w:sz w:val="36"/>
          <w:szCs w:val="36"/>
          <w:rtl/>
        </w:rPr>
        <w:t xml:space="preserve"> [البقرة: 43]</w:t>
      </w:r>
      <w:r w:rsidR="006F34B2">
        <w:rPr>
          <w:rFonts w:ascii="Traditional Arabic" w:eastAsia="Traditional Arabic" w:hAnsi="Traditional Arabic" w:cs="Traditional Arabic" w:hint="cs"/>
          <w:sz w:val="36"/>
          <w:szCs w:val="36"/>
          <w:rtl/>
        </w:rPr>
        <w:t>.</w:t>
      </w:r>
    </w:p>
    <w:p w14:paraId="68BAD8F3" w14:textId="22458799"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وقوله</w:t>
      </w:r>
      <w:r>
        <w:rPr>
          <w:rFonts w:ascii="Traditional Arabic" w:eastAsia="Traditional Arabic" w:hAnsi="Traditional Arabic" w:cs="Traditional Arabic"/>
          <w:sz w:val="36"/>
          <w:szCs w:val="36"/>
          <w:rtl/>
        </w:rPr>
        <w:t xml:space="preserve"> (</w:t>
      </w:r>
      <w:r w:rsidRPr="006D22BB">
        <w:rPr>
          <w:rFonts w:ascii="Traditional Arabic" w:eastAsia="Traditional Arabic" w:hAnsi="Traditional Arabic" w:cs="Traditional Arabic"/>
          <w:b/>
          <w:bCs/>
          <w:sz w:val="36"/>
          <w:szCs w:val="36"/>
          <w:rtl/>
        </w:rPr>
        <w:t>خطاب</w:t>
      </w:r>
      <w:r>
        <w:rPr>
          <w:rFonts w:ascii="Traditional Arabic" w:eastAsia="Traditional Arabic" w:hAnsi="Traditional Arabic" w:cs="Traditional Arabic"/>
          <w:sz w:val="36"/>
          <w:szCs w:val="36"/>
          <w:rtl/>
        </w:rPr>
        <w:t>) المقصود به "اللفظ المتواضع عليه المقصود به إفهام من هو متهيء لفهمه"</w:t>
      </w:r>
      <w:r>
        <w:rPr>
          <w:rFonts w:ascii="Traditional Arabic" w:eastAsia="Traditional Arabic" w:hAnsi="Traditional Arabic" w:cs="Traditional Arabic"/>
          <w:sz w:val="36"/>
          <w:szCs w:val="36"/>
          <w:vertAlign w:val="superscript"/>
          <w:rtl/>
          <w:lang w:bidi="ar"/>
        </w:rPr>
        <w:footnoteReference w:id="5"/>
      </w:r>
      <w:r>
        <w:rPr>
          <w:rFonts w:ascii="Traditional Arabic" w:eastAsia="Traditional Arabic" w:hAnsi="Traditional Arabic" w:cs="Traditional Arabic" w:hint="cs"/>
          <w:sz w:val="36"/>
          <w:szCs w:val="36"/>
          <w:rtl/>
          <w:lang w:bidi="ar"/>
        </w:rPr>
        <w:t xml:space="preserve">، </w:t>
      </w:r>
      <w:r>
        <w:rPr>
          <w:rFonts w:ascii="Traditional Arabic" w:eastAsia="Traditional Arabic" w:hAnsi="Traditional Arabic" w:cs="Traditional Arabic"/>
          <w:sz w:val="36"/>
          <w:szCs w:val="36"/>
          <w:rtl/>
        </w:rPr>
        <w:t>فخرج بقول</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(اللفظ</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غير اللفظ من الإشارة </w:t>
      </w:r>
      <w:r>
        <w:rPr>
          <w:rFonts w:ascii="Traditional Arabic" w:eastAsia="Traditional Arabic" w:hAnsi="Traditional Arabic" w:cs="Traditional Arabic" w:hint="cs"/>
          <w:sz w:val="36"/>
          <w:szCs w:val="36"/>
          <w:rtl/>
        </w:rPr>
        <w:t>ونحوها، وخرج بـ(</w:t>
      </w:r>
      <w:r>
        <w:rPr>
          <w:rFonts w:ascii="Traditional Arabic" w:eastAsia="Traditional Arabic" w:hAnsi="Traditional Arabic" w:cs="Traditional Arabic"/>
          <w:sz w:val="36"/>
          <w:szCs w:val="36"/>
          <w:rtl/>
        </w:rPr>
        <w:t>المتواضع علي</w:t>
      </w:r>
      <w:r w:rsidR="00303D34">
        <w:rPr>
          <w:rFonts w:ascii="Traditional Arabic" w:eastAsia="Traditional Arabic" w:hAnsi="Traditional Arabic" w:cs="Traditional Arabic"/>
          <w:sz w:val="36"/>
          <w:szCs w:val="36"/>
          <w:rtl/>
        </w:rPr>
        <w:t xml:space="preserve">هـ) </w:t>
      </w:r>
      <w:r>
        <w:rPr>
          <w:rFonts w:ascii="Traditional Arabic" w:eastAsia="Traditional Arabic" w:hAnsi="Traditional Arabic" w:cs="Traditional Arabic"/>
          <w:sz w:val="36"/>
          <w:szCs w:val="36"/>
          <w:rtl/>
        </w:rPr>
        <w:t>المهمل الذي لم يتواضع عليه الناس</w:t>
      </w:r>
      <w:r>
        <w:rPr>
          <w:rFonts w:ascii="Traditional Arabic" w:eastAsia="Traditional Arabic" w:hAnsi="Traditional Arabic" w:cs="Traditional Arabic" w:hint="cs"/>
          <w:sz w:val="36"/>
          <w:szCs w:val="36"/>
          <w:rtl/>
        </w:rPr>
        <w:t>، وخرج بـ(</w:t>
      </w:r>
      <w:r>
        <w:rPr>
          <w:rFonts w:ascii="Traditional Arabic" w:eastAsia="Traditional Arabic" w:hAnsi="Traditional Arabic" w:cs="Traditional Arabic"/>
          <w:sz w:val="36"/>
          <w:szCs w:val="36"/>
          <w:rtl/>
        </w:rPr>
        <w:t>المقصود به الإفهام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ما لم يكن للإفهام</w:t>
      </w:r>
      <w:r>
        <w:rPr>
          <w:rFonts w:ascii="Traditional Arabic" w:eastAsia="Traditional Arabic" w:hAnsi="Traditional Arabic" w:cs="Traditional Arabic" w:hint="cs"/>
          <w:sz w:val="36"/>
          <w:szCs w:val="36"/>
          <w:rtl/>
        </w:rPr>
        <w:t>، وخرج بـ(</w:t>
      </w:r>
      <w:r>
        <w:rPr>
          <w:rFonts w:ascii="Traditional Arabic" w:eastAsia="Traditional Arabic" w:hAnsi="Traditional Arabic" w:cs="Traditional Arabic"/>
          <w:sz w:val="36"/>
          <w:szCs w:val="36"/>
          <w:rtl/>
        </w:rPr>
        <w:t>المتهيء لفهم</w:t>
      </w:r>
      <w:r w:rsidR="00303D34">
        <w:rPr>
          <w:rFonts w:ascii="Traditional Arabic" w:eastAsia="Traditional Arabic" w:hAnsi="Traditional Arabic" w:cs="Traditional Arabic"/>
          <w:sz w:val="36"/>
          <w:szCs w:val="36"/>
          <w:rtl/>
        </w:rPr>
        <w:t>هـ)</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من لم يكن متهيئ</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للكلام من نائم </w:t>
      </w:r>
      <w:r>
        <w:rPr>
          <w:rFonts w:ascii="Traditional Arabic" w:eastAsia="Traditional Arabic" w:hAnsi="Traditional Arabic" w:cs="Traditional Arabic" w:hint="cs"/>
          <w:sz w:val="36"/>
          <w:szCs w:val="36"/>
          <w:rtl/>
        </w:rPr>
        <w:t>ونحو</w:t>
      </w:r>
      <w:r w:rsidR="00303D34">
        <w:rPr>
          <w:rFonts w:ascii="Traditional Arabic" w:eastAsia="Traditional Arabic" w:hAnsi="Traditional Arabic" w:cs="Traditional Arabic" w:hint="cs"/>
          <w:sz w:val="36"/>
          <w:szCs w:val="36"/>
          <w:rtl/>
        </w:rPr>
        <w:t>هـ.</w:t>
      </w:r>
    </w:p>
    <w:p w14:paraId="6321CCAC" w14:textId="005147D3"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وقوله (ا</w:t>
      </w:r>
      <w:r w:rsidRPr="006D22BB">
        <w:rPr>
          <w:rFonts w:ascii="Traditional Arabic" w:eastAsia="Traditional Arabic" w:hAnsi="Traditional Arabic" w:cs="Traditional Arabic"/>
          <w:b/>
          <w:bCs/>
          <w:sz w:val="36"/>
          <w:szCs w:val="36"/>
          <w:rtl/>
        </w:rPr>
        <w:t>لشرع</w:t>
      </w:r>
      <w:r>
        <w:rPr>
          <w:rFonts w:ascii="Traditional Arabic" w:eastAsia="Traditional Arabic" w:hAnsi="Traditional Arabic" w:cs="Traditional Arabic"/>
          <w:sz w:val="36"/>
          <w:szCs w:val="36"/>
          <w:rtl/>
        </w:rPr>
        <w:t xml:space="preserve">) أخرج خطاب </w:t>
      </w:r>
      <w:r>
        <w:rPr>
          <w:rFonts w:ascii="Traditional Arabic" w:eastAsia="Traditional Arabic" w:hAnsi="Traditional Arabic" w:cs="Traditional Arabic" w:hint="cs"/>
          <w:sz w:val="36"/>
          <w:szCs w:val="36"/>
          <w:rtl/>
        </w:rPr>
        <w:t>غيره،</w:t>
      </w:r>
      <w:r>
        <w:rPr>
          <w:rFonts w:ascii="Traditional Arabic" w:eastAsia="Traditional Arabic" w:hAnsi="Traditional Arabic" w:cs="Traditional Arabic"/>
          <w:sz w:val="36"/>
          <w:szCs w:val="36"/>
          <w:rtl/>
        </w:rPr>
        <w:t xml:space="preserve"> وشمل القرآن وهو </w:t>
      </w:r>
      <w:r>
        <w:rPr>
          <w:rFonts w:ascii="Traditional Arabic" w:eastAsia="Traditional Arabic" w:hAnsi="Traditional Arabic" w:cs="Traditional Arabic" w:hint="cs"/>
          <w:sz w:val="36"/>
          <w:szCs w:val="36"/>
          <w:rtl/>
        </w:rPr>
        <w:t>الأصل،</w:t>
      </w:r>
      <w:r>
        <w:rPr>
          <w:rFonts w:ascii="Traditional Arabic" w:eastAsia="Traditional Arabic" w:hAnsi="Traditional Arabic" w:cs="Traditional Arabic"/>
          <w:sz w:val="36"/>
          <w:szCs w:val="36"/>
          <w:rtl/>
        </w:rPr>
        <w:t xml:space="preserve"> وشمل </w:t>
      </w:r>
      <w:r>
        <w:rPr>
          <w:rFonts w:ascii="Traditional Arabic" w:eastAsia="Traditional Arabic" w:hAnsi="Traditional Arabic" w:cs="Traditional Arabic" w:hint="cs"/>
          <w:sz w:val="36"/>
          <w:szCs w:val="36"/>
          <w:rtl/>
        </w:rPr>
        <w:t>السنة؛</w:t>
      </w:r>
      <w:r>
        <w:rPr>
          <w:rFonts w:ascii="Traditional Arabic" w:eastAsia="Traditional Arabic" w:hAnsi="Traditional Arabic" w:cs="Traditional Arabic"/>
          <w:sz w:val="36"/>
          <w:szCs w:val="36"/>
          <w:rtl/>
        </w:rPr>
        <w:t xml:space="preserve"> لأنّها مبينّة للقرآن</w:t>
      </w:r>
      <w:r>
        <w:rPr>
          <w:rFonts w:ascii="Traditional Arabic" w:eastAsia="Traditional Arabic" w:hAnsi="Traditional Arabic" w:cs="Traditional Arabic"/>
          <w:sz w:val="36"/>
          <w:szCs w:val="36"/>
          <w:vertAlign w:val="superscript"/>
          <w:rtl/>
          <w:lang w:bidi="ar"/>
        </w:rPr>
        <w:footnoteReference w:id="6"/>
      </w:r>
      <w:r>
        <w:rPr>
          <w:rFonts w:ascii="Traditional Arabic" w:eastAsia="Traditional Arabic" w:hAnsi="Traditional Arabic" w:cs="Traditional Arabic" w:hint="cs"/>
          <w:sz w:val="36"/>
          <w:szCs w:val="36"/>
          <w:rtl/>
          <w:lang w:bidi="ar"/>
        </w:rPr>
        <w:t xml:space="preserve">، </w:t>
      </w:r>
      <w:r>
        <w:rPr>
          <w:rFonts w:ascii="Traditional Arabic" w:eastAsia="Traditional Arabic" w:hAnsi="Traditional Arabic" w:cs="Traditional Arabic"/>
          <w:sz w:val="36"/>
          <w:szCs w:val="36"/>
          <w:rtl/>
        </w:rPr>
        <w:t>أما زيادة الإمام أحمد (وقول</w:t>
      </w:r>
      <w:r w:rsidR="00303D34">
        <w:rPr>
          <w:rFonts w:ascii="Traditional Arabic" w:eastAsia="Traditional Arabic" w:hAnsi="Traditional Arabic" w:cs="Traditional Arabic"/>
          <w:sz w:val="36"/>
          <w:szCs w:val="36"/>
          <w:rtl/>
        </w:rPr>
        <w:t xml:space="preserve">هـ) </w:t>
      </w:r>
      <w:r>
        <w:rPr>
          <w:rFonts w:ascii="Traditional Arabic" w:eastAsia="Traditional Arabic" w:hAnsi="Traditional Arabic" w:cs="Traditional Arabic"/>
          <w:sz w:val="36"/>
          <w:szCs w:val="36"/>
          <w:rtl/>
        </w:rPr>
        <w:t xml:space="preserve">أي قول </w:t>
      </w:r>
      <w:r>
        <w:rPr>
          <w:rFonts w:ascii="Traditional Arabic" w:eastAsia="Traditional Arabic" w:hAnsi="Traditional Arabic" w:cs="Traditional Arabic" w:hint="cs"/>
          <w:sz w:val="36"/>
          <w:szCs w:val="36"/>
          <w:rtl/>
        </w:rPr>
        <w:t>الشرع،</w:t>
      </w:r>
      <w:r>
        <w:rPr>
          <w:rFonts w:ascii="Traditional Arabic" w:eastAsia="Traditional Arabic" w:hAnsi="Traditional Arabic" w:cs="Traditional Arabic"/>
          <w:sz w:val="36"/>
          <w:szCs w:val="36"/>
          <w:rtl/>
        </w:rPr>
        <w:t xml:space="preserve"> فهو أخص من الخطاب، قال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"والظَّاهر أَن الإِمام أَحمد أراد بزيادة: (وَقَول</w:t>
      </w:r>
      <w:r w:rsidR="00303D34">
        <w:rPr>
          <w:rFonts w:ascii="Traditional Arabic" w:eastAsia="Traditional Arabic" w:hAnsi="Traditional Arabic" w:cs="Traditional Arabic"/>
          <w:sz w:val="36"/>
          <w:szCs w:val="36"/>
          <w:rtl/>
        </w:rPr>
        <w:t>هـ)</w:t>
      </w:r>
      <w:r>
        <w:rPr>
          <w:rFonts w:ascii="Traditional Arabic" w:eastAsia="Traditional Arabic" w:hAnsi="Traditional Arabic" w:cs="Traditional Arabic"/>
          <w:sz w:val="36"/>
          <w:szCs w:val="36"/>
          <w:rtl/>
        </w:rPr>
        <w:t>، على (خطاب الشرع) التَّأْكيد، من بَاب عطف الْعَام على الْخَاص؛ لأَن كل خطاب</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قَول، وليسَ كل قَول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خطاب"</w:t>
      </w:r>
      <w:r>
        <w:rPr>
          <w:rFonts w:ascii="Traditional Arabic" w:eastAsia="Traditional Arabic" w:hAnsi="Traditional Arabic" w:cs="Traditional Arabic"/>
          <w:sz w:val="36"/>
          <w:szCs w:val="36"/>
          <w:vertAlign w:val="superscript"/>
          <w:rtl/>
          <w:lang w:bidi="ar"/>
        </w:rPr>
        <w:footnoteReference w:id="7"/>
      </w:r>
      <w:r>
        <w:rPr>
          <w:rFonts w:ascii="Traditional Arabic" w:eastAsia="Traditional Arabic" w:hAnsi="Traditional Arabic" w:cs="Traditional Arabic" w:hint="cs"/>
          <w:sz w:val="36"/>
          <w:szCs w:val="36"/>
          <w:rtl/>
        </w:rPr>
        <w:t>.</w:t>
      </w:r>
    </w:p>
    <w:p w14:paraId="22B5DFFE" w14:textId="11BFA46F"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وقول (</w:t>
      </w:r>
      <w:r w:rsidRPr="006D22BB">
        <w:rPr>
          <w:rFonts w:ascii="Traditional Arabic" w:eastAsia="Traditional Arabic" w:hAnsi="Traditional Arabic" w:cs="Traditional Arabic"/>
          <w:b/>
          <w:bCs/>
          <w:sz w:val="36"/>
          <w:szCs w:val="36"/>
          <w:rtl/>
        </w:rPr>
        <w:t>اقتضاء</w:t>
      </w:r>
      <w:r>
        <w:rPr>
          <w:rFonts w:ascii="Traditional Arabic" w:eastAsia="Traditional Arabic" w:hAnsi="Traditional Arabic" w:cs="Traditional Arabic"/>
          <w:sz w:val="36"/>
          <w:szCs w:val="36"/>
          <w:rtl/>
        </w:rPr>
        <w:t>) يشمل الأحكام التكليفية الأربعة وذلك أن</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طلب الفعل نوعان، واجب إن كان الطلب جازم</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ومندوب إن كان الطلب غير جازم</w:t>
      </w:r>
      <w:r>
        <w:rPr>
          <w:rFonts w:ascii="Traditional Arabic" w:eastAsia="Traditional Arabic" w:hAnsi="Traditional Arabic" w:cs="Traditional Arabic"/>
          <w:sz w:val="36"/>
          <w:szCs w:val="36"/>
          <w:vertAlign w:val="superscript"/>
          <w:rtl/>
          <w:lang w:bidi="ar"/>
        </w:rPr>
        <w:footnoteReference w:id="8"/>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وطلب الترك نوعان، محرم إن كان الطلب جازم</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ومكروه إن كان الطلب غير جازم</w:t>
      </w:r>
      <w:r>
        <w:rPr>
          <w:rFonts w:ascii="Traditional Arabic" w:eastAsia="Traditional Arabic" w:hAnsi="Traditional Arabic" w:cs="Traditional Arabic"/>
          <w:sz w:val="36"/>
          <w:szCs w:val="36"/>
          <w:vertAlign w:val="superscript"/>
          <w:rtl/>
          <w:lang w:bidi="ar"/>
        </w:rPr>
        <w:footnoteReference w:id="9"/>
      </w:r>
      <w:r>
        <w:rPr>
          <w:rFonts w:ascii="Traditional Arabic" w:eastAsia="Traditional Arabic" w:hAnsi="Traditional Arabic" w:cs="Traditional Arabic"/>
          <w:sz w:val="36"/>
          <w:szCs w:val="36"/>
        </w:rPr>
        <w:t>.</w:t>
      </w:r>
    </w:p>
    <w:p w14:paraId="365ED044" w14:textId="74A566AE" w:rsidR="00247508" w:rsidRDefault="00247508" w:rsidP="00247508">
      <w:pPr>
        <w:spacing w:after="200"/>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وقول (</w:t>
      </w:r>
      <w:r w:rsidRPr="006D22BB">
        <w:rPr>
          <w:rFonts w:ascii="Traditional Arabic" w:eastAsia="Traditional Arabic" w:hAnsi="Traditional Arabic" w:cs="Traditional Arabic"/>
          <w:b/>
          <w:bCs/>
          <w:sz w:val="36"/>
          <w:szCs w:val="36"/>
          <w:rtl/>
        </w:rPr>
        <w:t>تخيير</w:t>
      </w:r>
      <w:r w:rsidR="00F45967">
        <w:rPr>
          <w:rFonts w:ascii="Traditional Arabic" w:eastAsia="Traditional Arabic" w:hAnsi="Traditional Arabic" w:cs="Traditional Arabic" w:hint="cs"/>
          <w:b/>
          <w:bCs/>
          <w:sz w:val="36"/>
          <w:szCs w:val="36"/>
          <w:rtl/>
        </w:rPr>
        <w:t>ًا</w:t>
      </w:r>
      <w:r>
        <w:rPr>
          <w:rFonts w:ascii="Traditional Arabic" w:eastAsia="Traditional Arabic" w:hAnsi="Traditional Arabic" w:cs="Traditional Arabic"/>
          <w:sz w:val="36"/>
          <w:szCs w:val="36"/>
          <w:rtl/>
        </w:rPr>
        <w:t>) أدخل الحكم الخامس وهو المباحة</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وقول (</w:t>
      </w:r>
      <w:r w:rsidRPr="006D22BB">
        <w:rPr>
          <w:rFonts w:ascii="Traditional Arabic" w:eastAsia="Traditional Arabic" w:hAnsi="Traditional Arabic" w:cs="Traditional Arabic"/>
          <w:b/>
          <w:bCs/>
          <w:sz w:val="36"/>
          <w:szCs w:val="36"/>
          <w:rtl/>
        </w:rPr>
        <w:t>أو وضع</w:t>
      </w:r>
      <w:r w:rsidR="00F45967">
        <w:rPr>
          <w:rFonts w:ascii="Traditional Arabic" w:eastAsia="Traditional Arabic" w:hAnsi="Traditional Arabic" w:cs="Traditional Arabic" w:hint="cs"/>
          <w:b/>
          <w:bCs/>
          <w:sz w:val="36"/>
          <w:szCs w:val="36"/>
          <w:rtl/>
        </w:rPr>
        <w:t>ًا</w:t>
      </w:r>
      <w:r>
        <w:rPr>
          <w:rFonts w:ascii="Traditional Arabic" w:eastAsia="Traditional Arabic" w:hAnsi="Traditional Arabic" w:cs="Traditional Arabic"/>
          <w:sz w:val="36"/>
          <w:szCs w:val="36"/>
          <w:rtl/>
        </w:rPr>
        <w:t>) أدخل القسم الثاني من الأحكام الشرعية، وهو</w:t>
      </w:r>
      <w:r>
        <w:rPr>
          <w:rFonts w:ascii="Traditional Arabic" w:eastAsia="Traditional Arabic" w:hAnsi="Traditional Arabic" w:cs="Traditional Arabic" w:hint="cs"/>
          <w:sz w:val="36"/>
          <w:szCs w:val="36"/>
          <w:rtl/>
        </w:rPr>
        <w:t xml:space="preserve"> الحكم</w:t>
      </w:r>
      <w:r>
        <w:rPr>
          <w:rFonts w:ascii="Traditional Arabic" w:eastAsia="Traditional Arabic" w:hAnsi="Traditional Arabic" w:cs="Traditional Arabic"/>
          <w:sz w:val="36"/>
          <w:szCs w:val="36"/>
          <w:rtl/>
        </w:rPr>
        <w:t xml:space="preserve"> الوضعي</w:t>
      </w:r>
      <w:r>
        <w:rPr>
          <w:rFonts w:ascii="Traditional Arabic" w:eastAsia="Traditional Arabic" w:hAnsi="Traditional Arabic" w:cs="Traditional Arabic" w:hint="cs"/>
          <w:sz w:val="36"/>
          <w:szCs w:val="36"/>
          <w:rtl/>
        </w:rPr>
        <w:t>.</w:t>
      </w:r>
    </w:p>
    <w:p w14:paraId="6E6894FF" w14:textId="77777777"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وقول (</w:t>
      </w:r>
      <w:r w:rsidRPr="006D22BB">
        <w:rPr>
          <w:rFonts w:ascii="Traditional Arabic" w:eastAsia="Traditional Arabic" w:hAnsi="Traditional Arabic" w:cs="Traditional Arabic"/>
          <w:b/>
          <w:bCs/>
          <w:sz w:val="36"/>
          <w:szCs w:val="36"/>
          <w:rtl/>
        </w:rPr>
        <w:t>أفعال المكلفين</w:t>
      </w:r>
      <w:r>
        <w:rPr>
          <w:rFonts w:ascii="Traditional Arabic" w:eastAsia="Traditional Arabic" w:hAnsi="Traditional Arabic" w:cs="Traditional Arabic"/>
          <w:sz w:val="36"/>
          <w:szCs w:val="36"/>
          <w:rtl/>
        </w:rPr>
        <w:t>) أخرج ذوات المكلفين، فالمقصود الحكم على الأفعال التي تصدر منهم، وأخرج غير المكلفين من الجمادات والحيوانات والأطفال ممن لم ي</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كلف.</w:t>
      </w:r>
    </w:p>
    <w:p w14:paraId="3D28E1BD" w14:textId="24E6EAD1" w:rsidR="00247508" w:rsidRDefault="00247508" w:rsidP="00247508">
      <w:pPr>
        <w:spacing w:after="200"/>
        <w:ind w:firstLine="403"/>
        <w:jc w:val="lowKashida"/>
        <w:rPr>
          <w:rFonts w:ascii="Traditional Arabic" w:eastAsia="Traditional Arabic" w:hAnsi="Traditional Arabic" w:cs="Traditional Arabic"/>
          <w:sz w:val="36"/>
          <w:szCs w:val="36"/>
          <w:rtl/>
        </w:rPr>
      </w:pPr>
      <w:r w:rsidRPr="0049386D">
        <w:rPr>
          <w:rFonts w:ascii="Traditional Arabic" w:eastAsia="Traditional Arabic" w:hAnsi="Traditional Arabic" w:cs="Traditional Arabic"/>
          <w:b/>
          <w:bCs/>
          <w:sz w:val="36"/>
          <w:szCs w:val="36"/>
          <w:rtl/>
        </w:rPr>
        <w:t>التعريف الثاني</w:t>
      </w:r>
      <w:r>
        <w:rPr>
          <w:rFonts w:ascii="Traditional Arabic" w:eastAsia="Traditional Arabic" w:hAnsi="Traditional Arabic" w:cs="Traditional Arabic"/>
          <w:sz w:val="36"/>
          <w:szCs w:val="36"/>
          <w:rtl/>
        </w:rPr>
        <w:t>: هو خطاب الشرع المتعلق بأفعال المكلفين بالاقتضاء أو التخيير</w:t>
      </w:r>
      <w:r>
        <w:rPr>
          <w:rFonts w:ascii="Traditional Arabic" w:eastAsia="Traditional Arabic" w:hAnsi="Traditional Arabic" w:cs="Traditional Arabic"/>
          <w:sz w:val="36"/>
          <w:szCs w:val="36"/>
          <w:vertAlign w:val="superscript"/>
          <w:rtl/>
          <w:lang w:bidi="ar"/>
        </w:rPr>
        <w:footnoteReference w:id="10"/>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والفرق بين التعريفين أن من عرّفوا بالتعريف الأول، جعلوا الحكم صفة لفعل المكلف، ففعل الصلاة يسم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ونه</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واجب</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فقالوا (أثر أو مقتضى أو مدلول خطاب الشرع)</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وأما الذين عر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فوا بالتعريف الثاني، فجعلوا الحكم اسم</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للخطاب، فكان الأمر بفعل الصلاة يسمونه</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إيجاب</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w:t>
      </w:r>
    </w:p>
    <w:p w14:paraId="6468E719" w14:textId="77777777" w:rsidR="00247508" w:rsidRDefault="00247508" w:rsidP="00247508">
      <w:pPr>
        <w:spacing w:after="200"/>
        <w:ind w:firstLine="403"/>
        <w:jc w:val="lowKashida"/>
        <w:rPr>
          <w:rFonts w:ascii="Traditional Arabic" w:eastAsia="Traditional Arabic" w:hAnsi="Traditional Arabic" w:cs="Traditional Arabic"/>
          <w:sz w:val="36"/>
          <w:szCs w:val="36"/>
        </w:rPr>
      </w:pPr>
    </w:p>
    <w:p w14:paraId="2776A950" w14:textId="77777777" w:rsidR="00247508" w:rsidRPr="007A5EAD" w:rsidRDefault="00247508" w:rsidP="004B4792">
      <w:pPr>
        <w:pStyle w:val="1"/>
        <w:bidi/>
      </w:pPr>
      <w:bookmarkStart w:id="21" w:name="_Toc156136935"/>
      <w:bookmarkStart w:id="22" w:name="_Toc156137337"/>
      <w:bookmarkStart w:id="23" w:name="_Toc156137685"/>
      <w:bookmarkStart w:id="24" w:name="_Toc158121259"/>
      <w:r>
        <w:rPr>
          <w:rFonts w:hint="cs"/>
          <w:rtl/>
        </w:rPr>
        <w:lastRenderedPageBreak/>
        <w:t>المطلب ال</w:t>
      </w:r>
      <w:r>
        <w:rPr>
          <w:rtl/>
        </w:rPr>
        <w:t>ثاني: أقسام الحكم الشرعي:</w:t>
      </w:r>
      <w:bookmarkEnd w:id="21"/>
      <w:bookmarkEnd w:id="22"/>
      <w:bookmarkEnd w:id="23"/>
      <w:bookmarkEnd w:id="24"/>
    </w:p>
    <w:p w14:paraId="0E4A25E0" w14:textId="77777777" w:rsidR="00247508" w:rsidRPr="004B4792" w:rsidRDefault="00247508" w:rsidP="004B4792">
      <w:pPr>
        <w:pStyle w:val="1"/>
        <w:bidi/>
        <w:rPr>
          <w:color w:val="0070C0"/>
          <w:rtl/>
        </w:rPr>
      </w:pPr>
      <w:bookmarkStart w:id="25" w:name="_Toc156136936"/>
      <w:bookmarkStart w:id="26" w:name="_Toc156137338"/>
      <w:bookmarkStart w:id="27" w:name="_Toc156137686"/>
      <w:bookmarkStart w:id="28" w:name="_Toc158121260"/>
      <w:r w:rsidRPr="004B4792">
        <w:rPr>
          <w:color w:val="0070C0"/>
          <w:rtl/>
        </w:rPr>
        <w:t>القسم الأول: التكليفي:</w:t>
      </w:r>
      <w:bookmarkEnd w:id="25"/>
      <w:bookmarkEnd w:id="26"/>
      <w:bookmarkEnd w:id="27"/>
      <w:bookmarkEnd w:id="28"/>
      <w:r w:rsidRPr="004B4792">
        <w:rPr>
          <w:color w:val="0070C0"/>
          <w:rtl/>
        </w:rPr>
        <w:t xml:space="preserve"> </w:t>
      </w:r>
    </w:p>
    <w:p w14:paraId="4D9BC49C" w14:textId="77777777" w:rsidR="00247508" w:rsidRDefault="00247508" w:rsidP="00247508">
      <w:pPr>
        <w:spacing w:after="200"/>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هذا القسم يُعنى بالأحكام المتعلق بالمكلف، وهي التي تدور بين طلب فعلٍ أو تركٍ مع جزمٍ أو بدونه، وهذه الاحكام خمسةٌ كما يلي</w:t>
      </w:r>
      <w:r>
        <w:rPr>
          <w:rFonts w:ascii="Traditional Arabic" w:eastAsia="Traditional Arabic" w:hAnsi="Traditional Arabic" w:cs="Traditional Arabic"/>
          <w:sz w:val="36"/>
          <w:szCs w:val="36"/>
          <w:vertAlign w:val="superscript"/>
          <w:rtl/>
          <w:lang w:bidi="ar"/>
        </w:rPr>
        <w:footnoteReference w:id="11"/>
      </w:r>
      <w:r>
        <w:rPr>
          <w:rFonts w:ascii="Traditional Arabic" w:eastAsia="Traditional Arabic" w:hAnsi="Traditional Arabic" w:cs="Traditional Arabic" w:hint="cs"/>
          <w:sz w:val="36"/>
          <w:szCs w:val="36"/>
          <w:rtl/>
        </w:rPr>
        <w:t>:</w:t>
      </w:r>
    </w:p>
    <w:p w14:paraId="6BD28463" w14:textId="77777777" w:rsidR="00247508" w:rsidRDefault="00247508" w:rsidP="00247508">
      <w:pPr>
        <w:pStyle w:val="4"/>
        <w:bidi/>
      </w:pPr>
      <w:r>
        <w:rPr>
          <w:rtl/>
        </w:rPr>
        <w:t>الحكم الأول: الإيجاب:</w:t>
      </w:r>
    </w:p>
    <w:p w14:paraId="062DC381" w14:textId="169D5382"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لغة</w:t>
      </w:r>
      <w:r>
        <w:rPr>
          <w:rFonts w:ascii="Traditional Arabic" w:eastAsia="Traditional Arabic" w:hAnsi="Traditional Arabic" w:cs="Traditional Arabic"/>
          <w:sz w:val="36"/>
          <w:szCs w:val="36"/>
          <w:vertAlign w:val="superscript"/>
          <w:rtl/>
          <w:lang w:bidi="ar"/>
        </w:rPr>
        <w:footnoteReference w:id="12"/>
      </w:r>
      <w:r>
        <w:rPr>
          <w:rFonts w:ascii="Traditional Arabic" w:eastAsia="Traditional Arabic" w:hAnsi="Traditional Arabic" w:cs="Traditional Arabic"/>
          <w:sz w:val="36"/>
          <w:szCs w:val="36"/>
          <w:rtl/>
        </w:rPr>
        <w:t>: (و</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ج</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ب) أصل يدل على السقوط والوقوع، ومنه وجب البيع: وقع. ووجب الميت: سقط قتيل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وفي التنزيل </w:t>
      </w:r>
      <w:r w:rsidR="00D0270B" w:rsidRPr="00D0270B">
        <w:rPr>
          <w:rFonts w:ascii="Traditional Arabic" w:eastAsia="Traditional Arabic" w:hAnsi="Traditional Arabic" w:cs="Traditional Arabic"/>
          <w:b/>
          <w:color w:val="000000" w:themeColor="text1"/>
          <w:sz w:val="36"/>
          <w:szCs w:val="36"/>
          <w:rtl/>
        </w:rPr>
        <w:t>﴿</w:t>
      </w:r>
      <w:r w:rsidR="00044C09" w:rsidRPr="00D0270B">
        <w:rPr>
          <w:rFonts w:ascii="Traditional Arabic" w:eastAsia="Traditional Arabic" w:hAnsi="Traditional Arabic" w:cs="Traditional Arabic"/>
          <w:b/>
          <w:color w:val="008000"/>
          <w:sz w:val="36"/>
          <w:szCs w:val="36"/>
          <w:rtl/>
        </w:rPr>
        <w:t xml:space="preserve">فَإِذَا وَجَبَتْ </w:t>
      </w:r>
      <w:proofErr w:type="gramStart"/>
      <w:r w:rsidR="00044C09" w:rsidRPr="00D0270B">
        <w:rPr>
          <w:rFonts w:ascii="Traditional Arabic" w:eastAsia="Traditional Arabic" w:hAnsi="Traditional Arabic" w:cs="Traditional Arabic"/>
          <w:b/>
          <w:color w:val="008000"/>
          <w:sz w:val="36"/>
          <w:szCs w:val="36"/>
          <w:rtl/>
        </w:rPr>
        <w:t xml:space="preserve">جُنُوبُهَا </w:t>
      </w:r>
      <w:r w:rsidR="00D0270B" w:rsidRPr="00D0270B">
        <w:rPr>
          <w:rFonts w:ascii="Traditional Arabic" w:eastAsia="Traditional Arabic" w:hAnsi="Traditional Arabic" w:cs="Traditional Arabic"/>
          <w:b/>
          <w:color w:val="000000" w:themeColor="text1"/>
          <w:sz w:val="36"/>
          <w:szCs w:val="36"/>
          <w:rtl/>
        </w:rPr>
        <w:t>﴾</w:t>
      </w:r>
      <w:proofErr w:type="gramEnd"/>
      <w:r w:rsidR="00044C09" w:rsidRPr="00044C09">
        <w:rPr>
          <w:rFonts w:ascii="Traditional Arabic" w:eastAsia="Traditional Arabic" w:hAnsi="Traditional Arabic" w:cs="Traditional Arabic"/>
          <w:sz w:val="36"/>
          <w:szCs w:val="36"/>
          <w:rtl/>
        </w:rPr>
        <w:t xml:space="preserve"> [الحج: 36]</w:t>
      </w:r>
      <w:r w:rsidR="00044C09">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أي: سقطت على جنبها</w:t>
      </w:r>
      <w:r>
        <w:rPr>
          <w:rFonts w:ascii="Traditional Arabic" w:eastAsia="Traditional Arabic" w:hAnsi="Traditional Arabic" w:cs="Traditional Arabic" w:hint="cs"/>
          <w:sz w:val="36"/>
          <w:szCs w:val="36"/>
          <w:rtl/>
        </w:rPr>
        <w:t>، واصطلاح</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اقتضاء الفعل الجازم</w:t>
      </w:r>
      <w:r>
        <w:rPr>
          <w:rFonts w:ascii="Traditional Arabic" w:eastAsia="Traditional Arabic" w:hAnsi="Traditional Arabic" w:cs="Traditional Arabic"/>
          <w:sz w:val="36"/>
          <w:szCs w:val="36"/>
          <w:vertAlign w:val="superscript"/>
          <w:rtl/>
          <w:lang w:bidi="ar"/>
        </w:rPr>
        <w:footnoteReference w:id="13"/>
      </w:r>
      <w:r>
        <w:rPr>
          <w:rFonts w:ascii="Traditional Arabic" w:eastAsia="Traditional Arabic" w:hAnsi="Traditional Arabic" w:cs="Traditional Arabic"/>
          <w:sz w:val="36"/>
          <w:szCs w:val="36"/>
          <w:rtl/>
        </w:rPr>
        <w:t>؛ وذلك أن خطاب الشرع يقتضي فعل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أي طلب إيقاع الفعل من المكلف، فإن كان الطلب جازم</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كان إيجاب</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بحيث يمدح فاعله ويذم تارك</w:t>
      </w:r>
      <w:r w:rsidR="00303D34">
        <w:rPr>
          <w:rFonts w:ascii="Traditional Arabic" w:eastAsia="Traditional Arabic" w:hAnsi="Traditional Arabic" w:cs="Traditional Arabic"/>
          <w:sz w:val="36"/>
          <w:szCs w:val="36"/>
          <w:rtl/>
        </w:rPr>
        <w:t>هـ.</w:t>
      </w:r>
      <w:r>
        <w:rPr>
          <w:rFonts w:ascii="Traditional Arabic" w:eastAsia="Traditional Arabic" w:hAnsi="Traditional Arabic" w:cs="Traditional Arabic"/>
          <w:sz w:val="36"/>
          <w:szCs w:val="36"/>
          <w:vertAlign w:val="superscript"/>
          <w:rtl/>
          <w:lang w:bidi="ar"/>
        </w:rPr>
        <w:footnoteReference w:id="14"/>
      </w:r>
    </w:p>
    <w:p w14:paraId="24B1D0F4" w14:textId="77777777" w:rsidR="00247508" w:rsidRDefault="00247508" w:rsidP="00247508">
      <w:pPr>
        <w:pStyle w:val="4"/>
        <w:bidi/>
      </w:pPr>
      <w:r>
        <w:rPr>
          <w:rtl/>
        </w:rPr>
        <w:t xml:space="preserve"> الحكم الثاني: الندب:</w:t>
      </w:r>
    </w:p>
    <w:p w14:paraId="54A9F71B" w14:textId="44D1358B"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لغة</w:t>
      </w:r>
      <w:r>
        <w:rPr>
          <w:rFonts w:ascii="Traditional Arabic" w:eastAsia="Traditional Arabic" w:hAnsi="Traditional Arabic" w:cs="Traditional Arabic"/>
          <w:sz w:val="36"/>
          <w:szCs w:val="36"/>
          <w:vertAlign w:val="superscript"/>
          <w:rtl/>
          <w:lang w:bidi="ar"/>
        </w:rPr>
        <w:footnoteReference w:id="15"/>
      </w:r>
      <w:r>
        <w:rPr>
          <w:rFonts w:ascii="Traditional Arabic" w:eastAsia="Traditional Arabic" w:hAnsi="Traditional Arabic" w:cs="Traditional Arabic"/>
          <w:sz w:val="36"/>
          <w:szCs w:val="36"/>
          <w:rtl/>
        </w:rPr>
        <w:t>: (ن</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د</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ب) أصل يدل على معان</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ومنها الدعاء إلى أمر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والإجابة، يقال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ندب القوم إلى الحرب، أي: دعاهم إليها، فينتدبون له، أي يستجيبون له</w:t>
      </w:r>
      <w:r>
        <w:rPr>
          <w:rFonts w:ascii="Traditional Arabic" w:eastAsia="Traditional Arabic" w:hAnsi="Traditional Arabic" w:cs="Traditional Arabic" w:hint="cs"/>
          <w:sz w:val="36"/>
          <w:szCs w:val="36"/>
          <w:rtl/>
        </w:rPr>
        <w:t>، واصطلاح</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اقتضاء الفعل </w:t>
      </w:r>
      <w:r>
        <w:rPr>
          <w:rFonts w:ascii="Traditional Arabic" w:eastAsia="Traditional Arabic" w:hAnsi="Traditional Arabic" w:cs="Traditional Arabic" w:hint="cs"/>
          <w:sz w:val="36"/>
          <w:szCs w:val="36"/>
          <w:rtl/>
        </w:rPr>
        <w:t>غير الجازمٍ</w:t>
      </w:r>
      <w:r>
        <w:rPr>
          <w:rFonts w:ascii="Traditional Arabic" w:eastAsia="Traditional Arabic" w:hAnsi="Traditional Arabic" w:cs="Traditional Arabic"/>
          <w:sz w:val="36"/>
          <w:szCs w:val="36"/>
          <w:vertAlign w:val="superscript"/>
          <w:rtl/>
          <w:lang w:bidi="ar"/>
        </w:rPr>
        <w:footnoteReference w:id="16"/>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وذلك أن خطاب الشرع يقتضي فعل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أي طلب إيقاع الفعل من </w:t>
      </w:r>
      <w:r>
        <w:rPr>
          <w:rFonts w:ascii="Traditional Arabic" w:eastAsia="Traditional Arabic" w:hAnsi="Traditional Arabic" w:cs="Traditional Arabic"/>
          <w:sz w:val="36"/>
          <w:szCs w:val="36"/>
          <w:rtl/>
        </w:rPr>
        <w:lastRenderedPageBreak/>
        <w:t>المكلف فإن لم يكن جازم</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نزل من الإيجاب إلى رتبة المندوب، بحيث تاركه لا يذم، لكن يمدح فاعله</w:t>
      </w:r>
      <w:r>
        <w:rPr>
          <w:rFonts w:ascii="Traditional Arabic" w:eastAsia="Traditional Arabic" w:hAnsi="Traditional Arabic" w:cs="Traditional Arabic"/>
          <w:sz w:val="36"/>
          <w:szCs w:val="36"/>
          <w:vertAlign w:val="superscript"/>
          <w:rtl/>
          <w:lang w:bidi="ar"/>
        </w:rPr>
        <w:footnoteReference w:id="17"/>
      </w:r>
      <w:r>
        <w:rPr>
          <w:rFonts w:ascii="Traditional Arabic" w:eastAsia="Traditional Arabic" w:hAnsi="Traditional Arabic" w:cs="Traditional Arabic"/>
          <w:sz w:val="36"/>
          <w:szCs w:val="36"/>
        </w:rPr>
        <w:t>.</w:t>
      </w:r>
    </w:p>
    <w:p w14:paraId="1779B82E" w14:textId="77777777" w:rsidR="00247508" w:rsidRDefault="00247508" w:rsidP="00247508">
      <w:pPr>
        <w:pStyle w:val="4"/>
        <w:bidi/>
      </w:pPr>
      <w:r>
        <w:rPr>
          <w:rtl/>
        </w:rPr>
        <w:t>الحكم الثالث: التحريم:</w:t>
      </w:r>
    </w:p>
    <w:p w14:paraId="339B695F" w14:textId="1A9EB2AB"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لغة</w:t>
      </w:r>
      <w:r>
        <w:rPr>
          <w:rFonts w:ascii="Traditional Arabic" w:eastAsia="Traditional Arabic" w:hAnsi="Traditional Arabic" w:cs="Traditional Arabic"/>
          <w:sz w:val="36"/>
          <w:szCs w:val="36"/>
          <w:vertAlign w:val="superscript"/>
          <w:rtl/>
          <w:lang w:bidi="ar"/>
        </w:rPr>
        <w:footnoteReference w:id="18"/>
      </w:r>
      <w:r>
        <w:rPr>
          <w:rFonts w:ascii="Traditional Arabic" w:eastAsia="Traditional Arabic" w:hAnsi="Traditional Arabic" w:cs="Traditional Arabic"/>
          <w:sz w:val="36"/>
          <w:szCs w:val="36"/>
          <w:rtl/>
        </w:rPr>
        <w:t>: (ح</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م) له أصل واحد وهو: المنع والتشديد، ومنه حَرَم البئر، أي: ما حولها يمنع الحفر حولها، ومنه الحرمان: مكة والمدينة؛ لأنّه يمنع الإحداث وإيواء المحدث، وأحرم الرجل، أي: منع نفسه ما كان حلال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hint="cs"/>
          <w:sz w:val="36"/>
          <w:szCs w:val="36"/>
          <w:rtl/>
        </w:rPr>
        <w:t>، واصطلاح</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اقتضاء ترك الفعل الجازم</w:t>
      </w:r>
      <w:r>
        <w:rPr>
          <w:rFonts w:ascii="Traditional Arabic" w:eastAsia="Traditional Arabic" w:hAnsi="Traditional Arabic" w:cs="Traditional Arabic"/>
          <w:sz w:val="36"/>
          <w:szCs w:val="36"/>
          <w:vertAlign w:val="superscript"/>
          <w:rtl/>
          <w:lang w:bidi="ar"/>
        </w:rPr>
        <w:footnoteReference w:id="19"/>
      </w:r>
      <w:r>
        <w:rPr>
          <w:rFonts w:ascii="Traditional Arabic" w:eastAsia="Traditional Arabic" w:hAnsi="Traditional Arabic" w:cs="Traditional Arabic" w:hint="cs"/>
          <w:sz w:val="36"/>
          <w:szCs w:val="36"/>
          <w:rtl/>
          <w:lang w:bidi="ar"/>
        </w:rPr>
        <w:t>؛</w:t>
      </w:r>
      <w:r>
        <w:rPr>
          <w:rFonts w:ascii="Traditional Arabic" w:eastAsia="Traditional Arabic" w:hAnsi="Traditional Arabic" w:cs="Traditional Arabic"/>
          <w:sz w:val="36"/>
          <w:szCs w:val="36"/>
          <w:rtl/>
        </w:rPr>
        <w:t xml:space="preserve"> وذلك أن خطاب الشرع يقتضي ترك</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أي طلب عدم الإيقاع من المكلف، فإن كان جازم</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كان التحريم، بحيث يذم فاعله ويمدح تار</w:t>
      </w:r>
      <w:r>
        <w:rPr>
          <w:rFonts w:ascii="Traditional Arabic" w:eastAsia="Traditional Arabic" w:hAnsi="Traditional Arabic" w:cs="Traditional Arabic" w:hint="cs"/>
          <w:sz w:val="36"/>
          <w:szCs w:val="36"/>
          <w:rtl/>
        </w:rPr>
        <w:t>كه</w:t>
      </w:r>
      <w:r>
        <w:rPr>
          <w:rFonts w:ascii="Traditional Arabic" w:eastAsia="Traditional Arabic" w:hAnsi="Traditional Arabic" w:cs="Traditional Arabic"/>
          <w:sz w:val="36"/>
          <w:szCs w:val="36"/>
          <w:vertAlign w:val="superscript"/>
          <w:rtl/>
          <w:lang w:bidi="ar"/>
        </w:rPr>
        <w:footnoteReference w:id="20"/>
      </w:r>
      <w:r>
        <w:rPr>
          <w:rFonts w:ascii="Traditional Arabic" w:eastAsia="Traditional Arabic" w:hAnsi="Traditional Arabic" w:cs="Traditional Arabic"/>
          <w:sz w:val="36"/>
          <w:szCs w:val="36"/>
        </w:rPr>
        <w:t>.</w:t>
      </w:r>
    </w:p>
    <w:p w14:paraId="6C261EE0" w14:textId="77777777" w:rsidR="00247508" w:rsidRDefault="00247508" w:rsidP="00247508">
      <w:pPr>
        <w:pStyle w:val="4"/>
        <w:bidi/>
      </w:pPr>
      <w:r>
        <w:rPr>
          <w:rtl/>
        </w:rPr>
        <w:t>الحكم الرابع: الكراهة:</w:t>
      </w:r>
    </w:p>
    <w:p w14:paraId="0D7B6E84" w14:textId="4773D998"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لغة</w:t>
      </w:r>
      <w:r>
        <w:rPr>
          <w:rFonts w:ascii="Traditional Arabic" w:eastAsia="Traditional Arabic" w:hAnsi="Traditional Arabic" w:cs="Traditional Arabic"/>
          <w:sz w:val="36"/>
          <w:szCs w:val="36"/>
          <w:vertAlign w:val="superscript"/>
          <w:rtl/>
          <w:lang w:bidi="ar"/>
        </w:rPr>
        <w:footnoteReference w:id="21"/>
      </w:r>
      <w:r>
        <w:rPr>
          <w:rFonts w:ascii="Traditional Arabic" w:eastAsia="Traditional Arabic" w:hAnsi="Traditional Arabic" w:cs="Traditional Arabic"/>
          <w:sz w:val="36"/>
          <w:szCs w:val="36"/>
          <w:rtl/>
        </w:rPr>
        <w:t>: (ك</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sidR="00303D34">
        <w:rPr>
          <w:rFonts w:ascii="Traditional Arabic" w:eastAsia="Traditional Arabic" w:hAnsi="Traditional Arabic" w:cs="Traditional Arabic"/>
          <w:sz w:val="36"/>
          <w:szCs w:val="36"/>
          <w:rtl/>
        </w:rPr>
        <w:t xml:space="preserve">هـ) </w:t>
      </w:r>
      <w:r>
        <w:rPr>
          <w:rFonts w:ascii="Traditional Arabic" w:eastAsia="Traditional Arabic" w:hAnsi="Traditional Arabic" w:cs="Traditional Arabic"/>
          <w:sz w:val="36"/>
          <w:szCs w:val="36"/>
          <w:rtl/>
        </w:rPr>
        <w:t>له أصل واحد وهو خلاف الرضا، والكُره المشقة، والكَرْه فعل الشيء كاره</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hint="cs"/>
          <w:sz w:val="36"/>
          <w:szCs w:val="36"/>
          <w:rtl/>
        </w:rPr>
        <w:t>، واصطلاح</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اقتضاء ترك الفعل غير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sz w:val="36"/>
          <w:szCs w:val="36"/>
          <w:rtl/>
        </w:rPr>
        <w:t>جازم</w:t>
      </w:r>
      <w:r>
        <w:rPr>
          <w:rFonts w:ascii="Traditional Arabic" w:eastAsia="Traditional Arabic" w:hAnsi="Traditional Arabic" w:cs="Traditional Arabic"/>
          <w:sz w:val="36"/>
          <w:szCs w:val="36"/>
          <w:vertAlign w:val="superscript"/>
          <w:rtl/>
          <w:lang w:bidi="ar"/>
        </w:rPr>
        <w:footnoteReference w:id="22"/>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وذلك أن خطاب الشرع يقتضي ترك</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أو طلب عدم الإيقاع من المكلف، فإن كان غير جازم كانت الكراهة، بحيث لا يذم فاعله ويمدح تاركه</w:t>
      </w:r>
      <w:r>
        <w:rPr>
          <w:rFonts w:ascii="Traditional Arabic" w:eastAsia="Traditional Arabic" w:hAnsi="Traditional Arabic" w:cs="Traditional Arabic"/>
          <w:sz w:val="36"/>
          <w:szCs w:val="36"/>
          <w:vertAlign w:val="superscript"/>
          <w:rtl/>
          <w:lang w:bidi="ar"/>
        </w:rPr>
        <w:footnoteReference w:id="23"/>
      </w:r>
      <w:r>
        <w:rPr>
          <w:rFonts w:ascii="Traditional Arabic" w:eastAsia="Traditional Arabic" w:hAnsi="Traditional Arabic" w:cs="Traditional Arabic"/>
          <w:sz w:val="36"/>
          <w:szCs w:val="36"/>
        </w:rPr>
        <w:t>.</w:t>
      </w:r>
    </w:p>
    <w:p w14:paraId="534B6A3C" w14:textId="77777777" w:rsidR="00247508" w:rsidRDefault="00247508" w:rsidP="00247508">
      <w:pPr>
        <w:pStyle w:val="4"/>
        <w:bidi/>
      </w:pPr>
      <w:r>
        <w:rPr>
          <w:rtl/>
        </w:rPr>
        <w:lastRenderedPageBreak/>
        <w:t>الحكم الخامس: الإباحة:</w:t>
      </w:r>
    </w:p>
    <w:p w14:paraId="0F37670D" w14:textId="7825FB30"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لغة</w:t>
      </w:r>
      <w:r>
        <w:rPr>
          <w:rFonts w:ascii="Traditional Arabic" w:eastAsia="Traditional Arabic" w:hAnsi="Traditional Arabic" w:cs="Traditional Arabic"/>
          <w:sz w:val="36"/>
          <w:szCs w:val="36"/>
          <w:vertAlign w:val="superscript"/>
          <w:rtl/>
          <w:lang w:bidi="ar"/>
        </w:rPr>
        <w:footnoteReference w:id="24"/>
      </w:r>
      <w:r>
        <w:rPr>
          <w:rFonts w:ascii="Traditional Arabic" w:eastAsia="Traditional Arabic" w:hAnsi="Traditional Arabic" w:cs="Traditional Arabic"/>
          <w:sz w:val="36"/>
          <w:szCs w:val="36"/>
          <w:rtl/>
        </w:rPr>
        <w:t>: (ب</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ح) له أصل واحد وهو السِّعة والبروز والظهور، ومنه باحة الدار، وباح بسره أي: أظهره، وكفر بواح أي: ظاهر، وأمر مباح أي أمره واسع لا غير مضيق</w:t>
      </w:r>
      <w:r>
        <w:rPr>
          <w:rFonts w:ascii="Traditional Arabic" w:eastAsia="Traditional Arabic" w:hAnsi="Traditional Arabic" w:cs="Traditional Arabic" w:hint="cs"/>
          <w:sz w:val="36"/>
          <w:szCs w:val="36"/>
          <w:rtl/>
        </w:rPr>
        <w:t>، واصطلاح</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ما اقتضى خطاب الشرع التسوية بين فعله وتركه من غير مدح يترتب عليه ولا ذم</w:t>
      </w:r>
      <w:r>
        <w:rPr>
          <w:rFonts w:ascii="Traditional Arabic" w:eastAsia="Traditional Arabic" w:hAnsi="Traditional Arabic" w:cs="Traditional Arabic"/>
          <w:sz w:val="36"/>
          <w:szCs w:val="36"/>
          <w:vertAlign w:val="superscript"/>
          <w:rtl/>
          <w:lang w:bidi="ar"/>
        </w:rPr>
        <w:footnoteReference w:id="25"/>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وذلك أن خطاب الشرع يقتضي في شيء التسوية بين الفعل والترك، فلا يطالب المكلف بفعله ولا تركه لذاته، بحيث لا يترتب على فاعله أو تاركه مدح ولا ذ</w:t>
      </w:r>
      <w:r>
        <w:rPr>
          <w:rFonts w:ascii="Traditional Arabic" w:eastAsia="Traditional Arabic" w:hAnsi="Traditional Arabic" w:cs="Traditional Arabic" w:hint="cs"/>
          <w:sz w:val="36"/>
          <w:szCs w:val="36"/>
          <w:rtl/>
        </w:rPr>
        <w:t>م</w:t>
      </w:r>
      <w:r>
        <w:rPr>
          <w:rFonts w:ascii="Traditional Arabic" w:eastAsia="Traditional Arabic" w:hAnsi="Traditional Arabic" w:cs="Traditional Arabic"/>
          <w:sz w:val="36"/>
          <w:szCs w:val="36"/>
          <w:vertAlign w:val="superscript"/>
          <w:rtl/>
          <w:lang w:bidi="ar"/>
        </w:rPr>
        <w:footnoteReference w:id="26"/>
      </w:r>
      <w:r>
        <w:rPr>
          <w:rFonts w:ascii="Traditional Arabic" w:eastAsia="Traditional Arabic" w:hAnsi="Traditional Arabic" w:cs="Traditional Arabic"/>
          <w:sz w:val="36"/>
          <w:szCs w:val="36"/>
        </w:rPr>
        <w:t>.</w:t>
      </w:r>
    </w:p>
    <w:p w14:paraId="5B791CBC" w14:textId="77777777" w:rsidR="00247508" w:rsidRPr="004B4792" w:rsidRDefault="00247508" w:rsidP="004B4792">
      <w:pPr>
        <w:pStyle w:val="1"/>
        <w:bidi/>
        <w:rPr>
          <w:color w:val="0070C0"/>
          <w:rtl/>
        </w:rPr>
      </w:pPr>
      <w:bookmarkStart w:id="29" w:name="_Toc156136937"/>
      <w:bookmarkStart w:id="30" w:name="_Toc156137339"/>
      <w:bookmarkStart w:id="31" w:name="_Toc156137687"/>
      <w:bookmarkStart w:id="32" w:name="_Toc158121261"/>
      <w:r w:rsidRPr="004B4792">
        <w:rPr>
          <w:color w:val="0070C0"/>
          <w:rtl/>
        </w:rPr>
        <w:t>القسم الثاني: الحكم الوضعي:</w:t>
      </w:r>
      <w:bookmarkEnd w:id="29"/>
      <w:bookmarkEnd w:id="30"/>
      <w:bookmarkEnd w:id="31"/>
      <w:bookmarkEnd w:id="32"/>
      <w:r w:rsidRPr="004B4792">
        <w:rPr>
          <w:color w:val="0070C0"/>
          <w:rtl/>
        </w:rPr>
        <w:t xml:space="preserve"> </w:t>
      </w:r>
    </w:p>
    <w:p w14:paraId="50504F48" w14:textId="204B1904"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وهو ما استُفيد بواسطة نصب الشارع علم</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مُعرّف</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لحُكمه</w:t>
      </w:r>
      <w:r>
        <w:rPr>
          <w:rFonts w:ascii="Traditional Arabic" w:eastAsia="Traditional Arabic" w:hAnsi="Traditional Arabic" w:cs="Traditional Arabic"/>
          <w:sz w:val="36"/>
          <w:szCs w:val="36"/>
          <w:vertAlign w:val="superscript"/>
          <w:rtl/>
          <w:lang w:bidi="ar"/>
        </w:rPr>
        <w:footnoteReference w:id="27"/>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وهذا القسم ثمانية أحكام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كما فصّل ذلك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vertAlign w:val="superscript"/>
          <w:rtl/>
          <w:lang w:bidi="ar"/>
        </w:rPr>
        <w:footnoteReference w:id="28"/>
      </w:r>
      <w:r>
        <w:rPr>
          <w:rFonts w:ascii="Traditional Arabic" w:eastAsia="Traditional Arabic" w:hAnsi="Traditional Arabic" w:cs="Traditional Arabic"/>
          <w:sz w:val="36"/>
          <w:szCs w:val="36"/>
          <w:rtl/>
        </w:rPr>
        <w:t>، خلاف</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لابن مفلح؛ إذ جعلها ستة أحكام، فلم يذكر العل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ة</w:t>
      </w:r>
      <w:r>
        <w:rPr>
          <w:rFonts w:ascii="Traditional Arabic" w:eastAsia="Traditional Arabic" w:hAnsi="Traditional Arabic" w:cs="Traditional Arabic"/>
          <w:sz w:val="36"/>
          <w:szCs w:val="36"/>
          <w:vertAlign w:val="superscript"/>
          <w:rtl/>
          <w:lang w:bidi="ar"/>
        </w:rPr>
        <w:footnoteReference w:id="29"/>
      </w:r>
      <w:r>
        <w:rPr>
          <w:rFonts w:ascii="Traditional Arabic" w:eastAsia="Traditional Arabic" w:hAnsi="Traditional Arabic" w:cs="Traditional Arabic"/>
          <w:sz w:val="36"/>
          <w:szCs w:val="36"/>
          <w:rtl/>
        </w:rPr>
        <w:t>، ورجّح كون الرخصة ليست من أحكام الوضع، فقال "وظاهر ذلك أن الرخصة ليست من خطاب الوضع، خلاف</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لبعض أصحابنا"</w:t>
      </w:r>
      <w:r>
        <w:rPr>
          <w:rFonts w:ascii="Traditional Arabic" w:eastAsia="Traditional Arabic" w:hAnsi="Traditional Arabic" w:cs="Traditional Arabic"/>
          <w:sz w:val="36"/>
          <w:szCs w:val="36"/>
          <w:vertAlign w:val="superscript"/>
          <w:rtl/>
          <w:lang w:bidi="ar"/>
        </w:rPr>
        <w:footnoteReference w:id="30"/>
      </w:r>
    </w:p>
    <w:p w14:paraId="33FE6814" w14:textId="77777777" w:rsidR="00247508" w:rsidRDefault="00247508" w:rsidP="00247508">
      <w:pPr>
        <w:pStyle w:val="4"/>
        <w:bidi/>
      </w:pPr>
      <w:r>
        <w:rPr>
          <w:rtl/>
        </w:rPr>
        <w:t>الحكم الأول: السبب:</w:t>
      </w:r>
    </w:p>
    <w:p w14:paraId="41EBA8D3" w14:textId="1614E247"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لغة</w:t>
      </w:r>
      <w:r>
        <w:rPr>
          <w:rFonts w:ascii="Traditional Arabic" w:eastAsia="Traditional Arabic" w:hAnsi="Traditional Arabic" w:cs="Traditional Arabic"/>
          <w:sz w:val="36"/>
          <w:szCs w:val="36"/>
          <w:vertAlign w:val="superscript"/>
          <w:rtl/>
          <w:lang w:bidi="ar"/>
        </w:rPr>
        <w:footnoteReference w:id="31"/>
      </w:r>
      <w:r>
        <w:rPr>
          <w:rFonts w:ascii="Traditional Arabic" w:eastAsia="Traditional Arabic" w:hAnsi="Traditional Arabic" w:cs="Traditional Arabic"/>
          <w:sz w:val="36"/>
          <w:szCs w:val="36"/>
          <w:rtl/>
        </w:rPr>
        <w:t>: ما يُتوصل به إلى غيره، تقول جعلتُ فلانا سبب</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إلى فلان، أي: موصل أو ذريعة إليه</w:t>
      </w:r>
      <w:r>
        <w:rPr>
          <w:rFonts w:ascii="Traditional Arabic" w:eastAsia="Traditional Arabic" w:hAnsi="Traditional Arabic" w:cs="Traditional Arabic" w:hint="cs"/>
          <w:sz w:val="36"/>
          <w:szCs w:val="36"/>
          <w:rtl/>
        </w:rPr>
        <w:t>، واصطلاح</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ما يلزم من وجوده الوجود، ومن عدمه العدم لذاته</w:t>
      </w:r>
      <w:r>
        <w:rPr>
          <w:rFonts w:ascii="Traditional Arabic" w:eastAsia="Traditional Arabic" w:hAnsi="Traditional Arabic" w:cs="Traditional Arabic"/>
          <w:sz w:val="36"/>
          <w:szCs w:val="36"/>
          <w:vertAlign w:val="superscript"/>
          <w:rtl/>
          <w:lang w:bidi="ar"/>
        </w:rPr>
        <w:footnoteReference w:id="32"/>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وذلك أن السبب </w:t>
      </w:r>
      <w:r>
        <w:rPr>
          <w:rFonts w:ascii="Traditional Arabic" w:eastAsia="Traditional Arabic" w:hAnsi="Traditional Arabic" w:cs="Traditional Arabic"/>
          <w:sz w:val="36"/>
          <w:szCs w:val="36"/>
          <w:rtl/>
        </w:rPr>
        <w:lastRenderedPageBreak/>
        <w:t>نصبه الشارع ليكون علامة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على أن الحكم موجود عند وجود السبب فإذا لم يوجد السبب لم يوجد الحكم</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مثال ذلك: دلوك الشمس، نصب الشارع دلوك الشمس سبب</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لوجوب الصلاة</w:t>
      </w:r>
      <w:r>
        <w:rPr>
          <w:rFonts w:ascii="Traditional Arabic" w:eastAsia="Traditional Arabic" w:hAnsi="Traditional Arabic" w:cs="Traditional Arabic"/>
          <w:sz w:val="36"/>
          <w:szCs w:val="36"/>
          <w:vertAlign w:val="superscript"/>
          <w:rtl/>
          <w:lang w:bidi="ar"/>
        </w:rPr>
        <w:footnoteReference w:id="33"/>
      </w:r>
      <w:r>
        <w:rPr>
          <w:rFonts w:ascii="Traditional Arabic" w:eastAsia="Traditional Arabic" w:hAnsi="Traditional Arabic" w:cs="Traditional Arabic" w:hint="cs"/>
          <w:sz w:val="36"/>
          <w:szCs w:val="36"/>
          <w:rtl/>
        </w:rPr>
        <w:t>، و</w:t>
      </w:r>
      <w:r>
        <w:rPr>
          <w:rFonts w:ascii="Traditional Arabic" w:eastAsia="Traditional Arabic" w:hAnsi="Traditional Arabic" w:cs="Traditional Arabic"/>
          <w:sz w:val="36"/>
          <w:szCs w:val="36"/>
          <w:rtl/>
        </w:rPr>
        <w:t>له أربعة معان</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يأتي تفصيلها –إن شاء الله-</w:t>
      </w:r>
    </w:p>
    <w:p w14:paraId="08B86D2A" w14:textId="77777777" w:rsidR="00247508" w:rsidRDefault="00247508" w:rsidP="00247508">
      <w:pPr>
        <w:pStyle w:val="4"/>
        <w:bidi/>
      </w:pPr>
      <w:r>
        <w:rPr>
          <w:rtl/>
        </w:rPr>
        <w:t>الحكم الثاني العلة:</w:t>
      </w:r>
    </w:p>
    <w:p w14:paraId="264094D0" w14:textId="7E3A62D9"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لغة</w:t>
      </w:r>
      <w:r>
        <w:rPr>
          <w:rFonts w:ascii="Traditional Arabic" w:eastAsia="Traditional Arabic" w:hAnsi="Traditional Arabic" w:cs="Traditional Arabic"/>
          <w:sz w:val="36"/>
          <w:szCs w:val="36"/>
          <w:vertAlign w:val="superscript"/>
          <w:rtl/>
          <w:lang w:bidi="ar"/>
        </w:rPr>
        <w:footnoteReference w:id="34"/>
      </w:r>
      <w:r>
        <w:rPr>
          <w:rFonts w:ascii="Traditional Arabic" w:eastAsia="Traditional Arabic" w:hAnsi="Traditional Arabic" w:cs="Traditional Arabic"/>
          <w:sz w:val="36"/>
          <w:szCs w:val="36"/>
          <w:rtl/>
        </w:rPr>
        <w:t>: المرض، يقال لا أعلك الله أي: لا أمرضك، واعتله أي تجنى عليه، وأيض</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الحدث الذي يشغل، يقال ما أعلك عن كذا، أي ما أشغلك</w:t>
      </w:r>
      <w:r>
        <w:rPr>
          <w:rFonts w:ascii="Traditional Arabic" w:eastAsia="Traditional Arabic" w:hAnsi="Traditional Arabic" w:cs="Traditional Arabic" w:hint="cs"/>
          <w:sz w:val="36"/>
          <w:szCs w:val="36"/>
          <w:rtl/>
        </w:rPr>
        <w:t>، واصطلاح</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لها ثلاثة معان</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w:t>
      </w:r>
    </w:p>
    <w:p w14:paraId="1699BE04" w14:textId="77777777" w:rsidR="00247508" w:rsidRDefault="00247508" w:rsidP="00247508">
      <w:pPr>
        <w:spacing w:after="200"/>
        <w:ind w:firstLine="403"/>
        <w:jc w:val="lowKashida"/>
        <w:rPr>
          <w:rFonts w:ascii="Traditional Arabic" w:eastAsia="Traditional Arabic" w:hAnsi="Traditional Arabic" w:cs="Traditional Arabic"/>
          <w:sz w:val="36"/>
          <w:szCs w:val="36"/>
          <w:rtl/>
        </w:rPr>
      </w:pPr>
      <w:r w:rsidRPr="009F20CA">
        <w:rPr>
          <w:rFonts w:ascii="Traditional Arabic" w:eastAsia="Traditional Arabic" w:hAnsi="Traditional Arabic" w:cs="Traditional Arabic"/>
          <w:b/>
          <w:bCs/>
          <w:sz w:val="36"/>
          <w:szCs w:val="36"/>
          <w:rtl/>
        </w:rPr>
        <w:t>المعنى الأول</w:t>
      </w:r>
      <w:r>
        <w:rPr>
          <w:rFonts w:ascii="Traditional Arabic" w:eastAsia="Traditional Arabic" w:hAnsi="Traditional Arabic" w:cs="Traditional Arabic"/>
          <w:sz w:val="36"/>
          <w:szCs w:val="36"/>
          <w:rtl/>
        </w:rPr>
        <w:t>: ما أوجب الحكم الشرعي لا محالة</w:t>
      </w:r>
      <w:r>
        <w:rPr>
          <w:rFonts w:ascii="Traditional Arabic" w:eastAsia="Traditional Arabic" w:hAnsi="Traditional Arabic" w:cs="Traditional Arabic"/>
          <w:sz w:val="36"/>
          <w:szCs w:val="36"/>
          <w:vertAlign w:val="superscript"/>
          <w:rtl/>
          <w:lang w:bidi="ar"/>
        </w:rPr>
        <w:footnoteReference w:id="35"/>
      </w:r>
      <w:r>
        <w:rPr>
          <w:rFonts w:ascii="Traditional Arabic" w:eastAsia="Traditional Arabic" w:hAnsi="Traditional Arabic" w:cs="Traditional Arabic"/>
          <w:sz w:val="36"/>
          <w:szCs w:val="36"/>
          <w:rtl/>
        </w:rPr>
        <w:t>، وذلك أن العلة تتكون من أمور أربعة:</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مقتضى الحكم</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مثل الأمر بالصلاة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و</w:t>
      </w:r>
      <w:r>
        <w:rPr>
          <w:rFonts w:ascii="Traditional Arabic" w:eastAsia="Traditional Arabic" w:hAnsi="Traditional Arabic" w:cs="Traditional Arabic"/>
          <w:sz w:val="36"/>
          <w:szCs w:val="36"/>
          <w:rtl/>
        </w:rPr>
        <w:t>شرط الحكم</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مثل أهلية المصلي المكلف</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و</w:t>
      </w:r>
      <w:r>
        <w:rPr>
          <w:rFonts w:ascii="Traditional Arabic" w:eastAsia="Traditional Arabic" w:hAnsi="Traditional Arabic" w:cs="Traditional Arabic"/>
          <w:sz w:val="36"/>
          <w:szCs w:val="36"/>
          <w:rtl/>
        </w:rPr>
        <w:t>محل الحكم مثل الصلاة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و</w:t>
      </w:r>
      <w:r>
        <w:rPr>
          <w:rFonts w:ascii="Traditional Arabic" w:eastAsia="Traditional Arabic" w:hAnsi="Traditional Arabic" w:cs="Traditional Arabic"/>
          <w:sz w:val="36"/>
          <w:szCs w:val="36"/>
          <w:rtl/>
        </w:rPr>
        <w:t>أهل الحكم مثل المصلي</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فهذه الأربعة هي مكونات العلة التي توجد عند الحكم الشرعي.</w:t>
      </w:r>
    </w:p>
    <w:p w14:paraId="231B59C0" w14:textId="77777777" w:rsidR="00247508" w:rsidRDefault="00247508" w:rsidP="00247508">
      <w:pPr>
        <w:spacing w:after="200"/>
        <w:ind w:firstLine="403"/>
        <w:jc w:val="lowKashida"/>
        <w:rPr>
          <w:rFonts w:ascii="Traditional Arabic" w:eastAsia="Traditional Arabic" w:hAnsi="Traditional Arabic" w:cs="Traditional Arabic"/>
          <w:sz w:val="36"/>
          <w:szCs w:val="36"/>
        </w:rPr>
      </w:pPr>
      <w:r w:rsidRPr="009F20CA">
        <w:rPr>
          <w:rFonts w:ascii="Traditional Arabic" w:eastAsia="Traditional Arabic" w:hAnsi="Traditional Arabic" w:cs="Traditional Arabic"/>
          <w:b/>
          <w:bCs/>
          <w:sz w:val="36"/>
          <w:szCs w:val="36"/>
          <w:rtl/>
        </w:rPr>
        <w:t>المعنى الثاني</w:t>
      </w:r>
      <w:r>
        <w:rPr>
          <w:rFonts w:ascii="Traditional Arabic" w:eastAsia="Traditional Arabic" w:hAnsi="Traditional Arabic" w:cs="Traditional Arabic"/>
          <w:sz w:val="36"/>
          <w:szCs w:val="36"/>
          <w:rtl/>
        </w:rPr>
        <w:t>: مقتضى الحكم وإن تخل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ف الحكم لتخلف شرط</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أو وجود مانع</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36"/>
      </w:r>
      <w:r>
        <w:rPr>
          <w:rFonts w:ascii="Traditional Arabic" w:eastAsia="Traditional Arabic" w:hAnsi="Traditional Arabic" w:cs="Traditional Arabic"/>
          <w:sz w:val="36"/>
          <w:szCs w:val="36"/>
          <w:rtl/>
        </w:rPr>
        <w:t>، مثال ذلك في اليمين علة للكفارة مع أن الحنث لم يوجد.</w:t>
      </w:r>
    </w:p>
    <w:p w14:paraId="6B4EDA5D" w14:textId="77777777" w:rsidR="00247508" w:rsidRDefault="00247508" w:rsidP="00247508">
      <w:pPr>
        <w:spacing w:after="200"/>
        <w:ind w:firstLine="403"/>
        <w:jc w:val="lowKashida"/>
        <w:rPr>
          <w:rFonts w:ascii="Traditional Arabic" w:eastAsia="Traditional Arabic" w:hAnsi="Traditional Arabic" w:cs="Traditional Arabic"/>
          <w:sz w:val="36"/>
          <w:szCs w:val="36"/>
        </w:rPr>
      </w:pPr>
      <w:r w:rsidRPr="009F20CA">
        <w:rPr>
          <w:rFonts w:ascii="Traditional Arabic" w:eastAsia="Traditional Arabic" w:hAnsi="Traditional Arabic" w:cs="Traditional Arabic"/>
          <w:b/>
          <w:bCs/>
          <w:sz w:val="36"/>
          <w:szCs w:val="36"/>
          <w:rtl/>
        </w:rPr>
        <w:t>المعنى الثالث</w:t>
      </w:r>
      <w:r>
        <w:rPr>
          <w:rFonts w:ascii="Traditional Arabic" w:eastAsia="Traditional Arabic" w:hAnsi="Traditional Arabic" w:cs="Traditional Arabic"/>
          <w:sz w:val="36"/>
          <w:szCs w:val="36"/>
          <w:rtl/>
        </w:rPr>
        <w:t>: الحكم</w:t>
      </w:r>
      <w:r>
        <w:rPr>
          <w:rFonts w:ascii="Traditional Arabic" w:eastAsia="Traditional Arabic" w:hAnsi="Traditional Arabic" w:cs="Traditional Arabic" w:hint="cs"/>
          <w:sz w:val="36"/>
          <w:szCs w:val="36"/>
          <w:rtl/>
        </w:rPr>
        <w:t>ة</w:t>
      </w:r>
      <w:r>
        <w:rPr>
          <w:rFonts w:ascii="Traditional Arabic" w:eastAsia="Traditional Arabic" w:hAnsi="Traditional Arabic" w:cs="Traditional Arabic"/>
          <w:sz w:val="36"/>
          <w:szCs w:val="36"/>
          <w:vertAlign w:val="superscript"/>
          <w:rtl/>
          <w:lang w:bidi="ar"/>
        </w:rPr>
        <w:footnoteReference w:id="37"/>
      </w:r>
      <w:r>
        <w:rPr>
          <w:rFonts w:ascii="Traditional Arabic" w:eastAsia="Traditional Arabic" w:hAnsi="Traditional Arabic" w:cs="Traditional Arabic"/>
          <w:sz w:val="36"/>
          <w:szCs w:val="36"/>
          <w:rtl/>
        </w:rPr>
        <w:t>، أي: حكمة الحكم، مثاله: الحكمة -أي العلة- من القصر والفطر في السفر مشقة السفر، والحكمة في منع الزكاة الد</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ين في ذمة مالك النصاب</w:t>
      </w:r>
      <w:r>
        <w:rPr>
          <w:rFonts w:ascii="Traditional Arabic" w:eastAsia="Traditional Arabic" w:hAnsi="Traditional Arabic" w:cs="Traditional Arabic"/>
          <w:sz w:val="36"/>
          <w:szCs w:val="36"/>
          <w:vertAlign w:val="superscript"/>
          <w:rtl/>
          <w:lang w:bidi="ar"/>
        </w:rPr>
        <w:footnoteReference w:id="38"/>
      </w:r>
      <w:r>
        <w:rPr>
          <w:rFonts w:ascii="Traditional Arabic" w:eastAsia="Traditional Arabic" w:hAnsi="Traditional Arabic" w:cs="Traditional Arabic"/>
          <w:sz w:val="36"/>
          <w:szCs w:val="36"/>
        </w:rPr>
        <w:t>.</w:t>
      </w:r>
    </w:p>
    <w:p w14:paraId="4B1C03CA" w14:textId="77777777" w:rsidR="00247508" w:rsidRDefault="00247508" w:rsidP="00247508">
      <w:pPr>
        <w:pStyle w:val="4"/>
        <w:bidi/>
      </w:pPr>
      <w:r>
        <w:rPr>
          <w:rtl/>
        </w:rPr>
        <w:lastRenderedPageBreak/>
        <w:t>الحكم الثالث: الشرط:</w:t>
      </w:r>
    </w:p>
    <w:p w14:paraId="0CCA4CB4" w14:textId="0FA35829"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لغة</w:t>
      </w:r>
      <w:r>
        <w:rPr>
          <w:rFonts w:ascii="Traditional Arabic" w:eastAsia="Traditional Arabic" w:hAnsi="Traditional Arabic" w:cs="Traditional Arabic"/>
          <w:sz w:val="36"/>
          <w:szCs w:val="36"/>
          <w:vertAlign w:val="superscript"/>
          <w:rtl/>
          <w:lang w:bidi="ar"/>
        </w:rPr>
        <w:footnoteReference w:id="39"/>
      </w:r>
      <w:r>
        <w:rPr>
          <w:rFonts w:ascii="Traditional Arabic" w:eastAsia="Traditional Arabic" w:hAnsi="Traditional Arabic" w:cs="Traditional Arabic"/>
          <w:sz w:val="36"/>
          <w:szCs w:val="36"/>
          <w:rtl/>
        </w:rPr>
        <w:t>: (ش</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ط) أصل يدل على عَلَم وعلامة، فأشراط الساعة علاماتها</w:t>
      </w:r>
      <w:r>
        <w:rPr>
          <w:rFonts w:ascii="Traditional Arabic" w:eastAsia="Traditional Arabic" w:hAnsi="Traditional Arabic" w:cs="Traditional Arabic" w:hint="cs"/>
          <w:sz w:val="36"/>
          <w:szCs w:val="36"/>
          <w:rtl/>
          <w:lang w:bidi="ar"/>
        </w:rPr>
        <w:t>، واصطلاح</w:t>
      </w:r>
      <w:r w:rsidR="00F45967">
        <w:rPr>
          <w:rFonts w:ascii="Traditional Arabic" w:eastAsia="Traditional Arabic" w:hAnsi="Traditional Arabic" w:cs="Traditional Arabic" w:hint="cs"/>
          <w:sz w:val="36"/>
          <w:szCs w:val="36"/>
          <w:rtl/>
          <w:lang w:bidi="ar"/>
        </w:rPr>
        <w:t>ًا</w:t>
      </w:r>
      <w:r>
        <w:rPr>
          <w:rFonts w:ascii="Traditional Arabic" w:eastAsia="Traditional Arabic" w:hAnsi="Traditional Arabic" w:cs="Traditional Arabic"/>
          <w:sz w:val="36"/>
          <w:szCs w:val="36"/>
          <w:rtl/>
        </w:rPr>
        <w:t>: ما يلزم من عدمه العدم، ولا يلزم من وجوده وجود ولا عدم لذاته</w:t>
      </w:r>
      <w:r>
        <w:rPr>
          <w:rFonts w:ascii="Traditional Arabic" w:eastAsia="Traditional Arabic" w:hAnsi="Traditional Arabic" w:cs="Traditional Arabic"/>
          <w:sz w:val="36"/>
          <w:szCs w:val="36"/>
          <w:vertAlign w:val="superscript"/>
          <w:rtl/>
          <w:lang w:bidi="ar"/>
        </w:rPr>
        <w:footnoteReference w:id="40"/>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وذلك أن هذا الشرط نصبه الشارع ليكون علامة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على أن الحكم موجود لوجوده، فإذا لم يوجد لم يوجد الحكم، وهذا الأمر وجود</w:t>
      </w:r>
      <w:r>
        <w:rPr>
          <w:rFonts w:ascii="Traditional Arabic" w:eastAsia="Traditional Arabic" w:hAnsi="Traditional Arabic" w:cs="Traditional Arabic" w:hint="cs"/>
          <w:sz w:val="36"/>
          <w:szCs w:val="36"/>
          <w:rtl/>
        </w:rPr>
        <w:t>ه</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يل</w:t>
      </w:r>
      <w:r>
        <w:rPr>
          <w:rFonts w:ascii="Traditional Arabic" w:eastAsia="Traditional Arabic" w:hAnsi="Traditional Arabic" w:cs="Traditional Arabic"/>
          <w:sz w:val="36"/>
          <w:szCs w:val="36"/>
          <w:rtl/>
        </w:rPr>
        <w:t>زم منه وجود الحكم</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مثال ذلك: الطهارة للصلاة، شرط لصحة الصلاة، فلا توجد بدونه، لكن الطهارة قد توجد دون وجود الصلاة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41"/>
      </w:r>
    </w:p>
    <w:p w14:paraId="47ED5395" w14:textId="77777777" w:rsidR="00247508" w:rsidRDefault="00247508" w:rsidP="00247508">
      <w:pPr>
        <w:pStyle w:val="4"/>
        <w:bidi/>
      </w:pPr>
      <w:r>
        <w:rPr>
          <w:rtl/>
        </w:rPr>
        <w:t>الحكم الرابع: المانع:</w:t>
      </w:r>
    </w:p>
    <w:p w14:paraId="76AC4BD3" w14:textId="391C7323" w:rsidR="004B4792"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لغة</w:t>
      </w:r>
      <w:r>
        <w:rPr>
          <w:rFonts w:ascii="Traditional Arabic" w:eastAsia="Traditional Arabic" w:hAnsi="Traditional Arabic" w:cs="Traditional Arabic"/>
          <w:sz w:val="36"/>
          <w:szCs w:val="36"/>
          <w:vertAlign w:val="superscript"/>
          <w:rtl/>
          <w:lang w:bidi="ar"/>
        </w:rPr>
        <w:footnoteReference w:id="42"/>
      </w:r>
      <w:r>
        <w:rPr>
          <w:rFonts w:ascii="Traditional Arabic" w:eastAsia="Traditional Arabic" w:hAnsi="Traditional Arabic" w:cs="Traditional Arabic"/>
          <w:sz w:val="36"/>
          <w:szCs w:val="36"/>
          <w:rtl/>
        </w:rPr>
        <w:t>: (م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ن</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ع) أصل واحد يدل على خلاف الإعطاء، وهو أن ي</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حول بين الرجل وما يريده، تقول منعته منع</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وله 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ن</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عة أي لا يُخلص إليه</w:t>
      </w:r>
      <w:r>
        <w:rPr>
          <w:rFonts w:ascii="Traditional Arabic" w:eastAsia="Traditional Arabic" w:hAnsi="Traditional Arabic" w:cs="Traditional Arabic" w:hint="cs"/>
          <w:sz w:val="36"/>
          <w:szCs w:val="36"/>
          <w:rtl/>
        </w:rPr>
        <w:t>، واصطلاح</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ما يلزم من وجوده العدم، ولا يلزم من عدمه وجود ولا عدم لذاته</w:t>
      </w:r>
      <w:r>
        <w:rPr>
          <w:rFonts w:ascii="Traditional Arabic" w:eastAsia="Traditional Arabic" w:hAnsi="Traditional Arabic" w:cs="Traditional Arabic"/>
          <w:sz w:val="36"/>
          <w:szCs w:val="36"/>
          <w:vertAlign w:val="superscript"/>
          <w:rtl/>
          <w:lang w:bidi="ar"/>
        </w:rPr>
        <w:footnoteReference w:id="43"/>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وذلك أن هذا المانع نصبه الشارع ليكون علامة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على أن الحكم معدوم لوجوده، فإذا لم يوجد و</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ج</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د الحكم، وهذه الأمر عدمه لا يلزم منه وجود الحكم</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مثال ذلك: قاتل ابنه، فال</w:t>
      </w:r>
      <w:r>
        <w:rPr>
          <w:rFonts w:ascii="Traditional Arabic" w:eastAsia="Traditional Arabic" w:hAnsi="Traditional Arabic" w:cs="Traditional Arabic" w:hint="cs"/>
          <w:sz w:val="36"/>
          <w:szCs w:val="36"/>
          <w:rtl/>
        </w:rPr>
        <w:t>أُ</w:t>
      </w:r>
      <w:r>
        <w:rPr>
          <w:rFonts w:ascii="Traditional Arabic" w:eastAsia="Traditional Arabic" w:hAnsi="Traditional Arabic" w:cs="Traditional Arabic"/>
          <w:sz w:val="36"/>
          <w:szCs w:val="36"/>
          <w:rtl/>
        </w:rPr>
        <w:t>بوة مانعة من القصاص، فلا تقع بوجودها، لكن عدم الأبوة لا يلزم منه وجود القصاص</w:t>
      </w:r>
      <w:r>
        <w:rPr>
          <w:rFonts w:ascii="Traditional Arabic" w:eastAsia="Traditional Arabic" w:hAnsi="Traditional Arabic" w:cs="Traditional Arabic"/>
          <w:sz w:val="36"/>
          <w:szCs w:val="36"/>
          <w:vertAlign w:val="superscript"/>
          <w:rtl/>
          <w:lang w:bidi="ar"/>
        </w:rPr>
        <w:footnoteReference w:id="44"/>
      </w:r>
      <w:r>
        <w:rPr>
          <w:rFonts w:ascii="Traditional Arabic" w:eastAsia="Traditional Arabic" w:hAnsi="Traditional Arabic" w:cs="Traditional Arabic"/>
          <w:sz w:val="36"/>
          <w:szCs w:val="36"/>
        </w:rPr>
        <w:t>.</w:t>
      </w:r>
      <w:r>
        <w:rPr>
          <w:rFonts w:ascii="Traditional Arabic" w:eastAsia="Traditional Arabic" w:hAnsi="Traditional Arabic" w:cs="Traditional Arabic"/>
          <w:sz w:val="36"/>
          <w:szCs w:val="36"/>
          <w:rtl/>
          <w:lang w:bidi="ar"/>
        </w:rPr>
        <w:t xml:space="preserve"> </w:t>
      </w:r>
    </w:p>
    <w:p w14:paraId="1379D1C5" w14:textId="77777777" w:rsidR="004B4792" w:rsidRDefault="004B4792">
      <w:pPr>
        <w:bidi w:val="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br w:type="page"/>
      </w:r>
    </w:p>
    <w:p w14:paraId="4AE5CF8B" w14:textId="77777777" w:rsidR="00247508" w:rsidRDefault="00247508" w:rsidP="00247508">
      <w:pPr>
        <w:pStyle w:val="4"/>
        <w:bidi/>
        <w:rPr>
          <w:rtl/>
        </w:rPr>
      </w:pPr>
      <w:r>
        <w:rPr>
          <w:rtl/>
        </w:rPr>
        <w:lastRenderedPageBreak/>
        <w:t xml:space="preserve">الحكم الخامس: الصحة </w:t>
      </w:r>
    </w:p>
    <w:p w14:paraId="6D57E4EE" w14:textId="77777777" w:rsidR="00247508" w:rsidRPr="001C1FB7" w:rsidRDefault="00247508" w:rsidP="00247508"/>
    <w:p w14:paraId="5FF66BB4" w14:textId="3B32547A"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لغة</w:t>
      </w:r>
      <w:r>
        <w:rPr>
          <w:rFonts w:ascii="Traditional Arabic" w:eastAsia="Traditional Arabic" w:hAnsi="Traditional Arabic" w:cs="Traditional Arabic"/>
          <w:sz w:val="36"/>
          <w:szCs w:val="36"/>
          <w:vertAlign w:val="superscript"/>
          <w:rtl/>
          <w:lang w:bidi="ar"/>
        </w:rPr>
        <w:footnoteReference w:id="45"/>
      </w:r>
      <w:r>
        <w:rPr>
          <w:rFonts w:ascii="Traditional Arabic" w:eastAsia="Traditional Arabic" w:hAnsi="Traditional Arabic" w:cs="Traditional Arabic"/>
          <w:sz w:val="36"/>
          <w:szCs w:val="36"/>
          <w:rtl/>
        </w:rPr>
        <w:t>: (ص</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ح) له أصل واحد وهو البراءة من المرض والعيب، والصحة ذهاب السقم والبراءة من العيب</w:t>
      </w:r>
      <w:r>
        <w:rPr>
          <w:rFonts w:ascii="Traditional Arabic" w:eastAsia="Traditional Arabic" w:hAnsi="Traditional Arabic" w:cs="Traditional Arabic" w:hint="cs"/>
          <w:sz w:val="36"/>
          <w:szCs w:val="36"/>
          <w:rtl/>
        </w:rPr>
        <w:t>، واصطلاح</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ترتب أثر المطلوب من الفعل عليه</w:t>
      </w:r>
      <w:r>
        <w:rPr>
          <w:rFonts w:ascii="Traditional Arabic" w:eastAsia="Traditional Arabic" w:hAnsi="Traditional Arabic" w:cs="Traditional Arabic"/>
          <w:sz w:val="36"/>
          <w:szCs w:val="36"/>
          <w:vertAlign w:val="superscript"/>
          <w:rtl/>
          <w:lang w:bidi="ar"/>
        </w:rPr>
        <w:footnoteReference w:id="46"/>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وذلك المأمور به إذا ف</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ع</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ل موافق</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للأمر حكم الشارع عليه بالصحة، وهو في</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العبادة: سقوط القضاء بالفعل</w:t>
      </w:r>
      <w:r>
        <w:rPr>
          <w:rFonts w:ascii="Traditional Arabic" w:eastAsia="Traditional Arabic" w:hAnsi="Traditional Arabic" w:cs="Traditional Arabic"/>
          <w:sz w:val="36"/>
          <w:szCs w:val="36"/>
          <w:vertAlign w:val="superscript"/>
          <w:rtl/>
          <w:lang w:bidi="ar"/>
        </w:rPr>
        <w:footnoteReference w:id="47"/>
      </w:r>
      <w:r>
        <w:rPr>
          <w:rFonts w:ascii="Traditional Arabic" w:eastAsia="Traditional Arabic" w:hAnsi="Traditional Arabic" w:cs="Traditional Arabic"/>
          <w:sz w:val="36"/>
          <w:szCs w:val="36"/>
          <w:rtl/>
        </w:rPr>
        <w:t>، كالصلاة إذا وافق المصلي أمر الشارع سقط القضاء بفعل الصلاة الصحيحة</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lang w:bidi="ar"/>
        </w:rPr>
        <w:t xml:space="preserve">وفي </w:t>
      </w:r>
      <w:r>
        <w:rPr>
          <w:rFonts w:ascii="Traditional Arabic" w:eastAsia="Traditional Arabic" w:hAnsi="Traditional Arabic" w:cs="Traditional Arabic"/>
          <w:sz w:val="36"/>
          <w:szCs w:val="36"/>
          <w:rtl/>
        </w:rPr>
        <w:t>المعاملة: ترتب أحكامها المقصودة بها عليها</w:t>
      </w:r>
      <w:r>
        <w:rPr>
          <w:rFonts w:ascii="Traditional Arabic" w:eastAsia="Traditional Arabic" w:hAnsi="Traditional Arabic" w:cs="Traditional Arabic"/>
          <w:sz w:val="36"/>
          <w:szCs w:val="36"/>
          <w:vertAlign w:val="superscript"/>
          <w:rtl/>
          <w:lang w:bidi="ar"/>
        </w:rPr>
        <w:footnoteReference w:id="48"/>
      </w:r>
      <w:r>
        <w:rPr>
          <w:rFonts w:ascii="Traditional Arabic" w:eastAsia="Traditional Arabic" w:hAnsi="Traditional Arabic" w:cs="Traditional Arabic"/>
          <w:sz w:val="36"/>
          <w:szCs w:val="36"/>
          <w:rtl/>
        </w:rPr>
        <w:t xml:space="preserve">، كعقد البيع والنكاح إذا وافق أمر الشارع ترتب </w:t>
      </w:r>
      <w:proofErr w:type="spellStart"/>
      <w:r>
        <w:rPr>
          <w:rFonts w:ascii="Traditional Arabic" w:eastAsia="Traditional Arabic" w:hAnsi="Traditional Arabic" w:cs="Traditional Arabic"/>
          <w:sz w:val="36"/>
          <w:szCs w:val="36"/>
          <w:rtl/>
        </w:rPr>
        <w:t>مقصودها</w:t>
      </w:r>
      <w:proofErr w:type="spellEnd"/>
      <w:r>
        <w:rPr>
          <w:rFonts w:ascii="Traditional Arabic" w:eastAsia="Traditional Arabic" w:hAnsi="Traditional Arabic" w:cs="Traditional Arabic"/>
          <w:sz w:val="36"/>
          <w:szCs w:val="36"/>
          <w:rtl/>
        </w:rPr>
        <w:t xml:space="preserve"> عليها، وهو انتقال الملك </w:t>
      </w:r>
      <w:r>
        <w:rPr>
          <w:rFonts w:ascii="Traditional Arabic" w:eastAsia="Traditional Arabic" w:hAnsi="Traditional Arabic" w:cs="Traditional Arabic" w:hint="cs"/>
          <w:sz w:val="36"/>
          <w:szCs w:val="36"/>
          <w:rtl/>
        </w:rPr>
        <w:t>وحِلّ</w:t>
      </w:r>
      <w:r>
        <w:rPr>
          <w:rFonts w:ascii="Traditional Arabic" w:eastAsia="Traditional Arabic" w:hAnsi="Traditional Arabic" w:cs="Traditional Arabic"/>
          <w:sz w:val="36"/>
          <w:szCs w:val="36"/>
          <w:rtl/>
        </w:rPr>
        <w:t xml:space="preserve"> الوطء</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49"/>
      </w:r>
    </w:p>
    <w:p w14:paraId="0B8ED24D" w14:textId="77777777" w:rsidR="00247508" w:rsidRDefault="00247508" w:rsidP="00247508">
      <w:pPr>
        <w:pStyle w:val="4"/>
        <w:bidi/>
      </w:pPr>
      <w:r>
        <w:rPr>
          <w:rtl/>
        </w:rPr>
        <w:t>الحكم السادسة: الفساد:</w:t>
      </w:r>
    </w:p>
    <w:p w14:paraId="01269BC2" w14:textId="2E780D89"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لغة</w:t>
      </w:r>
      <w:r>
        <w:rPr>
          <w:rFonts w:ascii="Traditional Arabic" w:eastAsia="Traditional Arabic" w:hAnsi="Traditional Arabic" w:cs="Traditional Arabic"/>
          <w:sz w:val="36"/>
          <w:szCs w:val="36"/>
          <w:vertAlign w:val="superscript"/>
          <w:rtl/>
          <w:lang w:bidi="ar"/>
        </w:rPr>
        <w:footnoteReference w:id="50"/>
      </w:r>
      <w:r>
        <w:rPr>
          <w:rFonts w:ascii="Traditional Arabic" w:eastAsia="Traditional Arabic" w:hAnsi="Traditional Arabic" w:cs="Traditional Arabic"/>
          <w:sz w:val="36"/>
          <w:szCs w:val="36"/>
          <w:rtl/>
        </w:rPr>
        <w:t>: (ف</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س</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د) أصل واحد، وهو نقيض الصلاح، تقول فاسد مفسد أي غير صالح </w:t>
      </w:r>
      <w:r>
        <w:rPr>
          <w:rFonts w:ascii="Traditional Arabic" w:eastAsia="Traditional Arabic" w:hAnsi="Traditional Arabic" w:cs="Traditional Arabic" w:hint="cs"/>
          <w:sz w:val="36"/>
          <w:szCs w:val="36"/>
          <w:rtl/>
        </w:rPr>
        <w:t xml:space="preserve">ولا </w:t>
      </w:r>
      <w:r>
        <w:rPr>
          <w:rFonts w:ascii="Traditional Arabic" w:eastAsia="Traditional Arabic" w:hAnsi="Traditional Arabic" w:cs="Traditional Arabic"/>
          <w:sz w:val="36"/>
          <w:szCs w:val="36"/>
          <w:rtl/>
        </w:rPr>
        <w:t>مصلح، ويسعى في الأرض فساد</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أي للإفساد</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فيه</w:t>
      </w:r>
      <w:r>
        <w:rPr>
          <w:rFonts w:ascii="Traditional Arabic" w:eastAsia="Traditional Arabic" w:hAnsi="Traditional Arabic" w:cs="Traditional Arabic" w:hint="cs"/>
          <w:sz w:val="36"/>
          <w:szCs w:val="36"/>
          <w:rtl/>
        </w:rPr>
        <w:t>ُمّ</w:t>
      </w:r>
      <w:r>
        <w:rPr>
          <w:rFonts w:ascii="Traditional Arabic" w:eastAsia="Traditional Arabic" w:hAnsi="Traditional Arabic" w:cs="Traditional Arabic"/>
          <w:sz w:val="36"/>
          <w:szCs w:val="36"/>
          <w:rtl/>
        </w:rPr>
        <w:t xml:space="preserve"> بعدم الإصلاح، وتفاسد القوم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أي تدابروا وتقاطعوا</w:t>
      </w:r>
      <w:r>
        <w:rPr>
          <w:rFonts w:ascii="Traditional Arabic" w:eastAsia="Traditional Arabic" w:hAnsi="Traditional Arabic" w:cs="Traditional Arabic" w:hint="cs"/>
          <w:sz w:val="36"/>
          <w:szCs w:val="36"/>
          <w:rtl/>
        </w:rPr>
        <w:t>-، واصطلاح</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عكس الصحة، وذلك أن المأمور به إذا فُع</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ل مخالفا</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لأمر الشارع حُك</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م عليه بالفساد، وهو في</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العبادة:</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عبارة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عن عدم سقوط القضاء</w:t>
      </w:r>
      <w:r>
        <w:rPr>
          <w:rFonts w:ascii="Traditional Arabic" w:eastAsia="Traditional Arabic" w:hAnsi="Traditional Arabic" w:cs="Traditional Arabic"/>
          <w:sz w:val="36"/>
          <w:szCs w:val="36"/>
          <w:vertAlign w:val="superscript"/>
          <w:rtl/>
          <w:lang w:bidi="ar"/>
        </w:rPr>
        <w:footnoteReference w:id="51"/>
      </w:r>
      <w:r>
        <w:rPr>
          <w:rFonts w:ascii="Traditional Arabic" w:eastAsia="Traditional Arabic" w:hAnsi="Traditional Arabic" w:cs="Traditional Arabic"/>
          <w:sz w:val="36"/>
          <w:szCs w:val="36"/>
          <w:rtl/>
        </w:rPr>
        <w:t>، فالصلاة التي لم تكن موافقة لأمر الشارع فاسدة يجب قضاءها</w:t>
      </w:r>
      <w:r>
        <w:rPr>
          <w:rFonts w:ascii="Traditional Arabic" w:eastAsia="Traditional Arabic" w:hAnsi="Traditional Arabic" w:cs="Traditional Arabic" w:hint="cs"/>
          <w:sz w:val="36"/>
          <w:szCs w:val="36"/>
          <w:rtl/>
        </w:rPr>
        <w:t xml:space="preserve">، وفي </w:t>
      </w:r>
      <w:r>
        <w:rPr>
          <w:rFonts w:ascii="Traditional Arabic" w:eastAsia="Traditional Arabic" w:hAnsi="Traditional Arabic" w:cs="Traditional Arabic"/>
          <w:sz w:val="36"/>
          <w:szCs w:val="36"/>
          <w:rtl/>
        </w:rPr>
        <w:t xml:space="preserve">المعاملة: عبارة عن </w:t>
      </w:r>
      <w:r>
        <w:rPr>
          <w:rFonts w:ascii="Traditional Arabic" w:eastAsia="Traditional Arabic" w:hAnsi="Traditional Arabic" w:cs="Traditional Arabic"/>
          <w:sz w:val="36"/>
          <w:szCs w:val="36"/>
          <w:rtl/>
        </w:rPr>
        <w:lastRenderedPageBreak/>
        <w:t>عدم ترتب الأثر عليه</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vertAlign w:val="superscript"/>
          <w:rtl/>
          <w:lang w:bidi="ar"/>
        </w:rPr>
        <w:footnoteReference w:id="52"/>
      </w:r>
      <w:r>
        <w:rPr>
          <w:rFonts w:ascii="Traditional Arabic" w:eastAsia="Traditional Arabic" w:hAnsi="Traditional Arabic" w:cs="Traditional Arabic"/>
          <w:sz w:val="36"/>
          <w:szCs w:val="36"/>
          <w:rtl/>
        </w:rPr>
        <w:t>، فعقد البيع والنكاح إذا لم يكن موافق</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لأمر الشارع حُك</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م عليه بالفسا</w:t>
      </w:r>
      <w:r>
        <w:rPr>
          <w:rFonts w:ascii="Traditional Arabic" w:eastAsia="Traditional Arabic" w:hAnsi="Traditional Arabic" w:cs="Traditional Arabic" w:hint="cs"/>
          <w:sz w:val="36"/>
          <w:szCs w:val="36"/>
          <w:rtl/>
        </w:rPr>
        <w:t>د.</w:t>
      </w:r>
      <w:r>
        <w:rPr>
          <w:rFonts w:ascii="Traditional Arabic" w:eastAsia="Traditional Arabic" w:hAnsi="Traditional Arabic" w:cs="Traditional Arabic"/>
          <w:sz w:val="36"/>
          <w:szCs w:val="36"/>
          <w:vertAlign w:val="superscript"/>
          <w:rtl/>
          <w:lang w:bidi="ar"/>
        </w:rPr>
        <w:footnoteReference w:id="53"/>
      </w:r>
    </w:p>
    <w:p w14:paraId="41321567" w14:textId="77777777" w:rsidR="00247508" w:rsidRDefault="00247508" w:rsidP="00247508">
      <w:pPr>
        <w:pStyle w:val="4"/>
        <w:bidi/>
      </w:pPr>
      <w:r>
        <w:rPr>
          <w:rtl/>
        </w:rPr>
        <w:t>الحكم السابع: العزيمة</w:t>
      </w:r>
      <w:r>
        <w:rPr>
          <w:rFonts w:hint="cs"/>
          <w:rtl/>
        </w:rPr>
        <w:t>:</w:t>
      </w:r>
    </w:p>
    <w:p w14:paraId="396BE58A" w14:textId="3B9CA34F"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لغة</w:t>
      </w:r>
      <w:r>
        <w:rPr>
          <w:rFonts w:ascii="Traditional Arabic" w:eastAsia="Traditional Arabic" w:hAnsi="Traditional Arabic" w:cs="Traditional Arabic"/>
          <w:sz w:val="36"/>
          <w:szCs w:val="36"/>
          <w:vertAlign w:val="superscript"/>
          <w:rtl/>
          <w:lang w:bidi="ar"/>
        </w:rPr>
        <w:footnoteReference w:id="54"/>
      </w:r>
      <w:r>
        <w:rPr>
          <w:rFonts w:ascii="Traditional Arabic" w:eastAsia="Traditional Arabic" w:hAnsi="Traditional Arabic" w:cs="Traditional Arabic"/>
          <w:sz w:val="36"/>
          <w:szCs w:val="36"/>
          <w:rtl/>
        </w:rPr>
        <w:t>: (ع</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ز</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م) أصل واحد يدل على القطع، وهو الجد في الأمر، تقول عزمت على كذا أي قطعت الأمر بلا انثناء عنه، واعتزم عليه أي أراد فعله، وفلان ما له عزيمة أي لا يثبت على أمر</w:t>
      </w:r>
      <w:r>
        <w:rPr>
          <w:rFonts w:ascii="Traditional Arabic" w:eastAsia="Traditional Arabic" w:hAnsi="Traditional Arabic" w:cs="Traditional Arabic" w:hint="cs"/>
          <w:sz w:val="36"/>
          <w:szCs w:val="36"/>
          <w:rtl/>
        </w:rPr>
        <w:t>، واصطلاح</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الحكم الثابت لدليل شرعي خال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عن معارض</w:t>
      </w:r>
      <w:r>
        <w:rPr>
          <w:rFonts w:ascii="Traditional Arabic" w:eastAsia="Traditional Arabic" w:hAnsi="Traditional Arabic" w:cs="Traditional Arabic"/>
          <w:sz w:val="36"/>
          <w:szCs w:val="36"/>
          <w:vertAlign w:val="superscript"/>
          <w:rtl/>
          <w:lang w:bidi="ar"/>
        </w:rPr>
        <w:footnoteReference w:id="55"/>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وذلك أن الحكم الشرعي إذا ثبت بدليل شرعي لا عقلي، ولم يعارضه دليل آخر كانت العزيمة، فيشمل الأحكام التكليفية الخمسة، كالصلاة وغيرها</w:t>
      </w:r>
      <w:r>
        <w:rPr>
          <w:rFonts w:ascii="Traditional Arabic" w:eastAsia="Traditional Arabic" w:hAnsi="Traditional Arabic" w:cs="Traditional Arabic"/>
          <w:sz w:val="36"/>
          <w:szCs w:val="36"/>
          <w:vertAlign w:val="superscript"/>
          <w:rtl/>
          <w:lang w:bidi="ar"/>
        </w:rPr>
        <w:footnoteReference w:id="56"/>
      </w:r>
      <w:r>
        <w:rPr>
          <w:rFonts w:ascii="Traditional Arabic" w:eastAsia="Traditional Arabic" w:hAnsi="Traditional Arabic" w:cs="Traditional Arabic"/>
          <w:sz w:val="36"/>
          <w:szCs w:val="36"/>
        </w:rPr>
        <w:t>.</w:t>
      </w:r>
    </w:p>
    <w:p w14:paraId="7B51AB42" w14:textId="77777777" w:rsidR="00247508" w:rsidRDefault="00247508" w:rsidP="00247508">
      <w:pPr>
        <w:pStyle w:val="4"/>
        <w:bidi/>
      </w:pPr>
      <w:r>
        <w:rPr>
          <w:rtl/>
        </w:rPr>
        <w:t>الحكم الثامن: الرخصة</w:t>
      </w:r>
    </w:p>
    <w:p w14:paraId="5464F659" w14:textId="2D4A2245" w:rsidR="007A5EAD" w:rsidRDefault="00247508" w:rsidP="007A5EAD">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لغة</w:t>
      </w:r>
      <w:r>
        <w:rPr>
          <w:rFonts w:ascii="Traditional Arabic" w:eastAsia="Traditional Arabic" w:hAnsi="Traditional Arabic" w:cs="Traditional Arabic"/>
          <w:sz w:val="36"/>
          <w:szCs w:val="36"/>
          <w:vertAlign w:val="superscript"/>
          <w:rtl/>
          <w:lang w:bidi="ar"/>
        </w:rPr>
        <w:footnoteReference w:id="57"/>
      </w:r>
      <w:r>
        <w:rPr>
          <w:rFonts w:ascii="Traditional Arabic" w:eastAsia="Traditional Arabic" w:hAnsi="Traditional Arabic" w:cs="Traditional Arabic"/>
          <w:sz w:val="36"/>
          <w:szCs w:val="36"/>
          <w:rtl/>
        </w:rPr>
        <w:t>: (ر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خ</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ص) أصل واحد يدل على اللين وخلاف الشدة، تقول أمر رخيص أي خفيف خلاف للأمر الشديد، وتقول رخاصة أناملها أي لينها، وتقول ثوب رخيص أي ناعم، وهو في الأسعار ضد الغلاء</w:t>
      </w:r>
      <w:r>
        <w:rPr>
          <w:rFonts w:ascii="Traditional Arabic" w:eastAsia="Traditional Arabic" w:hAnsi="Traditional Arabic" w:cs="Traditional Arabic" w:hint="cs"/>
          <w:sz w:val="36"/>
          <w:szCs w:val="36"/>
          <w:rtl/>
        </w:rPr>
        <w:t>، واصطلاح</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ما ثبت على خلاف دليل شرعي لمعارض راج</w:t>
      </w:r>
      <w:r>
        <w:rPr>
          <w:rFonts w:ascii="Traditional Arabic" w:eastAsia="Traditional Arabic" w:hAnsi="Traditional Arabic" w:cs="Traditional Arabic" w:hint="cs"/>
          <w:sz w:val="36"/>
          <w:szCs w:val="36"/>
          <w:rtl/>
        </w:rPr>
        <w:t>ح</w:t>
      </w:r>
      <w:r>
        <w:rPr>
          <w:rFonts w:ascii="Traditional Arabic" w:eastAsia="Traditional Arabic" w:hAnsi="Traditional Arabic" w:cs="Traditional Arabic"/>
          <w:sz w:val="36"/>
          <w:szCs w:val="36"/>
          <w:vertAlign w:val="superscript"/>
          <w:rtl/>
          <w:lang w:bidi="ar"/>
        </w:rPr>
        <w:footnoteReference w:id="58"/>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وذلك أن الحكم الشرعي إذا ثبت على خلاف الدليل الشرعي لوجود دليل آخر معارض راجح عليه كانت الرخصة</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ومنها الواجب كأكل الميتة للمضطر، ومندوب كالقصر للمسافر، ومباح كالجمع بين الصلاتين</w:t>
      </w:r>
      <w:r>
        <w:rPr>
          <w:rFonts w:ascii="Traditional Arabic" w:eastAsia="Traditional Arabic" w:hAnsi="Traditional Arabic" w:cs="Traditional Arabic"/>
          <w:sz w:val="36"/>
          <w:szCs w:val="36"/>
          <w:vertAlign w:val="superscript"/>
          <w:rtl/>
          <w:lang w:bidi="ar"/>
        </w:rPr>
        <w:footnoteReference w:id="59"/>
      </w:r>
      <w:r>
        <w:rPr>
          <w:rFonts w:ascii="Traditional Arabic" w:eastAsia="Traditional Arabic" w:hAnsi="Traditional Arabic" w:cs="Traditional Arabic"/>
          <w:sz w:val="36"/>
          <w:szCs w:val="36"/>
        </w:rPr>
        <w:t>.</w:t>
      </w:r>
    </w:p>
    <w:p w14:paraId="540B0D01" w14:textId="77777777" w:rsidR="00B639EC" w:rsidRDefault="00B639EC" w:rsidP="00B63EF3">
      <w:pPr>
        <w:pStyle w:val="1"/>
        <w:bidi/>
        <w:jc w:val="center"/>
        <w:rPr>
          <w:rtl/>
        </w:rPr>
      </w:pPr>
      <w:bookmarkStart w:id="33" w:name="_Toc156136940"/>
      <w:bookmarkStart w:id="34" w:name="_Toc156137342"/>
      <w:bookmarkStart w:id="35" w:name="_Toc156137690"/>
    </w:p>
    <w:p w14:paraId="323D002F" w14:textId="1A51ED58" w:rsidR="00247508" w:rsidRPr="004B4792" w:rsidRDefault="00247508" w:rsidP="004B4792">
      <w:pPr>
        <w:pStyle w:val="1"/>
        <w:bidi/>
        <w:jc w:val="center"/>
      </w:pPr>
      <w:bookmarkStart w:id="36" w:name="_Toc158121262"/>
      <w:r w:rsidRPr="004B4792">
        <w:rPr>
          <w:rtl/>
        </w:rPr>
        <w:t>الم</w:t>
      </w:r>
      <w:r w:rsidR="007A5EAD" w:rsidRPr="004B4792">
        <w:rPr>
          <w:rFonts w:hint="cs"/>
          <w:rtl/>
        </w:rPr>
        <w:t>بحث</w:t>
      </w:r>
      <w:r w:rsidRPr="004B4792">
        <w:rPr>
          <w:rtl/>
        </w:rPr>
        <w:t xml:space="preserve"> ال</w:t>
      </w:r>
      <w:r w:rsidR="007A5EAD" w:rsidRPr="004B4792">
        <w:rPr>
          <w:rFonts w:hint="cs"/>
          <w:rtl/>
        </w:rPr>
        <w:t>ثاني</w:t>
      </w:r>
      <w:r w:rsidRPr="004B4792">
        <w:rPr>
          <w:rtl/>
        </w:rPr>
        <w:t>: الكراهة</w:t>
      </w:r>
      <w:r w:rsidRPr="004B4792">
        <w:rPr>
          <w:rFonts w:hint="cs"/>
          <w:rtl/>
        </w:rPr>
        <w:t>:</w:t>
      </w:r>
      <w:bookmarkEnd w:id="33"/>
      <w:bookmarkEnd w:id="34"/>
      <w:bookmarkEnd w:id="35"/>
      <w:bookmarkEnd w:id="36"/>
    </w:p>
    <w:p w14:paraId="171042B8" w14:textId="06F12B7A" w:rsidR="007A5EAD" w:rsidRDefault="007A5EAD" w:rsidP="004B4792">
      <w:pPr>
        <w:pStyle w:val="1"/>
        <w:bidi/>
        <w:jc w:val="center"/>
        <w:rPr>
          <w:rtl/>
        </w:rPr>
      </w:pPr>
      <w:bookmarkStart w:id="37" w:name="_Toc156136941"/>
      <w:bookmarkStart w:id="38" w:name="_Toc156137343"/>
      <w:bookmarkStart w:id="39" w:name="_Toc156137691"/>
      <w:bookmarkStart w:id="40" w:name="_Toc158121263"/>
      <w:r>
        <w:rPr>
          <w:rFonts w:hint="cs"/>
          <w:rtl/>
        </w:rPr>
        <w:t>المطلب الأول</w:t>
      </w:r>
      <w:r w:rsidR="00247508">
        <w:rPr>
          <w:rtl/>
        </w:rPr>
        <w:t>: تعريف الكراهة</w:t>
      </w:r>
      <w:r>
        <w:rPr>
          <w:rFonts w:hint="cs"/>
          <w:rtl/>
        </w:rPr>
        <w:t>:</w:t>
      </w:r>
      <w:bookmarkEnd w:id="40"/>
    </w:p>
    <w:p w14:paraId="693CC9A3" w14:textId="5219855F" w:rsidR="00247508" w:rsidRPr="007A5EAD" w:rsidRDefault="007A5EAD" w:rsidP="007A5EAD">
      <w:pPr>
        <w:pStyle w:val="4"/>
        <w:bidi/>
      </w:pPr>
      <w:r>
        <w:rPr>
          <w:rFonts w:hint="cs"/>
          <w:rtl/>
        </w:rPr>
        <w:t>تعريف الكراهة</w:t>
      </w:r>
      <w:r w:rsidR="00247508">
        <w:rPr>
          <w:rtl/>
        </w:rPr>
        <w:t xml:space="preserve"> لغة</w:t>
      </w:r>
      <w:r w:rsidR="00247508">
        <w:rPr>
          <w:rFonts w:ascii="Traditional Arabic" w:eastAsia="Traditional Arabic" w:hAnsi="Traditional Arabic"/>
          <w:sz w:val="36"/>
          <w:vertAlign w:val="superscript"/>
          <w:rtl/>
          <w:lang w:bidi="ar"/>
        </w:rPr>
        <w:footnoteReference w:id="60"/>
      </w:r>
      <w:r w:rsidR="00247508">
        <w:rPr>
          <w:rtl/>
        </w:rPr>
        <w:t>:</w:t>
      </w:r>
      <w:bookmarkEnd w:id="37"/>
      <w:bookmarkEnd w:id="38"/>
      <w:bookmarkEnd w:id="39"/>
    </w:p>
    <w:p w14:paraId="5C1065C1" w14:textId="6B0C2CD7"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w:t>
      </w:r>
      <w:r w:rsidRPr="00044C09">
        <w:rPr>
          <w:rFonts w:ascii="Traditional Arabic" w:eastAsia="Traditional Arabic" w:hAnsi="Traditional Arabic" w:cs="Traditional Arabic"/>
          <w:sz w:val="36"/>
          <w:szCs w:val="36"/>
          <w:rtl/>
        </w:rPr>
        <w:t>(ك</w:t>
      </w:r>
      <w:r w:rsidRPr="00044C09">
        <w:rPr>
          <w:rFonts w:ascii="Traditional Arabic" w:eastAsia="Traditional Arabic" w:hAnsi="Traditional Arabic" w:cs="Traditional Arabic" w:hint="cs"/>
          <w:sz w:val="36"/>
          <w:szCs w:val="36"/>
          <w:rtl/>
        </w:rPr>
        <w:t>،</w:t>
      </w:r>
      <w:r w:rsidRPr="00044C09">
        <w:rPr>
          <w:rFonts w:ascii="Traditional Arabic" w:eastAsia="Traditional Arabic" w:hAnsi="Traditional Arabic" w:cs="Traditional Arabic"/>
          <w:sz w:val="36"/>
          <w:szCs w:val="36"/>
          <w:rtl/>
        </w:rPr>
        <w:t xml:space="preserve"> ر</w:t>
      </w:r>
      <w:r w:rsidRPr="00044C09">
        <w:rPr>
          <w:rFonts w:ascii="Traditional Arabic" w:eastAsia="Traditional Arabic" w:hAnsi="Traditional Arabic" w:cs="Traditional Arabic" w:hint="cs"/>
          <w:sz w:val="36"/>
          <w:szCs w:val="36"/>
          <w:rtl/>
        </w:rPr>
        <w:t>،</w:t>
      </w:r>
      <w:r w:rsidRPr="00044C09">
        <w:rPr>
          <w:rFonts w:ascii="Traditional Arabic" w:eastAsia="Traditional Arabic" w:hAnsi="Traditional Arabic" w:cs="Traditional Arabic"/>
          <w:sz w:val="36"/>
          <w:szCs w:val="36"/>
          <w:rtl/>
        </w:rPr>
        <w:t xml:space="preserve"> </w:t>
      </w:r>
      <w:r w:rsidR="00303D34">
        <w:rPr>
          <w:rFonts w:ascii="Traditional Arabic" w:eastAsia="Traditional Arabic" w:hAnsi="Traditional Arabic" w:cs="Traditional Arabic"/>
          <w:sz w:val="36"/>
          <w:szCs w:val="36"/>
          <w:rtl/>
        </w:rPr>
        <w:t xml:space="preserve">هـ) </w:t>
      </w:r>
      <w:r w:rsidRPr="00044C09">
        <w:rPr>
          <w:rFonts w:ascii="Traditional Arabic" w:eastAsia="Traditional Arabic" w:hAnsi="Traditional Arabic" w:cs="Traditional Arabic"/>
          <w:sz w:val="36"/>
          <w:szCs w:val="36"/>
          <w:rtl/>
        </w:rPr>
        <w:t>أصل واحد يدل على خلاف الرضا والمحبة، والاسم هو (كُرْ</w:t>
      </w:r>
      <w:r w:rsidR="00303D34">
        <w:rPr>
          <w:rFonts w:ascii="Traditional Arabic" w:eastAsia="Traditional Arabic" w:hAnsi="Traditional Arabic" w:cs="Traditional Arabic"/>
          <w:sz w:val="36"/>
          <w:szCs w:val="36"/>
          <w:rtl/>
        </w:rPr>
        <w:t>هـ)</w:t>
      </w:r>
      <w:r w:rsidRPr="00044C09">
        <w:rPr>
          <w:rFonts w:ascii="Traditional Arabic" w:eastAsia="Traditional Arabic" w:hAnsi="Traditional Arabic" w:cs="Traditional Arabic"/>
          <w:sz w:val="36"/>
          <w:szCs w:val="36"/>
          <w:rtl/>
        </w:rPr>
        <w:t>، يقال: كرهتُ الشيء أكرهه كره</w:t>
      </w:r>
      <w:r w:rsidR="00F45967" w:rsidRPr="00044C09">
        <w:rPr>
          <w:rFonts w:ascii="Traditional Arabic" w:eastAsia="Traditional Arabic" w:hAnsi="Traditional Arabic" w:cs="Traditional Arabic"/>
          <w:sz w:val="36"/>
          <w:szCs w:val="36"/>
          <w:rtl/>
        </w:rPr>
        <w:t>ًا</w:t>
      </w:r>
      <w:r w:rsidRPr="00044C09">
        <w:rPr>
          <w:rFonts w:ascii="Traditional Arabic" w:eastAsia="Traditional Arabic" w:hAnsi="Traditional Arabic" w:cs="Traditional Arabic"/>
          <w:sz w:val="36"/>
          <w:szCs w:val="36"/>
          <w:rtl/>
        </w:rPr>
        <w:t>، وفعله مُكره</w:t>
      </w:r>
      <w:r w:rsidR="00F45967" w:rsidRPr="00044C09">
        <w:rPr>
          <w:rFonts w:ascii="Traditional Arabic" w:eastAsia="Traditional Arabic" w:hAnsi="Traditional Arabic" w:cs="Traditional Arabic"/>
          <w:sz w:val="36"/>
          <w:szCs w:val="36"/>
          <w:rtl/>
        </w:rPr>
        <w:t>ًا</w:t>
      </w:r>
      <w:r w:rsidRPr="00044C09">
        <w:rPr>
          <w:rFonts w:ascii="Traditional Arabic" w:eastAsia="Traditional Arabic" w:hAnsi="Traditional Arabic" w:cs="Traditional Arabic"/>
          <w:sz w:val="36"/>
          <w:szCs w:val="36"/>
          <w:rtl/>
        </w:rPr>
        <w:t xml:space="preserve"> أي غير راضٍ،</w:t>
      </w:r>
      <w:r w:rsidRPr="00044C09">
        <w:rPr>
          <w:rFonts w:ascii="Traditional Arabic" w:eastAsia="Traditional Arabic" w:hAnsi="Traditional Arabic" w:cs="Traditional Arabic" w:hint="cs"/>
          <w:sz w:val="36"/>
          <w:szCs w:val="36"/>
          <w:rtl/>
        </w:rPr>
        <w:t xml:space="preserve"> </w:t>
      </w:r>
      <w:r w:rsidRPr="00044C09">
        <w:rPr>
          <w:rFonts w:ascii="Traditional Arabic" w:eastAsia="Traditional Arabic" w:hAnsi="Traditional Arabic" w:cs="Traditional Arabic"/>
          <w:sz w:val="36"/>
          <w:szCs w:val="36"/>
          <w:rtl/>
        </w:rPr>
        <w:t>ويقال للمشقّة كُرْه</w:t>
      </w:r>
      <w:r w:rsidR="00F45967" w:rsidRPr="00044C09">
        <w:rPr>
          <w:rFonts w:ascii="Traditional Arabic" w:eastAsia="Traditional Arabic" w:hAnsi="Traditional Arabic" w:cs="Traditional Arabic"/>
          <w:sz w:val="36"/>
          <w:szCs w:val="36"/>
          <w:rtl/>
        </w:rPr>
        <w:t>ًا</w:t>
      </w:r>
      <w:r w:rsidRPr="00044C09">
        <w:rPr>
          <w:rFonts w:ascii="Traditional Arabic" w:eastAsia="Traditional Arabic" w:hAnsi="Traditional Arabic" w:cs="Traditional Arabic"/>
          <w:sz w:val="36"/>
          <w:szCs w:val="36"/>
          <w:rtl/>
        </w:rPr>
        <w:t>، فيقال قمت على كُره أي مشقة قال تعالى</w:t>
      </w:r>
      <w:r w:rsidRPr="00044C09">
        <w:rPr>
          <w:rFonts w:ascii="Traditional Arabic" w:eastAsia="Traditional Arabic" w:hAnsi="Traditional Arabic" w:cs="Traditional Arabic" w:hint="cs"/>
          <w:sz w:val="36"/>
          <w:szCs w:val="36"/>
          <w:rtl/>
        </w:rPr>
        <w:t xml:space="preserve"> </w:t>
      </w:r>
      <w:r w:rsidR="00D0270B" w:rsidRPr="00D0270B">
        <w:rPr>
          <w:rFonts w:ascii="Traditional Arabic" w:eastAsia="Traditional Arabic" w:hAnsi="Traditional Arabic" w:cs="Traditional Arabic"/>
          <w:b/>
          <w:color w:val="000000" w:themeColor="text1"/>
          <w:sz w:val="36"/>
          <w:szCs w:val="36"/>
          <w:rtl/>
        </w:rPr>
        <w:t>﴿</w:t>
      </w:r>
      <w:r w:rsidR="00044C09" w:rsidRPr="00D0270B">
        <w:rPr>
          <w:rFonts w:ascii="Traditional Arabic" w:eastAsia="Traditional Arabic" w:hAnsi="Traditional Arabic" w:cs="Traditional Arabic"/>
          <w:b/>
          <w:color w:val="008000"/>
          <w:sz w:val="36"/>
          <w:szCs w:val="36"/>
          <w:rtl/>
        </w:rPr>
        <w:t xml:space="preserve">حَمَلَتْهُ أُمُّهُ كُرْهًا وَوَضَعَتْهُ كُرْهًا </w:t>
      </w:r>
      <w:r w:rsidR="00D0270B" w:rsidRPr="00D0270B">
        <w:rPr>
          <w:rFonts w:ascii="Traditional Arabic" w:eastAsia="Traditional Arabic" w:hAnsi="Traditional Arabic" w:cs="Traditional Arabic"/>
          <w:b/>
          <w:color w:val="000000" w:themeColor="text1"/>
          <w:sz w:val="36"/>
          <w:szCs w:val="36"/>
          <w:rtl/>
        </w:rPr>
        <w:t>﴾</w:t>
      </w:r>
      <w:r w:rsidR="00044C09" w:rsidRPr="00044C09">
        <w:rPr>
          <w:rFonts w:ascii="Traditional Arabic" w:eastAsia="Traditional Arabic" w:hAnsi="Traditional Arabic" w:cs="Traditional Arabic"/>
          <w:sz w:val="36"/>
          <w:szCs w:val="36"/>
          <w:rtl/>
        </w:rPr>
        <w:t xml:space="preserve"> [الأحقاف:</w:t>
      </w:r>
      <w:r w:rsidR="00044C09">
        <w:rPr>
          <w:rFonts w:ascii="Traditional Arabic" w:eastAsia="Traditional Arabic" w:hAnsi="Traditional Arabic" w:cs="Traditional Arabic" w:hint="cs"/>
          <w:sz w:val="36"/>
          <w:szCs w:val="36"/>
          <w:rtl/>
        </w:rPr>
        <w:t>15</w:t>
      </w:r>
      <w:r w:rsidR="005E3F3F">
        <w:rPr>
          <w:rFonts w:ascii="Traditional Arabic" w:eastAsia="Traditional Arabic" w:hAnsi="Traditional Arabic" w:cs="Traditional Arabic" w:hint="cs"/>
          <w:sz w:val="36"/>
          <w:szCs w:val="36"/>
          <w:rtl/>
        </w:rPr>
        <w:t>]</w:t>
      </w:r>
      <w:r w:rsidR="00044C09" w:rsidRPr="00044C09">
        <w:rPr>
          <w:rFonts w:ascii="Traditional Arabic" w:eastAsia="Traditional Arabic" w:hAnsi="Traditional Arabic" w:cs="Traditional Arabic"/>
          <w:sz w:val="36"/>
          <w:szCs w:val="36"/>
          <w:rtl/>
        </w:rPr>
        <w:t xml:space="preserve"> </w:t>
      </w:r>
      <w:r w:rsidRPr="00044C09">
        <w:rPr>
          <w:rFonts w:ascii="Traditional Arabic" w:eastAsia="Traditional Arabic" w:hAnsi="Traditional Arabic" w:cs="Traditional Arabic"/>
          <w:sz w:val="36"/>
          <w:szCs w:val="36"/>
          <w:rtl/>
        </w:rPr>
        <w:t xml:space="preserve">قال الطبري </w:t>
      </w:r>
      <w:r w:rsidR="00D0270B" w:rsidRPr="00D0270B">
        <w:rPr>
          <w:rFonts w:ascii="Traditional Arabic" w:eastAsia="Traditional Arabic" w:hAnsi="Traditional Arabic" w:cs="Traditional Arabic"/>
          <w:b/>
          <w:color w:val="000000" w:themeColor="text1"/>
          <w:sz w:val="36"/>
          <w:szCs w:val="36"/>
          <w:rtl/>
        </w:rPr>
        <w:t>﴿</w:t>
      </w:r>
      <w:r w:rsidR="005E3F3F" w:rsidRPr="00D0270B">
        <w:rPr>
          <w:rFonts w:ascii="Traditional Arabic" w:eastAsia="Traditional Arabic" w:hAnsi="Traditional Arabic" w:cs="Traditional Arabic"/>
          <w:b/>
          <w:color w:val="008000"/>
          <w:sz w:val="36"/>
          <w:szCs w:val="36"/>
          <w:rtl/>
        </w:rPr>
        <w:t>حَمَلَتْهُ</w:t>
      </w:r>
      <w:r w:rsidR="00D0270B" w:rsidRPr="00D0270B">
        <w:rPr>
          <w:rFonts w:ascii="Traditional Arabic" w:eastAsia="Traditional Arabic" w:hAnsi="Traditional Arabic" w:cs="Traditional Arabic"/>
          <w:b/>
          <w:color w:val="000000" w:themeColor="text1"/>
          <w:sz w:val="36"/>
          <w:szCs w:val="36"/>
          <w:rtl/>
        </w:rPr>
        <w:t>﴾</w:t>
      </w:r>
      <w:r w:rsidR="005E3F3F" w:rsidRPr="00044C09">
        <w:rPr>
          <w:rFonts w:ascii="Traditional Arabic" w:eastAsia="Traditional Arabic" w:hAnsi="Traditional Arabic" w:cs="Traditional Arabic"/>
          <w:sz w:val="36"/>
          <w:szCs w:val="36"/>
          <w:rtl/>
        </w:rPr>
        <w:t xml:space="preserve"> [الأحقاف:</w:t>
      </w:r>
      <w:r w:rsidR="005E3F3F">
        <w:rPr>
          <w:rFonts w:ascii="Traditional Arabic" w:eastAsia="Traditional Arabic" w:hAnsi="Traditional Arabic" w:cs="Traditional Arabic" w:hint="cs"/>
          <w:sz w:val="36"/>
          <w:szCs w:val="36"/>
          <w:rtl/>
        </w:rPr>
        <w:t>15]</w:t>
      </w:r>
      <w:r w:rsidR="005E3F3F" w:rsidRPr="00044C09">
        <w:rPr>
          <w:rFonts w:ascii="Traditional Arabic" w:eastAsia="Traditional Arabic" w:hAnsi="Traditional Arabic" w:cs="Traditional Arabic"/>
          <w:sz w:val="36"/>
          <w:szCs w:val="36"/>
          <w:rtl/>
        </w:rPr>
        <w:t xml:space="preserve"> يعني في بطنها ك</w:t>
      </w:r>
      <w:r w:rsidR="005E3F3F" w:rsidRPr="00044C09">
        <w:rPr>
          <w:rFonts w:ascii="Traditional Arabic" w:eastAsia="Traditional Arabic" w:hAnsi="Traditional Arabic" w:cs="Traditional Arabic" w:hint="cs"/>
          <w:sz w:val="36"/>
          <w:szCs w:val="36"/>
          <w:rtl/>
        </w:rPr>
        <w:t>ُ</w:t>
      </w:r>
      <w:r w:rsidR="005E3F3F" w:rsidRPr="00044C09">
        <w:rPr>
          <w:rFonts w:ascii="Traditional Arabic" w:eastAsia="Traditional Arabic" w:hAnsi="Traditional Arabic" w:cs="Traditional Arabic"/>
          <w:sz w:val="36"/>
          <w:szCs w:val="36"/>
          <w:rtl/>
        </w:rPr>
        <w:t>رهًا،</w:t>
      </w:r>
      <w:r w:rsidR="005E3F3F" w:rsidRPr="005E3F3F">
        <w:rPr>
          <w:rFonts w:ascii="Traditional Arabic" w:eastAsia="Traditional Arabic" w:hAnsi="Traditional Arabic" w:cs="Traditional Arabic"/>
          <w:sz w:val="36"/>
          <w:szCs w:val="36"/>
          <w:rtl/>
        </w:rPr>
        <w:t xml:space="preserve"> </w:t>
      </w:r>
      <w:r w:rsidR="005E3F3F" w:rsidRPr="00044C09">
        <w:rPr>
          <w:rFonts w:ascii="Traditional Arabic" w:eastAsia="Traditional Arabic" w:hAnsi="Traditional Arabic" w:cs="Traditional Arabic"/>
          <w:sz w:val="36"/>
          <w:szCs w:val="36"/>
          <w:rtl/>
        </w:rPr>
        <w:t>يعني مشقة</w:t>
      </w:r>
      <w:r w:rsidR="005E3F3F" w:rsidRPr="00044C09">
        <w:rPr>
          <w:rFonts w:ascii="Traditional Arabic" w:eastAsia="Traditional Arabic" w:hAnsi="Traditional Arabic" w:cs="Traditional Arabic" w:hint="cs"/>
          <w:sz w:val="36"/>
          <w:szCs w:val="36"/>
          <w:rtl/>
        </w:rPr>
        <w:t>ً</w:t>
      </w:r>
      <w:r w:rsidR="005E3F3F" w:rsidRPr="00044C09">
        <w:rPr>
          <w:rFonts w:ascii="Traditional Arabic" w:eastAsia="Traditional Arabic" w:hAnsi="Traditional Arabic" w:cs="Traditional Arabic"/>
          <w:sz w:val="36"/>
          <w:szCs w:val="36"/>
          <w:rtl/>
        </w:rPr>
        <w:t xml:space="preserve">، </w:t>
      </w:r>
      <w:r w:rsidRPr="00044C09">
        <w:rPr>
          <w:rFonts w:ascii="Traditional Arabic" w:eastAsia="Traditional Arabic" w:hAnsi="Traditional Arabic" w:cs="Traditional Arabic" w:hint="cs"/>
          <w:sz w:val="36"/>
          <w:szCs w:val="36"/>
          <w:rtl/>
        </w:rPr>
        <w:t xml:space="preserve">َمَلَتهُ </w:t>
      </w:r>
      <w:r w:rsidR="00D0270B" w:rsidRPr="00D0270B">
        <w:rPr>
          <w:rFonts w:ascii="Traditional Arabic" w:eastAsia="Traditional Arabic" w:hAnsi="Traditional Arabic" w:cs="Traditional Arabic"/>
          <w:b/>
          <w:color w:val="000000" w:themeColor="text1"/>
          <w:sz w:val="36"/>
          <w:szCs w:val="36"/>
          <w:rtl/>
        </w:rPr>
        <w:t>﴿</w:t>
      </w:r>
      <w:r w:rsidR="005E3F3F" w:rsidRPr="00D0270B">
        <w:rPr>
          <w:rFonts w:ascii="Traditional Arabic" w:eastAsia="Traditional Arabic" w:hAnsi="Traditional Arabic" w:cs="Traditional Arabic"/>
          <w:b/>
          <w:color w:val="008000"/>
          <w:sz w:val="36"/>
          <w:szCs w:val="36"/>
          <w:rtl/>
        </w:rPr>
        <w:t xml:space="preserve">وَوَضَعَتْهُ كُرْهًا </w:t>
      </w:r>
      <w:r w:rsidR="00D0270B" w:rsidRPr="00D0270B">
        <w:rPr>
          <w:rFonts w:ascii="Traditional Arabic" w:eastAsia="Traditional Arabic" w:hAnsi="Traditional Arabic" w:cs="Traditional Arabic"/>
          <w:b/>
          <w:color w:val="000000" w:themeColor="text1"/>
          <w:sz w:val="36"/>
          <w:szCs w:val="36"/>
          <w:rtl/>
        </w:rPr>
        <w:t>﴾</w:t>
      </w:r>
      <w:r w:rsidR="005E3F3F" w:rsidRPr="00044C09">
        <w:rPr>
          <w:rFonts w:ascii="Traditional Arabic" w:eastAsia="Traditional Arabic" w:hAnsi="Traditional Arabic" w:cs="Traditional Arabic"/>
          <w:sz w:val="36"/>
          <w:szCs w:val="36"/>
          <w:rtl/>
        </w:rPr>
        <w:t xml:space="preserve"> [الأحقاف:</w:t>
      </w:r>
      <w:r w:rsidR="005E3F3F">
        <w:rPr>
          <w:rFonts w:ascii="Traditional Arabic" w:eastAsia="Traditional Arabic" w:hAnsi="Traditional Arabic" w:cs="Traditional Arabic" w:hint="cs"/>
          <w:sz w:val="36"/>
          <w:szCs w:val="36"/>
          <w:rtl/>
        </w:rPr>
        <w:t>15]</w:t>
      </w:r>
      <w:r w:rsidR="005E3F3F" w:rsidRPr="00044C09">
        <w:rPr>
          <w:rFonts w:ascii="Traditional Arabic" w:eastAsia="Traditional Arabic" w:hAnsi="Traditional Arabic" w:cs="Traditional Arabic"/>
          <w:sz w:val="36"/>
          <w:szCs w:val="36"/>
          <w:rtl/>
        </w:rPr>
        <w:t xml:space="preserve"> </w:t>
      </w:r>
      <w:r w:rsidRPr="00044C09">
        <w:rPr>
          <w:rFonts w:ascii="Traditional Arabic" w:eastAsia="Traditional Arabic" w:hAnsi="Traditional Arabic" w:cs="Traditional Arabic"/>
          <w:sz w:val="36"/>
          <w:szCs w:val="36"/>
          <w:rtl/>
        </w:rPr>
        <w:t>يقول: وولدته ك</w:t>
      </w:r>
      <w:r w:rsidRPr="00044C09">
        <w:rPr>
          <w:rFonts w:ascii="Traditional Arabic" w:eastAsia="Traditional Arabic" w:hAnsi="Traditional Arabic" w:cs="Traditional Arabic" w:hint="cs"/>
          <w:sz w:val="36"/>
          <w:szCs w:val="36"/>
          <w:rtl/>
        </w:rPr>
        <w:t>ُ</w:t>
      </w:r>
      <w:r w:rsidRPr="00044C09">
        <w:rPr>
          <w:rFonts w:ascii="Traditional Arabic" w:eastAsia="Traditional Arabic" w:hAnsi="Traditional Arabic" w:cs="Traditional Arabic"/>
          <w:sz w:val="36"/>
          <w:szCs w:val="36"/>
          <w:rtl/>
        </w:rPr>
        <w:t>ره</w:t>
      </w:r>
      <w:r w:rsidR="00F45967" w:rsidRPr="00044C09">
        <w:rPr>
          <w:rFonts w:ascii="Traditional Arabic" w:eastAsia="Traditional Arabic" w:hAnsi="Traditional Arabic" w:cs="Traditional Arabic"/>
          <w:sz w:val="36"/>
          <w:szCs w:val="36"/>
          <w:rtl/>
        </w:rPr>
        <w:t>ًا</w:t>
      </w:r>
      <w:r w:rsidRPr="00044C09">
        <w:rPr>
          <w:rFonts w:ascii="Traditional Arabic" w:eastAsia="Traditional Arabic" w:hAnsi="Traditional Arabic" w:cs="Traditional Arabic"/>
          <w:sz w:val="36"/>
          <w:szCs w:val="36"/>
          <w:rtl/>
        </w:rPr>
        <w:t xml:space="preserve"> يعني مشقة</w:t>
      </w:r>
      <w:r w:rsidRPr="00044C09">
        <w:rPr>
          <w:rFonts w:ascii="Traditional Arabic" w:eastAsia="Traditional Arabic" w:hAnsi="Traditional Arabic" w:cs="Traditional Arabic" w:hint="cs"/>
          <w:sz w:val="36"/>
          <w:szCs w:val="36"/>
          <w:rtl/>
        </w:rPr>
        <w:t>ً</w:t>
      </w:r>
      <w:r w:rsidRPr="00044C09">
        <w:rPr>
          <w:rFonts w:ascii="Traditional Arabic" w:eastAsia="Traditional Arabic" w:hAnsi="Traditional Arabic" w:cs="Traditional Arabic"/>
          <w:sz w:val="36"/>
          <w:szCs w:val="36"/>
          <w:rtl/>
        </w:rPr>
        <w:t>"</w:t>
      </w:r>
      <w:r w:rsidRPr="00044C09">
        <w:rPr>
          <w:rFonts w:ascii="Traditional Arabic" w:eastAsia="Traditional Arabic" w:hAnsi="Traditional Arabic" w:cs="Traditional Arabic" w:hint="cs"/>
          <w:sz w:val="36"/>
          <w:szCs w:val="36"/>
          <w:rtl/>
        </w:rPr>
        <w:t xml:space="preserve">، </w:t>
      </w:r>
      <w:r w:rsidRPr="00044C09">
        <w:rPr>
          <w:rFonts w:ascii="Traditional Arabic" w:eastAsia="Traditional Arabic" w:hAnsi="Traditional Arabic" w:cs="Traditional Arabic"/>
          <w:sz w:val="36"/>
          <w:szCs w:val="36"/>
          <w:rtl/>
        </w:rPr>
        <w:t xml:space="preserve">وأما الكَره بالفتح فهو الإجبار مقابل الطوع، قال تعالى </w:t>
      </w:r>
      <w:r w:rsidR="00D0270B" w:rsidRPr="00D0270B">
        <w:rPr>
          <w:rFonts w:ascii="Traditional Arabic" w:eastAsia="Traditional Arabic" w:hAnsi="Traditional Arabic" w:cs="Traditional Arabic"/>
          <w:b/>
          <w:color w:val="000000" w:themeColor="text1"/>
          <w:sz w:val="36"/>
          <w:szCs w:val="36"/>
          <w:rtl/>
        </w:rPr>
        <w:t>﴿</w:t>
      </w:r>
      <w:r w:rsidR="005E3F3F" w:rsidRPr="00D0270B">
        <w:rPr>
          <w:rFonts w:ascii="Traditional Arabic" w:eastAsia="Traditional Arabic" w:hAnsi="Traditional Arabic" w:cs="Traditional Arabic"/>
          <w:b/>
          <w:color w:val="008000"/>
          <w:sz w:val="36"/>
          <w:szCs w:val="36"/>
          <w:rtl/>
        </w:rPr>
        <w:t xml:space="preserve">لَا يَحِلُّ لَكُمْ أَنْ تَرِثُوا النِّسَاءَ كَرْهًا </w:t>
      </w:r>
      <w:r w:rsidR="00D0270B" w:rsidRPr="00D0270B">
        <w:rPr>
          <w:rFonts w:ascii="Traditional Arabic" w:eastAsia="Traditional Arabic" w:hAnsi="Traditional Arabic" w:cs="Traditional Arabic"/>
          <w:b/>
          <w:color w:val="000000" w:themeColor="text1"/>
          <w:sz w:val="36"/>
          <w:szCs w:val="36"/>
          <w:rtl/>
        </w:rPr>
        <w:t>﴾</w:t>
      </w:r>
      <w:r w:rsidR="005E3F3F" w:rsidRPr="005E3F3F">
        <w:rPr>
          <w:rFonts w:ascii="Traditional Arabic" w:eastAsia="Traditional Arabic" w:hAnsi="Traditional Arabic" w:cs="Traditional Arabic"/>
          <w:sz w:val="36"/>
          <w:szCs w:val="36"/>
          <w:rtl/>
        </w:rPr>
        <w:t xml:space="preserve"> [النساء: 19]</w:t>
      </w:r>
      <w:r w:rsidR="00D0270B">
        <w:rPr>
          <w:rFonts w:ascii="Traditional Arabic" w:eastAsia="Traditional Arabic" w:hAnsi="Traditional Arabic" w:cs="Traditional Arabic"/>
          <w:sz w:val="36"/>
          <w:szCs w:val="36"/>
          <w:rtl/>
        </w:rPr>
        <w:t xml:space="preserve"> </w:t>
      </w:r>
      <w:r w:rsidRPr="00044C09">
        <w:rPr>
          <w:rFonts w:ascii="Traditional Arabic" w:eastAsia="Traditional Arabic" w:hAnsi="Traditional Arabic" w:cs="Traditional Arabic"/>
          <w:sz w:val="36"/>
          <w:szCs w:val="36"/>
          <w:rtl/>
        </w:rPr>
        <w:t>أي: يُجبرها وارث زوجها على النكاح أو العضل حتى تموت</w:t>
      </w:r>
      <w:r w:rsidRPr="00044C09">
        <w:rPr>
          <w:rFonts w:ascii="Traditional Arabic" w:eastAsia="Traditional Arabic" w:hAnsi="Traditional Arabic" w:cs="Traditional Arabic" w:hint="cs"/>
          <w:sz w:val="36"/>
          <w:szCs w:val="36"/>
          <w:rtl/>
        </w:rPr>
        <w:t>.</w:t>
      </w:r>
      <w:r w:rsidRPr="00044C09">
        <w:rPr>
          <w:rFonts w:ascii="Traditional Arabic" w:eastAsia="Traditional Arabic" w:hAnsi="Traditional Arabic" w:cs="Traditional Arabic"/>
          <w:sz w:val="36"/>
          <w:szCs w:val="36"/>
          <w:rtl/>
        </w:rPr>
        <w:footnoteReference w:id="61"/>
      </w:r>
    </w:p>
    <w:p w14:paraId="7C1C7A65" w14:textId="0C0921A9"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ومما ورد في الشرع قوله -صلى الله عليه وسلم-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حجبت النار بالشهوات، وحجبت الجنة بالمكار</w:t>
      </w:r>
      <w:r w:rsidR="00303D34">
        <w:rPr>
          <w:rFonts w:ascii="Traditional Arabic" w:eastAsia="Traditional Arabic" w:hAnsi="Traditional Arabic" w:cs="Traditional Arabic"/>
          <w:sz w:val="36"/>
          <w:szCs w:val="36"/>
          <w:rtl/>
        </w:rPr>
        <w:t>هـ)</w:t>
      </w:r>
      <w:r>
        <w:rPr>
          <w:rFonts w:ascii="Traditional Arabic" w:eastAsia="Traditional Arabic" w:hAnsi="Traditional Arabic" w:cs="Traditional Arabic"/>
          <w:sz w:val="36"/>
          <w:szCs w:val="36"/>
          <w:vertAlign w:val="superscript"/>
          <w:rtl/>
          <w:lang w:bidi="ar"/>
        </w:rPr>
        <w:footnoteReference w:id="62"/>
      </w:r>
      <w:r>
        <w:rPr>
          <w:rFonts w:ascii="Traditional Arabic" w:eastAsia="Traditional Arabic" w:hAnsi="Traditional Arabic" w:cs="Traditional Arabic" w:hint="cs"/>
          <w:sz w:val="36"/>
          <w:szCs w:val="36"/>
          <w:rtl/>
          <w:lang w:bidi="ar"/>
        </w:rPr>
        <w:t xml:space="preserve">، </w:t>
      </w:r>
      <w:r>
        <w:rPr>
          <w:rFonts w:ascii="Traditional Arabic" w:eastAsia="Traditional Arabic" w:hAnsi="Traditional Arabic" w:cs="Traditional Arabic"/>
          <w:sz w:val="36"/>
          <w:szCs w:val="36"/>
          <w:rtl/>
        </w:rPr>
        <w:t>والمراد بالمكاره: فعل الطاعات والحفاظ عليها واجتناب المعاصي والصبر على ذلك، ووجه تسميتها بالمكاره</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أن فيها مشقة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على النفس، قال ابن حجر</w:t>
      </w:r>
      <w:r>
        <w:rPr>
          <w:rFonts w:ascii="Traditional Arabic" w:eastAsia="Traditional Arabic" w:hAnsi="Traditional Arabic" w:cs="Traditional Arabic" w:hint="cs"/>
          <w:sz w:val="36"/>
          <w:szCs w:val="36"/>
          <w:rtl/>
        </w:rPr>
        <w:t xml:space="preserve"> (ت </w:t>
      </w:r>
      <w:r>
        <w:rPr>
          <w:rFonts w:ascii="Traditional Arabic" w:eastAsia="Traditional Arabic" w:hAnsi="Traditional Arabic" w:cs="Traditional Arabic" w:hint="cs"/>
          <w:sz w:val="36"/>
          <w:szCs w:val="36"/>
          <w:rtl/>
        </w:rPr>
        <w:lastRenderedPageBreak/>
        <w:t>852)</w:t>
      </w:r>
      <w:r>
        <w:rPr>
          <w:rFonts w:ascii="Traditional Arabic" w:eastAsia="Traditional Arabic" w:hAnsi="Traditional Arabic" w:cs="Traditional Arabic"/>
          <w:sz w:val="36"/>
          <w:szCs w:val="36"/>
          <w:vertAlign w:val="superscript"/>
        </w:rPr>
        <w:footnoteReference w:id="63"/>
      </w:r>
      <w:r>
        <w:rPr>
          <w:rFonts w:ascii="Traditional Arabic" w:eastAsia="Traditional Arabic" w:hAnsi="Traditional Arabic" w:cs="Traditional Arabic"/>
          <w:sz w:val="36"/>
          <w:szCs w:val="36"/>
          <w:rtl/>
        </w:rPr>
        <w:t xml:space="preserve"> "وأطلق عليها المكاره لمشقتها على العامل وصعوبتها عليه ومن جملتها الصبر على المصيبة والتسليم لأمر الله فيها"</w:t>
      </w:r>
      <w:r>
        <w:rPr>
          <w:rFonts w:ascii="Traditional Arabic" w:eastAsia="Traditional Arabic" w:hAnsi="Traditional Arabic" w:cs="Traditional Arabic"/>
          <w:sz w:val="36"/>
          <w:szCs w:val="36"/>
          <w:vertAlign w:val="superscript"/>
          <w:rtl/>
          <w:lang w:bidi="ar"/>
        </w:rPr>
        <w:footnoteReference w:id="64"/>
      </w:r>
    </w:p>
    <w:p w14:paraId="6B907A5C" w14:textId="79ED1A2C" w:rsidR="00247508" w:rsidRPr="007A5EAD" w:rsidRDefault="00247508" w:rsidP="007A5EAD">
      <w:pPr>
        <w:pStyle w:val="4"/>
        <w:bidi/>
      </w:pPr>
      <w:bookmarkStart w:id="41" w:name="_Toc156136942"/>
      <w:bookmarkStart w:id="42" w:name="_Toc156137344"/>
      <w:bookmarkStart w:id="43" w:name="_Toc156137692"/>
      <w:r>
        <w:rPr>
          <w:rtl/>
        </w:rPr>
        <w:t>تعريف الكراهة اصطلاح</w:t>
      </w:r>
      <w:r w:rsidR="00F45967">
        <w:rPr>
          <w:rtl/>
        </w:rPr>
        <w:t>ًا</w:t>
      </w:r>
      <w:r>
        <w:rPr>
          <w:rtl/>
        </w:rPr>
        <w:t>:</w:t>
      </w:r>
      <w:bookmarkEnd w:id="41"/>
      <w:bookmarkEnd w:id="42"/>
      <w:bookmarkEnd w:id="43"/>
    </w:p>
    <w:p w14:paraId="20B31D6D" w14:textId="77777777" w:rsidR="00247508" w:rsidRDefault="00247508" w:rsidP="00247508">
      <w:pPr>
        <w:spacing w:after="200"/>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والمقصود هو الكراهة التي تطلق للتنزيه، وسيأتي -إن شاء الله تعالى- في المطلب التالي باقي الاطلاقات</w:t>
      </w:r>
      <w:r>
        <w:rPr>
          <w:rFonts w:ascii="Traditional Arabic" w:eastAsia="Traditional Arabic" w:hAnsi="Traditional Arabic" w:cs="Traditional Arabic" w:hint="cs"/>
          <w:sz w:val="36"/>
          <w:szCs w:val="36"/>
          <w:rtl/>
        </w:rPr>
        <w:t>.</w:t>
      </w:r>
    </w:p>
    <w:p w14:paraId="127C97C5" w14:textId="77777777" w:rsidR="00247508" w:rsidRDefault="00247508" w:rsidP="00247508">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تعريف</w:t>
      </w:r>
      <w:r>
        <w:rPr>
          <w:rFonts w:ascii="Traditional Arabic" w:eastAsia="Traditional Arabic" w:hAnsi="Traditional Arabic" w:cs="Traditional Arabic" w:hint="cs"/>
          <w:sz w:val="36"/>
          <w:szCs w:val="36"/>
          <w:rtl/>
        </w:rPr>
        <w:t xml:space="preserve"> كراهة التنزيه</w:t>
      </w:r>
      <w:r>
        <w:rPr>
          <w:rFonts w:ascii="Traditional Arabic" w:eastAsia="Traditional Arabic" w:hAnsi="Traditional Arabic" w:cs="Traditional Arabic"/>
          <w:sz w:val="36"/>
          <w:szCs w:val="36"/>
          <w:rtl/>
        </w:rPr>
        <w:t xml:space="preserve"> عند العلماء باعتبارين، إما</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باعتبار كونه</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ذات ال</w:t>
      </w:r>
      <w:r>
        <w:rPr>
          <w:rFonts w:ascii="Traditional Arabic" w:eastAsia="Traditional Arabic" w:hAnsi="Traditional Arabic" w:cs="Traditional Arabic"/>
          <w:sz w:val="36"/>
          <w:szCs w:val="36"/>
          <w:rtl/>
        </w:rPr>
        <w:t xml:space="preserve">خطاب </w:t>
      </w:r>
      <w:r>
        <w:rPr>
          <w:rFonts w:ascii="Traditional Arabic" w:eastAsia="Traditional Arabic" w:hAnsi="Traditional Arabic" w:cs="Traditional Arabic" w:hint="cs"/>
          <w:sz w:val="36"/>
          <w:szCs w:val="36"/>
          <w:rtl/>
        </w:rPr>
        <w:t>الشرعي،</w:t>
      </w:r>
      <w:r>
        <w:rPr>
          <w:rFonts w:ascii="Traditional Arabic" w:eastAsia="Traditional Arabic" w:hAnsi="Traditional Arabic" w:cs="Traditional Arabic"/>
          <w:sz w:val="36"/>
          <w:szCs w:val="36"/>
          <w:rtl/>
        </w:rPr>
        <w:t xml:space="preserve"> أي</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صفة للأمر بالترك، فيقال: المنهي غير الجازم، أو ما تعلق بالطلب غير </w:t>
      </w:r>
      <w:r>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sz w:val="36"/>
          <w:szCs w:val="36"/>
          <w:rtl/>
        </w:rPr>
        <w:t>جازم للترك</w:t>
      </w:r>
      <w:r>
        <w:rPr>
          <w:rFonts w:ascii="Traditional Arabic" w:eastAsia="Traditional Arabic" w:hAnsi="Traditional Arabic" w:cs="Traditional Arabic"/>
          <w:sz w:val="36"/>
          <w:szCs w:val="36"/>
          <w:vertAlign w:val="superscript"/>
          <w:rtl/>
          <w:lang w:bidi="ar"/>
        </w:rPr>
        <w:footnoteReference w:id="65"/>
      </w:r>
      <w:r>
        <w:rPr>
          <w:rFonts w:ascii="Traditional Arabic" w:eastAsia="Traditional Arabic" w:hAnsi="Traditional Arabic" w:cs="Traditional Arabic" w:hint="cs"/>
          <w:sz w:val="36"/>
          <w:szCs w:val="36"/>
          <w:rtl/>
        </w:rPr>
        <w:t>، وإما</w:t>
      </w:r>
      <w:r>
        <w:rPr>
          <w:rFonts w:ascii="Traditional Arabic" w:eastAsia="Traditional Arabic" w:hAnsi="Traditional Arabic" w:cs="Traditional Arabic"/>
          <w:sz w:val="36"/>
          <w:szCs w:val="36"/>
          <w:rtl/>
        </w:rPr>
        <w:t xml:space="preserve"> باعتبار كونه أثر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الخطاب</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الشرعي، أي</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أنّه صفة لفعل المكلف، فيقال: هو ما أشعر أن تركه خير من فعله وإن لم يعاقب</w:t>
      </w:r>
      <w:r>
        <w:rPr>
          <w:rFonts w:ascii="Traditional Arabic" w:eastAsia="Traditional Arabic" w:hAnsi="Traditional Arabic" w:cs="Traditional Arabic"/>
          <w:sz w:val="36"/>
          <w:szCs w:val="36"/>
          <w:vertAlign w:val="superscript"/>
          <w:rtl/>
          <w:lang w:bidi="ar"/>
        </w:rPr>
        <w:footnoteReference w:id="66"/>
      </w:r>
      <w:r>
        <w:rPr>
          <w:rFonts w:ascii="Traditional Arabic" w:eastAsia="Traditional Arabic" w:hAnsi="Traditional Arabic" w:cs="Traditional Arabic" w:hint="cs"/>
          <w:sz w:val="36"/>
          <w:szCs w:val="36"/>
          <w:rtl/>
        </w:rPr>
        <w:t>، أ</w:t>
      </w:r>
      <w:r>
        <w:rPr>
          <w:rFonts w:ascii="Traditional Arabic" w:eastAsia="Traditional Arabic" w:hAnsi="Traditional Arabic" w:cs="Traditional Arabic"/>
          <w:sz w:val="36"/>
          <w:szCs w:val="36"/>
          <w:rtl/>
        </w:rPr>
        <w:t>و ما مدح تاركه ولم يعاقب فاعله</w:t>
      </w:r>
      <w:r>
        <w:rPr>
          <w:rFonts w:ascii="Traditional Arabic" w:eastAsia="Traditional Arabic" w:hAnsi="Traditional Arabic" w:cs="Traditional Arabic"/>
          <w:sz w:val="36"/>
          <w:szCs w:val="36"/>
          <w:vertAlign w:val="superscript"/>
          <w:rtl/>
          <w:lang w:bidi="ar"/>
        </w:rPr>
        <w:footnoteReference w:id="67"/>
      </w:r>
      <w:r>
        <w:rPr>
          <w:rFonts w:ascii="Traditional Arabic" w:eastAsia="Traditional Arabic" w:hAnsi="Traditional Arabic" w:cs="Traditional Arabic" w:hint="cs"/>
          <w:sz w:val="36"/>
          <w:szCs w:val="36"/>
          <w:rtl/>
        </w:rPr>
        <w:t>.</w:t>
      </w:r>
    </w:p>
    <w:p w14:paraId="50D72ABF" w14:textId="7965E410" w:rsidR="004B4792" w:rsidRDefault="004B4792">
      <w:pPr>
        <w:bidi w:val="0"/>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br w:type="page"/>
      </w:r>
    </w:p>
    <w:p w14:paraId="1B008976" w14:textId="7EA6428A" w:rsidR="007A5EAD" w:rsidRPr="007A5EAD" w:rsidRDefault="00247508" w:rsidP="004B4792">
      <w:pPr>
        <w:pStyle w:val="1"/>
        <w:bidi/>
      </w:pPr>
      <w:bookmarkStart w:id="44" w:name="_Toc156136943"/>
      <w:bookmarkStart w:id="45" w:name="_Toc156137345"/>
      <w:bookmarkStart w:id="46" w:name="_Toc156137693"/>
      <w:bookmarkStart w:id="47" w:name="_Toc158121264"/>
      <w:r>
        <w:rPr>
          <w:rtl/>
        </w:rPr>
        <w:lastRenderedPageBreak/>
        <w:t>المطلب الثاني:</w:t>
      </w:r>
      <w:r>
        <w:rPr>
          <w:rFonts w:hint="cs"/>
          <w:rtl/>
        </w:rPr>
        <w:t xml:space="preserve"> </w:t>
      </w:r>
      <w:r>
        <w:rPr>
          <w:rtl/>
        </w:rPr>
        <w:t xml:space="preserve">اطلاقات الكراهة عند </w:t>
      </w:r>
      <w:r w:rsidR="007A5EAD">
        <w:rPr>
          <w:rFonts w:hint="cs"/>
          <w:rtl/>
        </w:rPr>
        <w:t>الفقهاء</w:t>
      </w:r>
      <w:r>
        <w:rPr>
          <w:rFonts w:hint="cs"/>
          <w:rtl/>
        </w:rPr>
        <w:t>:</w:t>
      </w:r>
      <w:bookmarkEnd w:id="44"/>
      <w:bookmarkEnd w:id="45"/>
      <w:bookmarkEnd w:id="46"/>
      <w:bookmarkEnd w:id="47"/>
    </w:p>
    <w:p w14:paraId="626D2540" w14:textId="58E959CB" w:rsidR="00247508" w:rsidRDefault="00247508" w:rsidP="007A5EAD">
      <w:pPr>
        <w:spacing w:line="240" w:lineRule="auto"/>
        <w:ind w:firstLine="403"/>
        <w:jc w:val="lowKashida"/>
        <w:rPr>
          <w:rFonts w:ascii="Traditional Arabic" w:eastAsia="Traditional Arabic" w:hAnsi="Traditional Arabic" w:cs="Traditional Arabic"/>
          <w:sz w:val="36"/>
          <w:szCs w:val="36"/>
        </w:rPr>
      </w:pPr>
      <w:r w:rsidRPr="00595127">
        <w:rPr>
          <w:rFonts w:ascii="Traditional Arabic" w:eastAsia="Traditional Arabic" w:hAnsi="Traditional Arabic" w:cs="Traditional Arabic"/>
          <w:b/>
          <w:bCs/>
          <w:sz w:val="36"/>
          <w:szCs w:val="36"/>
          <w:rtl/>
        </w:rPr>
        <w:t>المعنى الأول:</w:t>
      </w:r>
      <w:r w:rsidRPr="00595127">
        <w:rPr>
          <w:rFonts w:ascii="Traditional Arabic" w:eastAsia="Traditional Arabic" w:hAnsi="Traditional Arabic" w:cs="Traditional Arabic" w:hint="cs"/>
          <w:b/>
          <w:bCs/>
          <w:sz w:val="36"/>
          <w:szCs w:val="36"/>
          <w:rtl/>
        </w:rPr>
        <w:t xml:space="preserve"> التنزيه</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وهذا المعنى هو ما اصطلح عليه المتأخرون، قال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"وهو في عرف المتأخرين للتنزيه، يعني: أن المتأخرين اصطلحوا على أنّهم إذا أطلقوا الكراهة فمرادهم التنزيه، لا التحريم، وإن كان عندهم لا يمتنع أن يطلق على الحرام"</w:t>
      </w:r>
      <w:r>
        <w:rPr>
          <w:rFonts w:ascii="Traditional Arabic" w:eastAsia="Traditional Arabic" w:hAnsi="Traditional Arabic" w:cs="Traditional Arabic"/>
          <w:sz w:val="36"/>
          <w:szCs w:val="36"/>
          <w:vertAlign w:val="superscript"/>
          <w:rtl/>
          <w:lang w:bidi="ar"/>
        </w:rPr>
        <w:footnoteReference w:id="68"/>
      </w:r>
      <w:r>
        <w:rPr>
          <w:rFonts w:ascii="Traditional Arabic" w:eastAsia="Traditional Arabic" w:hAnsi="Traditional Arabic" w:cs="Traditional Arabic" w:hint="cs"/>
          <w:sz w:val="36"/>
          <w:szCs w:val="36"/>
          <w:rtl/>
        </w:rPr>
        <w:t xml:space="preserve">، </w:t>
      </w:r>
      <w:r w:rsidRPr="00F10A8B">
        <w:rPr>
          <w:rFonts w:ascii="Traditional Arabic" w:eastAsia="Traditional Arabic" w:hAnsi="Traditional Arabic" w:cs="Traditional Arabic"/>
          <w:b/>
          <w:bCs/>
          <w:sz w:val="36"/>
          <w:szCs w:val="36"/>
          <w:rtl/>
        </w:rPr>
        <w:t>وعليه: إذا أ</w:t>
      </w:r>
      <w:r w:rsidRPr="00F10A8B">
        <w:rPr>
          <w:rFonts w:ascii="Traditional Arabic" w:eastAsia="Traditional Arabic" w:hAnsi="Traditional Arabic" w:cs="Traditional Arabic" w:hint="cs"/>
          <w:b/>
          <w:bCs/>
          <w:sz w:val="36"/>
          <w:szCs w:val="36"/>
          <w:rtl/>
        </w:rPr>
        <w:t>ُ</w:t>
      </w:r>
      <w:r w:rsidRPr="00F10A8B">
        <w:rPr>
          <w:rFonts w:ascii="Traditional Arabic" w:eastAsia="Traditional Arabic" w:hAnsi="Traditional Arabic" w:cs="Traditional Arabic"/>
          <w:b/>
          <w:bCs/>
          <w:sz w:val="36"/>
          <w:szCs w:val="36"/>
          <w:rtl/>
        </w:rPr>
        <w:t>طلق لفظ الكراهة يكون معناه كراه التنزيه التي هي ضد المندوب وقسيم المحرم</w:t>
      </w:r>
      <w:r>
        <w:rPr>
          <w:rFonts w:ascii="Traditional Arabic" w:eastAsia="Traditional Arabic" w:hAnsi="Traditional Arabic" w:cs="Traditional Arabic"/>
          <w:sz w:val="36"/>
          <w:szCs w:val="36"/>
          <w:rtl/>
        </w:rPr>
        <w:t>، إلا إذا دل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ت قرينة على صرفه إلى غيره، وهذا يقع في كلام أحمد الشافعي وبعض الفقهاء</w:t>
      </w:r>
      <w:r>
        <w:rPr>
          <w:rFonts w:ascii="Traditional Arabic" w:eastAsia="Traditional Arabic" w:hAnsi="Traditional Arabic" w:cs="Traditional Arabic"/>
          <w:sz w:val="36"/>
          <w:szCs w:val="36"/>
          <w:vertAlign w:val="superscript"/>
          <w:rtl/>
          <w:lang w:bidi="ar"/>
        </w:rPr>
        <w:footnoteReference w:id="69"/>
      </w:r>
      <w:r>
        <w:rPr>
          <w:rFonts w:ascii="Traditional Arabic" w:eastAsia="Traditional Arabic" w:hAnsi="Traditional Arabic" w:cs="Traditional Arabic"/>
          <w:sz w:val="36"/>
          <w:szCs w:val="36"/>
          <w:rtl/>
        </w:rPr>
        <w:t>؛ وسبب ذلك أن كل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ح</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كم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من الأحكام التكليفية قد خُصّ باسم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غالب عليه، فلا معنى لكون اسم الكراهة يراد به الإثم لفاعله وهو من اختصاص التحريم، قال </w:t>
      </w:r>
      <w:proofErr w:type="spellStart"/>
      <w:r>
        <w:rPr>
          <w:rFonts w:ascii="Traditional Arabic" w:eastAsia="Traditional Arabic" w:hAnsi="Traditional Arabic" w:cs="Traditional Arabic"/>
          <w:sz w:val="36"/>
          <w:szCs w:val="36"/>
          <w:rtl/>
        </w:rPr>
        <w:t>الطوفي</w:t>
      </w:r>
      <w:proofErr w:type="spellEnd"/>
      <w:r>
        <w:rPr>
          <w:rFonts w:ascii="Traditional Arabic" w:eastAsia="Traditional Arabic" w:hAnsi="Traditional Arabic" w:cs="Traditional Arabic"/>
          <w:sz w:val="36"/>
          <w:szCs w:val="36"/>
          <w:rtl/>
        </w:rPr>
        <w:t xml:space="preserve"> "فاقتضى ذلك اختصاص مسم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ى المكروه باسمه الغالب عليه أ</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سو</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ة ببقية الأحكام، ولا معنى لغلبة اسمه إلا أنّه إذا أطلق انصرف إلى مسم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اه دون غيره مما قد ي</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ستعمل فيه"</w:t>
      </w:r>
      <w:r>
        <w:rPr>
          <w:rFonts w:ascii="Traditional Arabic" w:eastAsia="Traditional Arabic" w:hAnsi="Traditional Arabic" w:cs="Traditional Arabic"/>
          <w:sz w:val="36"/>
          <w:szCs w:val="36"/>
          <w:vertAlign w:val="superscript"/>
          <w:rtl/>
          <w:lang w:bidi="ar"/>
        </w:rPr>
        <w:footnoteReference w:id="70"/>
      </w:r>
      <w:r>
        <w:rPr>
          <w:rFonts w:ascii="Traditional Arabic" w:eastAsia="Traditional Arabic" w:hAnsi="Traditional Arabic" w:cs="Traditional Arabic"/>
          <w:sz w:val="36"/>
          <w:szCs w:val="36"/>
          <w:rtl/>
          <w:lang w:bidi="ar"/>
        </w:rPr>
        <w:t xml:space="preserve"> </w:t>
      </w:r>
    </w:p>
    <w:p w14:paraId="42B4C7D7" w14:textId="2E97E6F2" w:rsidR="00247508" w:rsidRDefault="00247508" w:rsidP="007A5EAD">
      <w:pPr>
        <w:spacing w:line="240" w:lineRule="auto"/>
        <w:ind w:firstLine="403"/>
        <w:jc w:val="lowKashida"/>
        <w:rPr>
          <w:rFonts w:ascii="Traditional Arabic" w:eastAsia="Traditional Arabic" w:hAnsi="Traditional Arabic" w:cs="Traditional Arabic"/>
          <w:sz w:val="36"/>
          <w:szCs w:val="36"/>
        </w:rPr>
      </w:pPr>
      <w:r w:rsidRPr="00595127">
        <w:rPr>
          <w:rFonts w:ascii="Traditional Arabic" w:eastAsia="Traditional Arabic" w:hAnsi="Traditional Arabic" w:cs="Traditional Arabic"/>
          <w:b/>
          <w:bCs/>
          <w:sz w:val="36"/>
          <w:szCs w:val="36"/>
          <w:rtl/>
        </w:rPr>
        <w:t>المعنى الثاني: المحظور أو المحرم</w:t>
      </w:r>
      <w:r>
        <w:rPr>
          <w:rFonts w:ascii="Traditional Arabic" w:eastAsia="Traditional Arabic" w:hAnsi="Traditional Arabic" w:cs="Traditional Arabic"/>
          <w:sz w:val="36"/>
          <w:szCs w:val="36"/>
          <w:rtl/>
        </w:rPr>
        <w:t>، "فكثير</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ما يقول الشافعي -رحمه الله- "وأكره كذا" وهو يريد التحريم"</w:t>
      </w:r>
      <w:r>
        <w:rPr>
          <w:rFonts w:ascii="Traditional Arabic" w:eastAsia="Traditional Arabic" w:hAnsi="Traditional Arabic" w:cs="Traditional Arabic"/>
          <w:sz w:val="36"/>
          <w:szCs w:val="36"/>
          <w:vertAlign w:val="superscript"/>
          <w:rtl/>
          <w:lang w:bidi="ar"/>
        </w:rPr>
        <w:footnoteReference w:id="71"/>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مثال كراهة التحريم: قول الخرقي "ويكره أن يتوضأ في آنية الذهب والفضة"</w:t>
      </w:r>
      <w:r>
        <w:rPr>
          <w:rFonts w:ascii="Traditional Arabic" w:eastAsia="Traditional Arabic" w:hAnsi="Traditional Arabic" w:cs="Traditional Arabic"/>
          <w:sz w:val="36"/>
          <w:szCs w:val="36"/>
          <w:vertAlign w:val="superscript"/>
          <w:rtl/>
          <w:lang w:bidi="ar"/>
        </w:rPr>
        <w:footnoteReference w:id="72"/>
      </w:r>
      <w:r>
        <w:rPr>
          <w:rFonts w:ascii="Traditional Arabic" w:eastAsia="Traditional Arabic" w:hAnsi="Traditional Arabic" w:cs="Traditional Arabic"/>
          <w:sz w:val="36"/>
          <w:szCs w:val="36"/>
          <w:rtl/>
        </w:rPr>
        <w:t>، قال الموفق "أراد بالكراهة التحريم، ولا خلاف بين أصحابنا في أن استعمال آنية الذهب والفضة حرام"</w:t>
      </w:r>
      <w:r>
        <w:rPr>
          <w:rFonts w:ascii="Traditional Arabic" w:eastAsia="Traditional Arabic" w:hAnsi="Traditional Arabic" w:cs="Traditional Arabic"/>
          <w:sz w:val="36"/>
          <w:szCs w:val="36"/>
          <w:vertAlign w:val="superscript"/>
          <w:rtl/>
          <w:lang w:bidi="ar"/>
        </w:rPr>
        <w:footnoteReference w:id="73"/>
      </w:r>
    </w:p>
    <w:p w14:paraId="7AD1E301" w14:textId="61D58F5A" w:rsidR="00247508" w:rsidRDefault="00247508" w:rsidP="007A5EAD">
      <w:pPr>
        <w:spacing w:line="240" w:lineRule="auto"/>
        <w:ind w:firstLine="403"/>
        <w:jc w:val="lowKashida"/>
        <w:rPr>
          <w:rFonts w:ascii="Traditional Arabic" w:eastAsia="Traditional Arabic" w:hAnsi="Traditional Arabic" w:cs="Traditional Arabic"/>
          <w:sz w:val="36"/>
          <w:szCs w:val="36"/>
        </w:rPr>
      </w:pPr>
      <w:r w:rsidRPr="00595127">
        <w:rPr>
          <w:rFonts w:ascii="Traditional Arabic" w:eastAsia="Traditional Arabic" w:hAnsi="Traditional Arabic" w:cs="Traditional Arabic"/>
          <w:b/>
          <w:bCs/>
          <w:sz w:val="36"/>
          <w:szCs w:val="36"/>
          <w:rtl/>
        </w:rPr>
        <w:t xml:space="preserve">المعنى الثالث: ترك </w:t>
      </w:r>
      <w:r w:rsidRPr="00595127">
        <w:rPr>
          <w:rFonts w:ascii="Traditional Arabic" w:eastAsia="Traditional Arabic" w:hAnsi="Traditional Arabic" w:cs="Traditional Arabic" w:hint="cs"/>
          <w:b/>
          <w:bCs/>
          <w:sz w:val="36"/>
          <w:szCs w:val="36"/>
          <w:rtl/>
        </w:rPr>
        <w:t>الأولى</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والمراد ترك ما مصلحته راجحة كالمندوبات</w:t>
      </w:r>
      <w:r>
        <w:rPr>
          <w:rFonts w:ascii="Traditional Arabic" w:eastAsia="Traditional Arabic" w:hAnsi="Traditional Arabic" w:cs="Traditional Arabic"/>
          <w:sz w:val="36"/>
          <w:szCs w:val="36"/>
          <w:vertAlign w:val="superscript"/>
          <w:rtl/>
          <w:lang w:bidi="ar"/>
        </w:rPr>
        <w:footnoteReference w:id="74"/>
      </w:r>
      <w:r>
        <w:rPr>
          <w:rFonts w:ascii="Traditional Arabic" w:eastAsia="Traditional Arabic" w:hAnsi="Traditional Arabic" w:cs="Traditional Arabic"/>
          <w:sz w:val="36"/>
          <w:szCs w:val="36"/>
          <w:rtl/>
        </w:rPr>
        <w:t>، قال الغزالي</w:t>
      </w:r>
      <w:r>
        <w:rPr>
          <w:rFonts w:ascii="Traditional Arabic" w:eastAsia="Traditional Arabic" w:hAnsi="Traditional Arabic" w:cs="Traditional Arabic" w:hint="cs"/>
          <w:sz w:val="36"/>
          <w:szCs w:val="36"/>
          <w:rtl/>
          <w:lang w:bidi="ar"/>
        </w:rPr>
        <w:t xml:space="preserve"> </w:t>
      </w:r>
      <w:r>
        <w:rPr>
          <w:rFonts w:ascii="Traditional Arabic" w:eastAsia="Traditional Arabic" w:hAnsi="Traditional Arabic" w:cs="Traditional Arabic"/>
          <w:sz w:val="36"/>
          <w:szCs w:val="36"/>
          <w:rtl/>
        </w:rPr>
        <w:t>-بعد أن مث</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ل لها بترك صلاة الضحى- "لكثرة فضله وثوابه قيل: فيه أنّه مكروه تركه"</w:t>
      </w:r>
      <w:r>
        <w:rPr>
          <w:rFonts w:ascii="Traditional Arabic" w:eastAsia="Traditional Arabic" w:hAnsi="Traditional Arabic" w:cs="Traditional Arabic"/>
          <w:sz w:val="36"/>
          <w:szCs w:val="36"/>
          <w:vertAlign w:val="superscript"/>
          <w:rtl/>
          <w:lang w:bidi="ar"/>
        </w:rPr>
        <w:footnoteReference w:id="75"/>
      </w:r>
      <w:r>
        <w:rPr>
          <w:rFonts w:ascii="Traditional Arabic" w:eastAsia="Traditional Arabic" w:hAnsi="Traditional Arabic" w:cs="Traditional Arabic" w:hint="cs"/>
          <w:sz w:val="36"/>
          <w:szCs w:val="36"/>
          <w:rtl/>
          <w:lang w:bidi="ar"/>
        </w:rPr>
        <w:t xml:space="preserve">، </w:t>
      </w:r>
      <w:r>
        <w:rPr>
          <w:rFonts w:ascii="Traditional Arabic" w:eastAsia="Traditional Arabic" w:hAnsi="Traditional Arabic" w:cs="Traditional Arabic" w:hint="cs"/>
          <w:sz w:val="36"/>
          <w:szCs w:val="36"/>
          <w:rtl/>
          <w:lang w:bidi="ar"/>
        </w:rPr>
        <w:lastRenderedPageBreak/>
        <w:t>و</w:t>
      </w:r>
      <w:r>
        <w:rPr>
          <w:rFonts w:ascii="Traditional Arabic" w:eastAsia="Traditional Arabic" w:hAnsi="Traditional Arabic" w:cs="Traditional Arabic"/>
          <w:sz w:val="36"/>
          <w:szCs w:val="36"/>
          <w:rtl/>
        </w:rPr>
        <w:t xml:space="preserve">مثال كراهة ترك الأولى: قول الحجاوي "ولا يسن الكلام على </w:t>
      </w:r>
      <w:r>
        <w:rPr>
          <w:rFonts w:ascii="Traditional Arabic" w:eastAsia="Traditional Arabic" w:hAnsi="Traditional Arabic" w:cs="Traditional Arabic" w:hint="cs"/>
          <w:sz w:val="36"/>
          <w:szCs w:val="36"/>
          <w:rtl/>
        </w:rPr>
        <w:t>الوضوء</w:t>
      </w:r>
      <w:r>
        <w:rPr>
          <w:rFonts w:ascii="Traditional Arabic" w:eastAsia="Traditional Arabic" w:hAnsi="Traditional Arabic" w:cs="Traditional Arabic" w:hint="eastAsia"/>
          <w:sz w:val="36"/>
          <w:szCs w:val="36"/>
          <w:rtl/>
        </w:rPr>
        <w:t>،</w:t>
      </w:r>
      <w:r>
        <w:rPr>
          <w:rFonts w:ascii="Traditional Arabic" w:eastAsia="Traditional Arabic" w:hAnsi="Traditional Arabic" w:cs="Traditional Arabic"/>
          <w:sz w:val="36"/>
          <w:szCs w:val="36"/>
          <w:rtl/>
        </w:rPr>
        <w:t xml:space="preserve"> بل يكره والمراد بالكراهة ترك الأولى"</w:t>
      </w:r>
      <w:r>
        <w:rPr>
          <w:rFonts w:ascii="Traditional Arabic" w:eastAsia="Traditional Arabic" w:hAnsi="Traditional Arabic" w:cs="Traditional Arabic"/>
          <w:sz w:val="36"/>
          <w:szCs w:val="36"/>
          <w:vertAlign w:val="superscript"/>
          <w:rtl/>
          <w:lang w:bidi="ar"/>
        </w:rPr>
        <w:footnoteReference w:id="76"/>
      </w:r>
    </w:p>
    <w:p w14:paraId="60FEA415" w14:textId="77777777" w:rsidR="00247508" w:rsidRDefault="00247508" w:rsidP="00247508">
      <w:pPr>
        <w:spacing w:line="240" w:lineRule="auto"/>
        <w:ind w:firstLine="403"/>
        <w:jc w:val="lowKashida"/>
        <w:rPr>
          <w:rFonts w:ascii="Traditional Arabic" w:eastAsia="Traditional Arabic" w:hAnsi="Traditional Arabic" w:cs="Traditional Arabic"/>
          <w:sz w:val="36"/>
          <w:szCs w:val="36"/>
        </w:rPr>
      </w:pPr>
      <w:r w:rsidRPr="00595127">
        <w:rPr>
          <w:rFonts w:ascii="Traditional Arabic" w:eastAsia="Traditional Arabic" w:hAnsi="Traditional Arabic" w:cs="Traditional Arabic"/>
          <w:b/>
          <w:bCs/>
          <w:sz w:val="36"/>
          <w:szCs w:val="36"/>
          <w:rtl/>
        </w:rPr>
        <w:t xml:space="preserve">المعنى </w:t>
      </w:r>
      <w:r w:rsidRPr="00595127">
        <w:rPr>
          <w:rFonts w:ascii="Traditional Arabic" w:eastAsia="Traditional Arabic" w:hAnsi="Traditional Arabic" w:cs="Traditional Arabic" w:hint="cs"/>
          <w:b/>
          <w:bCs/>
          <w:sz w:val="36"/>
          <w:szCs w:val="36"/>
          <w:rtl/>
        </w:rPr>
        <w:t>الرابع:</w:t>
      </w:r>
      <w:r w:rsidRPr="00595127">
        <w:rPr>
          <w:rFonts w:ascii="Traditional Arabic" w:eastAsia="Traditional Arabic" w:hAnsi="Traditional Arabic" w:cs="Traditional Arabic"/>
          <w:b/>
          <w:bCs/>
          <w:sz w:val="36"/>
          <w:szCs w:val="36"/>
          <w:rtl/>
        </w:rPr>
        <w:t xml:space="preserve"> ما وقع ريبة وشك في تحريمه</w:t>
      </w:r>
      <w:r>
        <w:rPr>
          <w:rFonts w:ascii="Traditional Arabic" w:eastAsia="Traditional Arabic" w:hAnsi="Traditional Arabic" w:cs="Traditional Arabic"/>
          <w:sz w:val="36"/>
          <w:szCs w:val="36"/>
          <w:rtl/>
        </w:rPr>
        <w:t>، فيطلق عليه لفظ الكراهة خوف التحريم مع أن غالب الظن هو حلّه</w:t>
      </w:r>
      <w:r>
        <w:rPr>
          <w:rFonts w:ascii="Traditional Arabic" w:eastAsia="Traditional Arabic" w:hAnsi="Traditional Arabic" w:cs="Traditional Arabic"/>
          <w:sz w:val="36"/>
          <w:szCs w:val="36"/>
          <w:vertAlign w:val="superscript"/>
          <w:rtl/>
          <w:lang w:bidi="ar"/>
        </w:rPr>
        <w:footnoteReference w:id="77"/>
      </w:r>
      <w:r>
        <w:rPr>
          <w:rFonts w:ascii="Traditional Arabic" w:eastAsia="Traditional Arabic" w:hAnsi="Traditional Arabic" w:cs="Traditional Arabic"/>
          <w:sz w:val="36"/>
          <w:szCs w:val="36"/>
          <w:rtl/>
        </w:rPr>
        <w:t>، ومث</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لو</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لذلك بحل أكل لحم الضبع</w:t>
      </w:r>
      <w:r>
        <w:rPr>
          <w:rFonts w:ascii="Traditional Arabic" w:eastAsia="Traditional Arabic" w:hAnsi="Traditional Arabic" w:cs="Traditional Arabic"/>
          <w:sz w:val="36"/>
          <w:szCs w:val="36"/>
          <w:vertAlign w:val="superscript"/>
          <w:rtl/>
          <w:lang w:bidi="ar"/>
        </w:rPr>
        <w:footnoteReference w:id="78"/>
      </w:r>
      <w:r>
        <w:rPr>
          <w:rFonts w:ascii="Traditional Arabic" w:eastAsia="Traditional Arabic" w:hAnsi="Traditional Arabic" w:cs="Traditional Arabic"/>
          <w:sz w:val="36"/>
          <w:szCs w:val="36"/>
        </w:rPr>
        <w:t>.</w:t>
      </w:r>
    </w:p>
    <w:p w14:paraId="23E9AA40" w14:textId="319F8CC7" w:rsidR="004B4792" w:rsidRDefault="004B4792">
      <w:pPr>
        <w:bidi w:val="0"/>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br w:type="page"/>
      </w:r>
    </w:p>
    <w:p w14:paraId="0F771E91" w14:textId="77777777" w:rsidR="004B4792" w:rsidRDefault="00D47540" w:rsidP="004B4792">
      <w:pPr>
        <w:pStyle w:val="1"/>
        <w:bidi/>
        <w:jc w:val="center"/>
        <w:rPr>
          <w:sz w:val="70"/>
          <w:szCs w:val="70"/>
          <w:rtl/>
        </w:rPr>
      </w:pPr>
      <w:bookmarkStart w:id="48" w:name="_Toc156136954"/>
      <w:bookmarkStart w:id="49" w:name="_Toc156137356"/>
      <w:bookmarkStart w:id="50" w:name="_Toc156137704"/>
      <w:bookmarkStart w:id="51" w:name="_Toc158121265"/>
      <w:r w:rsidRPr="004B4792">
        <w:rPr>
          <w:rFonts w:hint="cs"/>
          <w:sz w:val="70"/>
          <w:szCs w:val="70"/>
          <w:rtl/>
        </w:rPr>
        <w:lastRenderedPageBreak/>
        <w:t>المبحث الثالث</w:t>
      </w:r>
      <w:r w:rsidR="00361092" w:rsidRPr="004B4792">
        <w:rPr>
          <w:sz w:val="70"/>
          <w:szCs w:val="70"/>
          <w:rtl/>
        </w:rPr>
        <w:t>:</w:t>
      </w:r>
      <w:bookmarkEnd w:id="51"/>
    </w:p>
    <w:p w14:paraId="73AC7BA9" w14:textId="01936ADC" w:rsidR="00361092" w:rsidRPr="004B4792" w:rsidRDefault="00361092" w:rsidP="004B4792">
      <w:pPr>
        <w:pStyle w:val="1"/>
        <w:bidi/>
        <w:jc w:val="center"/>
        <w:rPr>
          <w:sz w:val="70"/>
          <w:szCs w:val="70"/>
        </w:rPr>
      </w:pPr>
      <w:r w:rsidRPr="004B4792">
        <w:rPr>
          <w:sz w:val="70"/>
          <w:szCs w:val="70"/>
          <w:rtl/>
        </w:rPr>
        <w:t xml:space="preserve"> </w:t>
      </w:r>
      <w:bookmarkStart w:id="52" w:name="_Toc158121266"/>
      <w:r w:rsidRPr="004B4792">
        <w:rPr>
          <w:sz w:val="70"/>
          <w:szCs w:val="70"/>
          <w:rtl/>
        </w:rPr>
        <w:t>الكراهة عند الحنابلة</w:t>
      </w:r>
      <w:r w:rsidRPr="004B4792">
        <w:rPr>
          <w:rFonts w:hint="cs"/>
          <w:sz w:val="70"/>
          <w:szCs w:val="70"/>
          <w:rtl/>
        </w:rPr>
        <w:t>:</w:t>
      </w:r>
      <w:bookmarkEnd w:id="48"/>
      <w:bookmarkEnd w:id="49"/>
      <w:bookmarkEnd w:id="50"/>
      <w:bookmarkEnd w:id="52"/>
    </w:p>
    <w:p w14:paraId="3B10E4C7" w14:textId="10F2D39C" w:rsidR="00361092" w:rsidRDefault="00D47540" w:rsidP="004B4792">
      <w:pPr>
        <w:pStyle w:val="1"/>
        <w:bidi/>
        <w:rPr>
          <w:rtl/>
        </w:rPr>
      </w:pPr>
      <w:bookmarkStart w:id="53" w:name="_Toc158121267"/>
      <w:r>
        <w:rPr>
          <w:rFonts w:hint="cs"/>
          <w:rtl/>
        </w:rPr>
        <w:t>المطلب الأول: تعريف الكراهة عند الحنابلة:</w:t>
      </w:r>
      <w:bookmarkEnd w:id="53"/>
    </w:p>
    <w:p w14:paraId="12256CCE" w14:textId="1616CE31"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حصل عند الأصوليين اضطراب في تعريف الكراهة، والسبب في ذلك أنّهم جعلوه مقابل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للندب في اقتضاء الترك جميع الأزمان</w:t>
      </w:r>
      <w:r>
        <w:rPr>
          <w:rFonts w:ascii="Traditional Arabic" w:eastAsia="Traditional Arabic" w:hAnsi="Traditional Arabic" w:cs="Traditional Arabic"/>
          <w:sz w:val="36"/>
          <w:szCs w:val="36"/>
          <w:vertAlign w:val="superscript"/>
          <w:rtl/>
          <w:lang w:bidi="ar"/>
        </w:rPr>
        <w:footnoteReference w:id="79"/>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والحنابلة في ذلك تبع لباقي الأصوليين، في تعريفاتهم للكراهة، ويمكن إجمال تعريفاتهم بأربعة تعريفات:</w:t>
      </w:r>
    </w:p>
    <w:p w14:paraId="40CBCB64" w14:textId="77777777" w:rsidR="00361092" w:rsidRDefault="00361092" w:rsidP="00D47540">
      <w:pPr>
        <w:pStyle w:val="4"/>
        <w:bidi/>
      </w:pPr>
      <w:bookmarkStart w:id="54" w:name="_Toc156136956"/>
      <w:bookmarkStart w:id="55" w:name="_Toc156137358"/>
      <w:bookmarkStart w:id="56" w:name="_Toc156137706"/>
      <w:r>
        <w:rPr>
          <w:rtl/>
        </w:rPr>
        <w:t>التعريف الأول:</w:t>
      </w:r>
      <w:bookmarkEnd w:id="54"/>
      <w:bookmarkEnd w:id="55"/>
      <w:bookmarkEnd w:id="56"/>
      <w:r>
        <w:rPr>
          <w:rtl/>
        </w:rPr>
        <w:t xml:space="preserve"> </w:t>
      </w:r>
    </w:p>
    <w:p w14:paraId="654689C7" w14:textId="42F9DC6C" w:rsidR="00361092" w:rsidRDefault="00361092" w:rsidP="00361092">
      <w:pPr>
        <w:spacing w:after="200"/>
        <w:ind w:firstLine="261"/>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فه </w:t>
      </w:r>
      <w:proofErr w:type="spellStart"/>
      <w:r>
        <w:rPr>
          <w:rFonts w:ascii="Traditional Arabic" w:eastAsia="Traditional Arabic" w:hAnsi="Traditional Arabic" w:cs="Traditional Arabic"/>
          <w:sz w:val="36"/>
          <w:szCs w:val="36"/>
          <w:rtl/>
        </w:rPr>
        <w:t>الطوفي</w:t>
      </w:r>
      <w:proofErr w:type="spellEnd"/>
      <w:r>
        <w:rPr>
          <w:rFonts w:ascii="Traditional Arabic" w:eastAsia="Traditional Arabic" w:hAnsi="Traditional Arabic" w:cs="Traditional Arabic"/>
          <w:sz w:val="36"/>
          <w:szCs w:val="36"/>
          <w:rtl/>
        </w:rPr>
        <w:t xml:space="preserve"> فقال: "</w:t>
      </w:r>
      <w:r w:rsidRPr="00F54D32">
        <w:rPr>
          <w:rFonts w:ascii="Traditional Arabic" w:eastAsia="Traditional Arabic" w:hAnsi="Traditional Arabic" w:cs="Traditional Arabic"/>
          <w:b/>
          <w:bCs/>
          <w:sz w:val="36"/>
          <w:szCs w:val="36"/>
          <w:rtl/>
        </w:rPr>
        <w:t>هو ما مدح تاركه ولم يذم فاعله</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rtl/>
          <w:lang w:bidi="ar"/>
        </w:rPr>
        <w:footnoteReference w:id="80"/>
      </w:r>
      <w:r>
        <w:rPr>
          <w:rFonts w:ascii="Traditional Arabic" w:eastAsia="Traditional Arabic" w:hAnsi="Traditional Arabic" w:cs="Traditional Arabic" w:hint="cs"/>
          <w:sz w:val="36"/>
          <w:szCs w:val="36"/>
          <w:rtl/>
        </w:rPr>
        <w:t xml:space="preserve">، وقدّمه على باقي التعريفات، </w:t>
      </w:r>
      <w:r>
        <w:rPr>
          <w:rFonts w:ascii="Traditional Arabic" w:eastAsia="Traditional Arabic" w:hAnsi="Traditional Arabic" w:cs="Traditional Arabic"/>
          <w:sz w:val="36"/>
          <w:szCs w:val="36"/>
          <w:rtl/>
        </w:rPr>
        <w:t>وبهذا التعريف عر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فه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vertAlign w:val="superscript"/>
          <w:rtl/>
          <w:lang w:bidi="ar"/>
        </w:rPr>
        <w:footnoteReference w:id="81"/>
      </w:r>
      <w:r>
        <w:rPr>
          <w:rFonts w:ascii="Traditional Arabic" w:eastAsia="Traditional Arabic" w:hAnsi="Traditional Arabic" w:cs="Traditional Arabic"/>
          <w:sz w:val="36"/>
          <w:szCs w:val="36"/>
          <w:rtl/>
        </w:rPr>
        <w:t xml:space="preserve">، وتبعه </w:t>
      </w:r>
      <w:proofErr w:type="spellStart"/>
      <w:r>
        <w:rPr>
          <w:rFonts w:ascii="Traditional Arabic" w:eastAsia="Traditional Arabic" w:hAnsi="Traditional Arabic" w:cs="Traditional Arabic"/>
          <w:sz w:val="36"/>
          <w:szCs w:val="36"/>
          <w:rtl/>
        </w:rPr>
        <w:t>الفتوحي</w:t>
      </w:r>
      <w:proofErr w:type="spellEnd"/>
      <w:r>
        <w:rPr>
          <w:rFonts w:ascii="Traditional Arabic" w:eastAsia="Traditional Arabic" w:hAnsi="Traditional Arabic" w:cs="Traditional Arabic"/>
          <w:sz w:val="36"/>
          <w:szCs w:val="36"/>
          <w:vertAlign w:val="superscript"/>
          <w:rtl/>
          <w:lang w:bidi="ar"/>
        </w:rPr>
        <w:footnoteReference w:id="82"/>
      </w:r>
      <w:r>
        <w:rPr>
          <w:rFonts w:ascii="Traditional Arabic" w:eastAsia="Traditional Arabic" w:hAnsi="Traditional Arabic" w:cs="Traditional Arabic"/>
          <w:sz w:val="36"/>
          <w:szCs w:val="36"/>
          <w:rtl/>
        </w:rPr>
        <w:t>، وابن اللحام</w:t>
      </w:r>
      <w:r>
        <w:rPr>
          <w:rFonts w:ascii="Traditional Arabic" w:eastAsia="Traditional Arabic" w:hAnsi="Traditional Arabic" w:cs="Traditional Arabic"/>
          <w:sz w:val="36"/>
          <w:szCs w:val="36"/>
          <w:vertAlign w:val="superscript"/>
          <w:rtl/>
          <w:lang w:bidi="ar"/>
        </w:rPr>
        <w:footnoteReference w:id="83"/>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وقريب منه تعريف الآمدي قال "الذي لا ذم في فعله"</w:t>
      </w:r>
      <w:r>
        <w:rPr>
          <w:rFonts w:ascii="Traditional Arabic" w:eastAsia="Traditional Arabic" w:hAnsi="Traditional Arabic" w:cs="Traditional Arabic"/>
          <w:sz w:val="36"/>
          <w:szCs w:val="36"/>
          <w:vertAlign w:val="superscript"/>
          <w:rtl/>
          <w:lang w:bidi="ar"/>
        </w:rPr>
        <w:footnoteReference w:id="84"/>
      </w:r>
      <w:r>
        <w:rPr>
          <w:rFonts w:ascii="Traditional Arabic" w:eastAsia="Traditional Arabic" w:hAnsi="Traditional Arabic" w:cs="Traditional Arabic"/>
          <w:sz w:val="36"/>
          <w:szCs w:val="36"/>
          <w:rtl/>
        </w:rPr>
        <w:t xml:space="preserve"> غير أنّه لا يخرج المباح؛ فلا ذم ولا مدح لذاته فعل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ولا ترك</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hint="cs"/>
          <w:sz w:val="36"/>
          <w:szCs w:val="36"/>
          <w:rtl/>
        </w:rPr>
        <w:t>، وبعضهم يعبر بدل لفظي "المدح والذم" لفظا "الثواب والعقاب"، كابن المبرد</w:t>
      </w:r>
      <w:r>
        <w:rPr>
          <w:rStyle w:val="ae"/>
          <w:rFonts w:ascii="Traditional Arabic" w:eastAsia="Traditional Arabic" w:hAnsi="Traditional Arabic" w:cs="Traditional Arabic"/>
          <w:sz w:val="36"/>
          <w:szCs w:val="36"/>
          <w:rtl/>
        </w:rPr>
        <w:footnoteReference w:id="85"/>
      </w:r>
      <w:r>
        <w:rPr>
          <w:rFonts w:ascii="Traditional Arabic" w:eastAsia="Traditional Arabic" w:hAnsi="Traditional Arabic" w:cs="Traditional Arabic" w:hint="cs"/>
          <w:sz w:val="36"/>
          <w:szCs w:val="36"/>
          <w:rtl/>
        </w:rPr>
        <w:t>، وهذا التعريف يخرج</w:t>
      </w:r>
      <w:r>
        <w:rPr>
          <w:rFonts w:ascii="Traditional Arabic" w:eastAsia="Traditional Arabic" w:hAnsi="Traditional Arabic" w:cs="Traditional Arabic"/>
          <w:sz w:val="36"/>
          <w:szCs w:val="36"/>
          <w:rtl/>
        </w:rPr>
        <w:t xml:space="preserve"> ما يذم تاركه، ويمدح فاعله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وهو الواجب</w:t>
      </w:r>
      <w:r>
        <w:rPr>
          <w:rFonts w:ascii="Traditional Arabic" w:eastAsia="Traditional Arabic" w:hAnsi="Traditional Arabic" w:cs="Traditional Arabic" w:hint="cs"/>
          <w:sz w:val="36"/>
          <w:szCs w:val="36"/>
          <w:rtl/>
        </w:rPr>
        <w:t>-، ويخرج</w:t>
      </w:r>
      <w:r>
        <w:rPr>
          <w:rFonts w:ascii="Traditional Arabic" w:eastAsia="Traditional Arabic" w:hAnsi="Traditional Arabic" w:cs="Traditional Arabic"/>
          <w:sz w:val="36"/>
          <w:szCs w:val="36"/>
          <w:rtl/>
        </w:rPr>
        <w:t xml:space="preserve"> ما لا يذم </w:t>
      </w:r>
      <w:r>
        <w:rPr>
          <w:rFonts w:ascii="Traditional Arabic" w:eastAsia="Traditional Arabic" w:hAnsi="Traditional Arabic" w:cs="Traditional Arabic"/>
          <w:sz w:val="36"/>
          <w:szCs w:val="36"/>
          <w:rtl/>
        </w:rPr>
        <w:lastRenderedPageBreak/>
        <w:t xml:space="preserve">تاركه، ويمدح فاعله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وهو الندب</w:t>
      </w:r>
      <w:r>
        <w:rPr>
          <w:rFonts w:ascii="Traditional Arabic" w:eastAsia="Traditional Arabic" w:hAnsi="Traditional Arabic" w:cs="Traditional Arabic" w:hint="cs"/>
          <w:sz w:val="36"/>
          <w:szCs w:val="36"/>
          <w:rtl/>
        </w:rPr>
        <w:t>-، ويخرج</w:t>
      </w:r>
      <w:r>
        <w:rPr>
          <w:rFonts w:ascii="Traditional Arabic" w:eastAsia="Traditional Arabic" w:hAnsi="Traditional Arabic" w:cs="Traditional Arabic"/>
          <w:sz w:val="36"/>
          <w:szCs w:val="36"/>
          <w:rtl/>
        </w:rPr>
        <w:t xml:space="preserve"> ما يذم فاعله ويمدح تاركه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وهو التحريم</w:t>
      </w:r>
      <w:r>
        <w:rPr>
          <w:rFonts w:ascii="Traditional Arabic" w:eastAsia="Traditional Arabic" w:hAnsi="Traditional Arabic" w:cs="Traditional Arabic" w:hint="cs"/>
          <w:sz w:val="36"/>
          <w:szCs w:val="36"/>
          <w:rtl/>
        </w:rPr>
        <w:t xml:space="preserve">-، ويخرج </w:t>
      </w:r>
      <w:r>
        <w:rPr>
          <w:rFonts w:ascii="Traditional Arabic" w:eastAsia="Traditional Arabic" w:hAnsi="Traditional Arabic" w:cs="Traditional Arabic"/>
          <w:sz w:val="36"/>
          <w:szCs w:val="36"/>
          <w:rtl/>
        </w:rPr>
        <w:t>ما لا مدح ولا ذم في فعله أو تركه</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وهو المباح.</w:t>
      </w:r>
    </w:p>
    <w:p w14:paraId="5E2077F3" w14:textId="77777777" w:rsidR="00361092" w:rsidRDefault="00361092" w:rsidP="00D47540">
      <w:pPr>
        <w:pStyle w:val="4"/>
        <w:bidi/>
      </w:pPr>
      <w:bookmarkStart w:id="57" w:name="_Toc156136957"/>
      <w:bookmarkStart w:id="58" w:name="_Toc156137359"/>
      <w:bookmarkStart w:id="59" w:name="_Toc156137707"/>
      <w:r>
        <w:rPr>
          <w:rtl/>
        </w:rPr>
        <w:t>التعريف الثاني:</w:t>
      </w:r>
      <w:bookmarkEnd w:id="57"/>
      <w:bookmarkEnd w:id="58"/>
      <w:bookmarkEnd w:id="59"/>
    </w:p>
    <w:p w14:paraId="1EA68B42" w14:textId="65E9A27C"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عرفه أبو خطاب فقال "</w:t>
      </w:r>
      <w:r w:rsidRPr="00F54D32">
        <w:rPr>
          <w:rFonts w:ascii="Traditional Arabic" w:eastAsia="Traditional Arabic" w:hAnsi="Traditional Arabic" w:cs="Traditional Arabic"/>
          <w:b/>
          <w:bCs/>
          <w:sz w:val="36"/>
          <w:szCs w:val="36"/>
          <w:rtl/>
        </w:rPr>
        <w:t>هو أن يكون تركه أولى من فعله</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rtl/>
          <w:lang w:bidi="ar"/>
        </w:rPr>
        <w:footnoteReference w:id="86"/>
      </w:r>
      <w:r>
        <w:rPr>
          <w:rFonts w:ascii="Traditional Arabic" w:eastAsia="Traditional Arabic" w:hAnsi="Traditional Arabic" w:cs="Traditional Arabic"/>
          <w:sz w:val="36"/>
          <w:szCs w:val="36"/>
          <w:rtl/>
        </w:rPr>
        <w:t>، وبنحوه عر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فه ابن قدامة فقال "هو ما تركه خير من فعله"</w:t>
      </w:r>
      <w:r>
        <w:rPr>
          <w:rFonts w:ascii="Traditional Arabic" w:eastAsia="Traditional Arabic" w:hAnsi="Traditional Arabic" w:cs="Traditional Arabic"/>
          <w:sz w:val="36"/>
          <w:szCs w:val="36"/>
          <w:vertAlign w:val="superscript"/>
          <w:rtl/>
          <w:lang w:bidi="ar"/>
        </w:rPr>
        <w:footnoteReference w:id="87"/>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وهذا ما عر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فه به الغزالي، فقال "هو الذي أشعر بأن تركه خير من فعله"</w:t>
      </w:r>
      <w:r>
        <w:rPr>
          <w:rFonts w:ascii="Traditional Arabic" w:eastAsia="Traditional Arabic" w:hAnsi="Traditional Arabic" w:cs="Traditional Arabic"/>
          <w:sz w:val="36"/>
          <w:szCs w:val="36"/>
          <w:vertAlign w:val="superscript"/>
          <w:rtl/>
          <w:lang w:bidi="ar"/>
        </w:rPr>
        <w:footnoteReference w:id="88"/>
      </w:r>
      <w:r>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تبعه في ذلك الرازي في </w:t>
      </w:r>
      <w:r>
        <w:rPr>
          <w:rFonts w:ascii="Traditional Arabic" w:eastAsia="Traditional Arabic" w:hAnsi="Traditional Arabic" w:cs="Traditional Arabic" w:hint="cs"/>
          <w:sz w:val="36"/>
          <w:szCs w:val="36"/>
          <w:rtl/>
        </w:rPr>
        <w:t>المحصول</w:t>
      </w:r>
      <w:r>
        <w:rPr>
          <w:rFonts w:ascii="Traditional Arabic" w:eastAsia="Traditional Arabic" w:hAnsi="Traditional Arabic" w:cs="Traditional Arabic"/>
          <w:sz w:val="36"/>
          <w:szCs w:val="36"/>
          <w:vertAlign w:val="superscript"/>
          <w:rtl/>
          <w:lang w:bidi="ar"/>
        </w:rPr>
        <w:footnoteReference w:id="89"/>
      </w:r>
      <w:r>
        <w:rPr>
          <w:rFonts w:ascii="Traditional Arabic" w:eastAsia="Traditional Arabic" w:hAnsi="Traditional Arabic" w:cs="Traditional Arabic"/>
          <w:sz w:val="36"/>
          <w:szCs w:val="36"/>
          <w:rtl/>
        </w:rPr>
        <w:t>، وقريب منه تعريف القرافي</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"ما رجح تركه على فعله شرع</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من غير ذم"</w:t>
      </w:r>
      <w:r>
        <w:rPr>
          <w:rFonts w:ascii="Traditional Arabic" w:eastAsia="Traditional Arabic" w:hAnsi="Traditional Arabic" w:cs="Traditional Arabic"/>
          <w:sz w:val="36"/>
          <w:szCs w:val="36"/>
          <w:vertAlign w:val="superscript"/>
          <w:rtl/>
          <w:lang w:bidi="ar"/>
        </w:rPr>
        <w:footnoteReference w:id="90"/>
      </w:r>
      <w:r>
        <w:rPr>
          <w:rFonts w:ascii="Traditional Arabic" w:eastAsia="Traditional Arabic" w:hAnsi="Traditional Arabic" w:cs="Traditional Arabic" w:hint="cs"/>
          <w:sz w:val="36"/>
          <w:szCs w:val="36"/>
          <w:rtl/>
        </w:rPr>
        <w:t>، فأخرج هذا التعريف</w:t>
      </w:r>
      <w:r w:rsidRPr="006301F9">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sz w:val="36"/>
          <w:szCs w:val="36"/>
          <w:rtl/>
        </w:rPr>
        <w:t>ما فعله خير من تركه، ويشمل الواجب والمستحب</w:t>
      </w:r>
      <w:r>
        <w:rPr>
          <w:rFonts w:ascii="Traditional Arabic" w:eastAsia="Traditional Arabic" w:hAnsi="Traditional Arabic" w:cs="Traditional Arabic" w:hint="cs"/>
          <w:sz w:val="36"/>
          <w:szCs w:val="36"/>
          <w:rtl/>
        </w:rPr>
        <w:t xml:space="preserve">، وأخرج </w:t>
      </w:r>
      <w:r>
        <w:rPr>
          <w:rFonts w:ascii="Traditional Arabic" w:eastAsia="Traditional Arabic" w:hAnsi="Traditional Arabic" w:cs="Traditional Arabic"/>
          <w:sz w:val="36"/>
          <w:szCs w:val="36"/>
          <w:rtl/>
        </w:rPr>
        <w:t>ما فعله وتركه سواء، وهو المباح</w:t>
      </w:r>
      <w:r>
        <w:rPr>
          <w:rFonts w:ascii="Traditional Arabic" w:eastAsia="Traditional Arabic" w:hAnsi="Traditional Arabic" w:cs="Traditional Arabic" w:hint="cs"/>
          <w:sz w:val="36"/>
          <w:szCs w:val="36"/>
          <w:rtl/>
        </w:rPr>
        <w:t xml:space="preserve">، لكن </w:t>
      </w:r>
      <w:r>
        <w:rPr>
          <w:rFonts w:ascii="Traditional Arabic" w:eastAsia="Traditional Arabic" w:hAnsi="Traditional Arabic" w:cs="Traditional Arabic"/>
          <w:sz w:val="36"/>
          <w:szCs w:val="36"/>
          <w:rtl/>
        </w:rPr>
        <w:t>يشكل على هذا التعريف</w:t>
      </w:r>
      <w:r>
        <w:rPr>
          <w:rFonts w:ascii="Traditional Arabic" w:eastAsia="Traditional Arabic" w:hAnsi="Traditional Arabic" w:cs="Traditional Arabic" w:hint="cs"/>
          <w:sz w:val="36"/>
          <w:szCs w:val="36"/>
          <w:rtl/>
        </w:rPr>
        <w:t xml:space="preserve"> أنّه</w:t>
      </w:r>
      <w:r w:rsidRPr="00BA663E">
        <w:rPr>
          <w:rFonts w:ascii="Traditional Arabic" w:eastAsia="Traditional Arabic" w:hAnsi="Traditional Arabic" w:cs="Traditional Arabic"/>
          <w:sz w:val="36"/>
          <w:szCs w:val="36"/>
          <w:rtl/>
        </w:rPr>
        <w:t xml:space="preserve"> لم يخرج المحرم؛ لذا تعقبه </w:t>
      </w:r>
      <w:proofErr w:type="spellStart"/>
      <w:r w:rsidRPr="00BA663E">
        <w:rPr>
          <w:rFonts w:ascii="Traditional Arabic" w:eastAsia="Traditional Arabic" w:hAnsi="Traditional Arabic" w:cs="Traditional Arabic"/>
          <w:sz w:val="36"/>
          <w:szCs w:val="36"/>
          <w:rtl/>
        </w:rPr>
        <w:t>الطوفي</w:t>
      </w:r>
      <w:proofErr w:type="spellEnd"/>
      <w:r w:rsidRPr="00BA663E">
        <w:rPr>
          <w:rFonts w:ascii="Traditional Arabic" w:eastAsia="Traditional Arabic" w:hAnsi="Traditional Arabic" w:cs="Traditional Arabic"/>
          <w:sz w:val="36"/>
          <w:szCs w:val="36"/>
          <w:rtl/>
        </w:rPr>
        <w:t xml:space="preserve"> فقال "وهو بظاهره يتن</w:t>
      </w:r>
      <w:r w:rsidRPr="00BA663E">
        <w:rPr>
          <w:rFonts w:ascii="Traditional Arabic" w:eastAsia="Traditional Arabic" w:hAnsi="Traditional Arabic" w:cs="Traditional Arabic" w:hint="cs"/>
          <w:sz w:val="36"/>
          <w:szCs w:val="36"/>
          <w:rtl/>
        </w:rPr>
        <w:t>ا</w:t>
      </w:r>
      <w:r w:rsidRPr="00BA663E">
        <w:rPr>
          <w:rFonts w:ascii="Traditional Arabic" w:eastAsia="Traditional Arabic" w:hAnsi="Traditional Arabic" w:cs="Traditional Arabic"/>
          <w:sz w:val="36"/>
          <w:szCs w:val="36"/>
          <w:rtl/>
        </w:rPr>
        <w:t>ول المحرم؛ لأن تركه خير من فعله"</w:t>
      </w:r>
      <w:r>
        <w:rPr>
          <w:rFonts w:ascii="Traditional Arabic" w:eastAsia="Traditional Arabic" w:hAnsi="Traditional Arabic" w:cs="Traditional Arabic"/>
          <w:sz w:val="36"/>
          <w:szCs w:val="36"/>
          <w:vertAlign w:val="superscript"/>
          <w:rtl/>
          <w:lang w:bidi="ar"/>
        </w:rPr>
        <w:footnoteReference w:id="91"/>
      </w:r>
      <w:r w:rsidR="00D0270B">
        <w:rPr>
          <w:rFonts w:ascii="Traditional Arabic" w:eastAsia="Traditional Arabic" w:hAnsi="Traditional Arabic" w:cs="Traditional Arabic"/>
          <w:sz w:val="36"/>
          <w:szCs w:val="36"/>
          <w:vertAlign w:val="superscript"/>
          <w:rtl/>
          <w:lang w:bidi="ar"/>
        </w:rPr>
        <w:t>؛</w:t>
      </w:r>
      <w:r w:rsidRPr="00BA663E">
        <w:rPr>
          <w:rFonts w:ascii="Traditional Arabic" w:eastAsia="Traditional Arabic" w:hAnsi="Traditional Arabic" w:cs="Traditional Arabic"/>
          <w:sz w:val="36"/>
          <w:szCs w:val="36"/>
          <w:rtl/>
        </w:rPr>
        <w:t xml:space="preserve"> ولذا قي</w:t>
      </w:r>
      <w:r>
        <w:rPr>
          <w:rFonts w:ascii="Traditional Arabic" w:eastAsia="Traditional Arabic" w:hAnsi="Traditional Arabic" w:cs="Traditional Arabic" w:hint="cs"/>
          <w:sz w:val="36"/>
          <w:szCs w:val="36"/>
          <w:rtl/>
        </w:rPr>
        <w:t>ّ</w:t>
      </w:r>
      <w:r w:rsidRPr="00BA663E">
        <w:rPr>
          <w:rFonts w:ascii="Traditional Arabic" w:eastAsia="Traditional Arabic" w:hAnsi="Traditional Arabic" w:cs="Traditional Arabic"/>
          <w:sz w:val="36"/>
          <w:szCs w:val="36"/>
          <w:rtl/>
        </w:rPr>
        <w:t>ده القرافي بقوله "من غير ذم".</w:t>
      </w:r>
    </w:p>
    <w:p w14:paraId="76391E9E" w14:textId="77777777" w:rsidR="00361092" w:rsidRDefault="00361092" w:rsidP="00D47540">
      <w:pPr>
        <w:pStyle w:val="4"/>
        <w:bidi/>
      </w:pPr>
      <w:bookmarkStart w:id="60" w:name="_Toc156136958"/>
      <w:bookmarkStart w:id="61" w:name="_Toc156137360"/>
      <w:bookmarkStart w:id="62" w:name="_Toc156137708"/>
      <w:r>
        <w:rPr>
          <w:rtl/>
        </w:rPr>
        <w:t>التعريف الثالث:</w:t>
      </w:r>
      <w:bookmarkEnd w:id="60"/>
      <w:bookmarkEnd w:id="61"/>
      <w:bookmarkEnd w:id="62"/>
    </w:p>
    <w:p w14:paraId="085883B8" w14:textId="2F5F7BF1"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عرّفه المجد ابن تيمية</w:t>
      </w:r>
      <w:r>
        <w:rPr>
          <w:rFonts w:ascii="Traditional Arabic" w:eastAsia="Traditional Arabic" w:hAnsi="Traditional Arabic" w:cs="Traditional Arabic"/>
          <w:sz w:val="36"/>
          <w:szCs w:val="36"/>
          <w:rtl/>
        </w:rPr>
        <w:t xml:space="preserve"> فقال "</w:t>
      </w:r>
      <w:r w:rsidRPr="00F54D32">
        <w:rPr>
          <w:rFonts w:ascii="Traditional Arabic" w:eastAsia="Traditional Arabic" w:hAnsi="Traditional Arabic" w:cs="Traditional Arabic"/>
          <w:b/>
          <w:bCs/>
          <w:sz w:val="36"/>
          <w:szCs w:val="36"/>
          <w:rtl/>
        </w:rPr>
        <w:t>ما نهي عنه قصد</w:t>
      </w:r>
      <w:r w:rsidR="00F45967">
        <w:rPr>
          <w:rFonts w:ascii="Traditional Arabic" w:eastAsia="Traditional Arabic" w:hAnsi="Traditional Arabic" w:cs="Traditional Arabic"/>
          <w:b/>
          <w:bCs/>
          <w:sz w:val="36"/>
          <w:szCs w:val="36"/>
          <w:rtl/>
        </w:rPr>
        <w:t>ًا</w:t>
      </w:r>
      <w:r w:rsidRPr="00F54D32">
        <w:rPr>
          <w:rFonts w:ascii="Traditional Arabic" w:eastAsia="Traditional Arabic" w:hAnsi="Traditional Arabic" w:cs="Traditional Arabic"/>
          <w:b/>
          <w:bCs/>
          <w:sz w:val="36"/>
          <w:szCs w:val="36"/>
          <w:rtl/>
        </w:rPr>
        <w:t xml:space="preserve"> ولم يحرم</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rtl/>
          <w:lang w:bidi="ar"/>
        </w:rPr>
        <w:footnoteReference w:id="92"/>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أي: أن النهي عن الشيء مقصود، لكن هذا النهي لم يصل إلى درجة التحريم</w:t>
      </w:r>
      <w:r>
        <w:rPr>
          <w:rFonts w:ascii="Traditional Arabic" w:eastAsia="Traditional Arabic" w:hAnsi="Traditional Arabic" w:cs="Traditional Arabic" w:hint="cs"/>
          <w:sz w:val="36"/>
          <w:szCs w:val="36"/>
          <w:rtl/>
        </w:rPr>
        <w:t>، أخرج هذا التعريف</w:t>
      </w:r>
      <w:r w:rsidRPr="006301F9">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sz w:val="36"/>
          <w:szCs w:val="36"/>
          <w:rtl/>
        </w:rPr>
        <w:t>ما نهي عنه قصد</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ووصل إلى درجة التحريم</w:t>
      </w:r>
      <w:r>
        <w:rPr>
          <w:rFonts w:ascii="Traditional Arabic" w:eastAsia="Traditional Arabic" w:hAnsi="Traditional Arabic" w:cs="Traditional Arabic" w:hint="cs"/>
          <w:sz w:val="36"/>
          <w:szCs w:val="36"/>
          <w:rtl/>
        </w:rPr>
        <w:t xml:space="preserve"> -وهو</w:t>
      </w:r>
      <w:r>
        <w:rPr>
          <w:rFonts w:ascii="Traditional Arabic" w:eastAsia="Traditional Arabic" w:hAnsi="Traditional Arabic" w:cs="Traditional Arabic"/>
          <w:sz w:val="36"/>
          <w:szCs w:val="36"/>
          <w:rtl/>
        </w:rPr>
        <w:t xml:space="preserve"> المحرم</w:t>
      </w:r>
      <w:r>
        <w:rPr>
          <w:rFonts w:ascii="Traditional Arabic" w:eastAsia="Traditional Arabic" w:hAnsi="Traditional Arabic" w:cs="Traditional Arabic" w:hint="cs"/>
          <w:sz w:val="36"/>
          <w:szCs w:val="36"/>
          <w:rtl/>
        </w:rPr>
        <w:t xml:space="preserve">-، وأخرج </w:t>
      </w:r>
      <w:r>
        <w:rPr>
          <w:rFonts w:ascii="Traditional Arabic" w:eastAsia="Traditional Arabic" w:hAnsi="Traditional Arabic" w:cs="Traditional Arabic"/>
          <w:sz w:val="36"/>
          <w:szCs w:val="36"/>
          <w:rtl/>
        </w:rPr>
        <w:t>ما نهي عنه من غير قصد وهو ترك الأولى</w:t>
      </w:r>
      <w:r>
        <w:rPr>
          <w:rFonts w:ascii="Traditional Arabic" w:eastAsia="Traditional Arabic" w:hAnsi="Traditional Arabic" w:cs="Traditional Arabic" w:hint="cs"/>
          <w:sz w:val="36"/>
          <w:szCs w:val="36"/>
          <w:rtl/>
        </w:rPr>
        <w:t xml:space="preserve">، وأخرج </w:t>
      </w:r>
      <w:r>
        <w:rPr>
          <w:rFonts w:ascii="Traditional Arabic" w:eastAsia="Traditional Arabic" w:hAnsi="Traditional Arabic" w:cs="Traditional Arabic"/>
          <w:sz w:val="36"/>
          <w:szCs w:val="36"/>
          <w:rtl/>
        </w:rPr>
        <w:t>ما أمر به، ويشمل الواجب والمستحب</w:t>
      </w:r>
      <w:r>
        <w:rPr>
          <w:rFonts w:ascii="Traditional Arabic" w:eastAsia="Traditional Arabic" w:hAnsi="Traditional Arabic" w:cs="Traditional Arabic" w:hint="cs"/>
          <w:sz w:val="36"/>
          <w:szCs w:val="36"/>
          <w:rtl/>
        </w:rPr>
        <w:t xml:space="preserve">، وأخرج </w:t>
      </w:r>
      <w:r>
        <w:rPr>
          <w:rFonts w:ascii="Traditional Arabic" w:eastAsia="Traditional Arabic" w:hAnsi="Traditional Arabic" w:cs="Traditional Arabic"/>
          <w:sz w:val="36"/>
          <w:szCs w:val="36"/>
          <w:rtl/>
        </w:rPr>
        <w:t>ما لم ينه عنه، وهو المباح</w:t>
      </w:r>
      <w:r>
        <w:rPr>
          <w:rFonts w:ascii="Traditional Arabic" w:eastAsia="Traditional Arabic" w:hAnsi="Traditional Arabic" w:cs="Traditional Arabic" w:hint="cs"/>
          <w:sz w:val="36"/>
          <w:szCs w:val="36"/>
          <w:rtl/>
        </w:rPr>
        <w:t xml:space="preserve">، لكن يشكل على هذا التعريف: أنّه أخرج المكروه كراهية ترك الأولى، مع أنّه داخل في </w:t>
      </w:r>
      <w:r>
        <w:rPr>
          <w:rFonts w:ascii="Traditional Arabic" w:eastAsia="Traditional Arabic" w:hAnsi="Traditional Arabic" w:cs="Traditional Arabic" w:hint="cs"/>
          <w:sz w:val="36"/>
          <w:szCs w:val="36"/>
          <w:rtl/>
        </w:rPr>
        <w:lastRenderedPageBreak/>
        <w:t xml:space="preserve">المسمى المكروه، </w:t>
      </w:r>
      <w:r>
        <w:rPr>
          <w:rFonts w:ascii="Traditional Arabic" w:eastAsia="Traditional Arabic" w:hAnsi="Traditional Arabic" w:cs="Traditional Arabic"/>
          <w:sz w:val="36"/>
          <w:szCs w:val="36"/>
          <w:rtl/>
        </w:rPr>
        <w:t xml:space="preserve">قال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"فترك الأولى مشارك للمكروه في حده، إلا أنّه منهي غير مقصود"</w:t>
      </w:r>
      <w:r>
        <w:rPr>
          <w:rFonts w:ascii="Traditional Arabic" w:eastAsia="Traditional Arabic" w:hAnsi="Traditional Arabic" w:cs="Traditional Arabic"/>
          <w:sz w:val="36"/>
          <w:szCs w:val="36"/>
          <w:vertAlign w:val="superscript"/>
          <w:rtl/>
          <w:lang w:bidi="ar"/>
        </w:rPr>
        <w:footnoteReference w:id="93"/>
      </w:r>
    </w:p>
    <w:p w14:paraId="46C1E81C" w14:textId="77777777" w:rsidR="00361092" w:rsidRDefault="00361092" w:rsidP="00D47540">
      <w:pPr>
        <w:pStyle w:val="4"/>
        <w:bidi/>
      </w:pPr>
      <w:bookmarkStart w:id="63" w:name="_Toc156136959"/>
      <w:bookmarkStart w:id="64" w:name="_Toc156137361"/>
      <w:bookmarkStart w:id="65" w:name="_Toc156137709"/>
      <w:r>
        <w:rPr>
          <w:rtl/>
        </w:rPr>
        <w:t>التعريف الرابع:</w:t>
      </w:r>
      <w:bookmarkEnd w:id="63"/>
      <w:bookmarkEnd w:id="64"/>
      <w:bookmarkEnd w:id="65"/>
    </w:p>
    <w:p w14:paraId="17F251D7" w14:textId="14C1064D" w:rsidR="00361092" w:rsidRDefault="00361092" w:rsidP="00361092">
      <w:pPr>
        <w:spacing w:after="200"/>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عر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فه ابن عقيل فقال "</w:t>
      </w:r>
      <w:r w:rsidRPr="00F54D32">
        <w:rPr>
          <w:rFonts w:ascii="Traditional Arabic" w:eastAsia="Traditional Arabic" w:hAnsi="Traditional Arabic" w:cs="Traditional Arabic"/>
          <w:b/>
          <w:bCs/>
          <w:sz w:val="36"/>
          <w:szCs w:val="36"/>
          <w:rtl/>
        </w:rPr>
        <w:t>المنهى عن فعلِه نهيَ فضلٍ وتَنزيهٍ</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rtl/>
          <w:lang w:bidi="ar"/>
        </w:rPr>
        <w:footnoteReference w:id="94"/>
      </w:r>
      <w:r>
        <w:rPr>
          <w:rFonts w:ascii="Traditional Arabic" w:eastAsia="Traditional Arabic" w:hAnsi="Traditional Arabic" w:cs="Traditional Arabic"/>
          <w:sz w:val="36"/>
          <w:szCs w:val="36"/>
          <w:rtl/>
        </w:rPr>
        <w:t>، ثم ذكر الأمثلة على هذا الوجه، ككثرة الهزل</w:t>
      </w:r>
      <w:r>
        <w:rPr>
          <w:rFonts w:ascii="Traditional Arabic" w:eastAsia="Traditional Arabic" w:hAnsi="Traditional Arabic" w:cs="Traditional Arabic" w:hint="cs"/>
          <w:sz w:val="36"/>
          <w:szCs w:val="36"/>
          <w:rtl/>
        </w:rPr>
        <w:t>، فأخرج هذا التعريف</w:t>
      </w:r>
      <w:r>
        <w:rPr>
          <w:rFonts w:ascii="Traditional Arabic" w:eastAsia="Traditional Arabic" w:hAnsi="Traditional Arabic" w:cs="Traditional Arabic"/>
          <w:sz w:val="36"/>
          <w:szCs w:val="36"/>
          <w:rtl/>
        </w:rPr>
        <w:t xml:space="preserve"> المأمور بفعله، سواء كان أمر إيجاب</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أو ندب</w:t>
      </w:r>
      <w:r>
        <w:rPr>
          <w:rFonts w:ascii="Traditional Arabic" w:eastAsia="Traditional Arabic" w:hAnsi="Traditional Arabic" w:cs="Traditional Arabic" w:hint="cs"/>
          <w:sz w:val="36"/>
          <w:szCs w:val="36"/>
          <w:rtl/>
        </w:rPr>
        <w:t>ٍ، وأخرج</w:t>
      </w:r>
      <w:r>
        <w:rPr>
          <w:rFonts w:ascii="Traditional Arabic" w:eastAsia="Traditional Arabic" w:hAnsi="Traditional Arabic" w:cs="Traditional Arabic"/>
          <w:sz w:val="36"/>
          <w:szCs w:val="36"/>
          <w:rtl/>
        </w:rPr>
        <w:t xml:space="preserve"> المنهي عنه نهي تحريم</w:t>
      </w:r>
      <w:r>
        <w:rPr>
          <w:rFonts w:ascii="Traditional Arabic" w:eastAsia="Traditional Arabic" w:hAnsi="Traditional Arabic" w:cs="Traditional Arabic" w:hint="cs"/>
          <w:sz w:val="36"/>
          <w:szCs w:val="36"/>
          <w:rtl/>
        </w:rPr>
        <w:t>، وأخرج</w:t>
      </w:r>
      <w:r>
        <w:rPr>
          <w:rFonts w:ascii="Traditional Arabic" w:eastAsia="Traditional Arabic" w:hAnsi="Traditional Arabic" w:cs="Traditional Arabic"/>
          <w:sz w:val="36"/>
          <w:szCs w:val="36"/>
          <w:rtl/>
        </w:rPr>
        <w:t xml:space="preserve"> المباح الذي لا أمر فيه ولا نهي</w:t>
      </w:r>
      <w:r>
        <w:rPr>
          <w:rFonts w:ascii="Traditional Arabic" w:eastAsia="Traditional Arabic" w:hAnsi="Traditional Arabic" w:cs="Traditional Arabic" w:hint="cs"/>
          <w:sz w:val="36"/>
          <w:szCs w:val="36"/>
          <w:rtl/>
        </w:rPr>
        <w:t>، لكن يشكل على هذا التعريف: أنّه أخرج المكروه كراهية ترك الأولى، مع أنّه داخل في المسمى المكرو</w:t>
      </w:r>
      <w:r w:rsidR="00303D34">
        <w:rPr>
          <w:rFonts w:ascii="Traditional Arabic" w:eastAsia="Traditional Arabic" w:hAnsi="Traditional Arabic" w:cs="Traditional Arabic" w:hint="cs"/>
          <w:sz w:val="36"/>
          <w:szCs w:val="36"/>
          <w:rtl/>
        </w:rPr>
        <w:t>هـ.</w:t>
      </w:r>
    </w:p>
    <w:p w14:paraId="463A6C83" w14:textId="77777777" w:rsidR="00361092" w:rsidRDefault="00361092" w:rsidP="00D47540">
      <w:pPr>
        <w:pStyle w:val="4"/>
        <w:bidi/>
      </w:pPr>
      <w:bookmarkStart w:id="66" w:name="_Toc156136960"/>
      <w:bookmarkStart w:id="67" w:name="_Toc156137362"/>
      <w:bookmarkStart w:id="68" w:name="_Toc156137710"/>
      <w:r>
        <w:rPr>
          <w:rtl/>
        </w:rPr>
        <w:t>التعريف المختار:</w:t>
      </w:r>
      <w:bookmarkEnd w:id="66"/>
      <w:bookmarkEnd w:id="67"/>
      <w:bookmarkEnd w:id="68"/>
    </w:p>
    <w:p w14:paraId="4A61BB66" w14:textId="77777777" w:rsidR="00361092" w:rsidRDefault="00361092" w:rsidP="00361092">
      <w:pPr>
        <w:spacing w:after="200"/>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كل هذه التعريفات تبين ما هو المكروه،</w:t>
      </w:r>
      <w:r>
        <w:rPr>
          <w:rFonts w:ascii="Traditional Arabic" w:eastAsia="Traditional Arabic" w:hAnsi="Traditional Arabic" w:cs="Traditional Arabic" w:hint="cs"/>
          <w:sz w:val="36"/>
          <w:szCs w:val="36"/>
          <w:rtl/>
        </w:rPr>
        <w:t xml:space="preserve"> وتشترك بكون تركه فضيلة،</w:t>
      </w:r>
      <w:r>
        <w:rPr>
          <w:rFonts w:ascii="Traditional Arabic" w:eastAsia="Traditional Arabic" w:hAnsi="Traditional Arabic" w:cs="Traditional Arabic"/>
          <w:sz w:val="36"/>
          <w:szCs w:val="36"/>
          <w:rtl/>
        </w:rPr>
        <w:t xml:space="preserve"> لكن التعريف الأول "ما مدح تاركه </w:t>
      </w:r>
      <w:r>
        <w:rPr>
          <w:rFonts w:ascii="Traditional Arabic" w:eastAsia="Traditional Arabic" w:hAnsi="Traditional Arabic" w:cs="Traditional Arabic" w:hint="cs"/>
          <w:sz w:val="36"/>
          <w:szCs w:val="36"/>
          <w:rtl/>
        </w:rPr>
        <w:t>ولم</w:t>
      </w:r>
      <w:r>
        <w:rPr>
          <w:rFonts w:ascii="Traditional Arabic" w:eastAsia="Traditional Arabic" w:hAnsi="Traditional Arabic" w:cs="Traditional Arabic"/>
          <w:sz w:val="36"/>
          <w:szCs w:val="36"/>
          <w:rtl/>
        </w:rPr>
        <w:t xml:space="preserve"> يذم فاعله" هو المختار</w:t>
      </w:r>
      <w:r>
        <w:rPr>
          <w:rFonts w:ascii="Traditional Arabic" w:eastAsia="Traditional Arabic" w:hAnsi="Traditional Arabic" w:cs="Traditional Arabic" w:hint="cs"/>
          <w:sz w:val="36"/>
          <w:szCs w:val="36"/>
          <w:rtl/>
        </w:rPr>
        <w:t>.</w:t>
      </w:r>
    </w:p>
    <w:p w14:paraId="225F21C8"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sidRPr="00F10A8B">
        <w:rPr>
          <w:rFonts w:ascii="Traditional Arabic" w:eastAsia="Traditional Arabic" w:hAnsi="Traditional Arabic" w:cs="Traditional Arabic" w:hint="cs"/>
          <w:b/>
          <w:bCs/>
          <w:sz w:val="36"/>
          <w:szCs w:val="36"/>
          <w:rtl/>
        </w:rPr>
        <w:t>ومسوّغات الاختيار</w:t>
      </w:r>
      <w:r>
        <w:rPr>
          <w:rFonts w:ascii="Traditional Arabic" w:eastAsia="Traditional Arabic" w:hAnsi="Traditional Arabic" w:cs="Traditional Arabic" w:hint="cs"/>
          <w:b/>
          <w:bCs/>
          <w:sz w:val="36"/>
          <w:szCs w:val="36"/>
          <w:rtl/>
        </w:rPr>
        <w:t xml:space="preserve"> كالتالي</w:t>
      </w:r>
      <w:r w:rsidRPr="00F10A8B">
        <w:rPr>
          <w:rFonts w:ascii="Traditional Arabic" w:eastAsia="Traditional Arabic" w:hAnsi="Traditional Arabic" w:cs="Traditional Arabic" w:hint="cs"/>
          <w:b/>
          <w:bCs/>
          <w:sz w:val="36"/>
          <w:szCs w:val="36"/>
          <w:rtl/>
        </w:rPr>
        <w:t>:</w:t>
      </w:r>
    </w:p>
    <w:p w14:paraId="369FB472" w14:textId="3250DECA"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b/>
          <w:bCs/>
          <w:sz w:val="36"/>
          <w:szCs w:val="36"/>
          <w:rtl/>
        </w:rPr>
        <w:t>أول</w:t>
      </w:r>
      <w:r w:rsidR="00F45967">
        <w:rPr>
          <w:rFonts w:ascii="Traditional Arabic" w:eastAsia="Traditional Arabic" w:hAnsi="Traditional Arabic" w:cs="Traditional Arabic" w:hint="cs"/>
          <w:b/>
          <w:bCs/>
          <w:sz w:val="36"/>
          <w:szCs w:val="36"/>
          <w:rtl/>
        </w:rPr>
        <w:t>ًا</w:t>
      </w:r>
      <w:r w:rsidRPr="00856991">
        <w:rPr>
          <w:rFonts w:ascii="Traditional Arabic" w:eastAsia="Traditional Arabic" w:hAnsi="Traditional Arabic" w:cs="Traditional Arabic" w:hint="cs"/>
          <w:b/>
          <w:b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 xml:space="preserve">أنّه </w:t>
      </w:r>
      <w:r>
        <w:rPr>
          <w:rFonts w:ascii="Traditional Arabic" w:eastAsia="Traditional Arabic" w:hAnsi="Traditional Arabic" w:cs="Traditional Arabic"/>
          <w:sz w:val="36"/>
          <w:szCs w:val="36"/>
          <w:rtl/>
        </w:rPr>
        <w:t>جامع لجميع صور المكروه</w:t>
      </w:r>
      <w:r>
        <w:rPr>
          <w:rFonts w:ascii="Traditional Arabic" w:eastAsia="Traditional Arabic" w:hAnsi="Traditional Arabic" w:cs="Traditional Arabic" w:hint="cs"/>
          <w:sz w:val="36"/>
          <w:szCs w:val="36"/>
          <w:rtl/>
        </w:rPr>
        <w:t>، "التنزيه" و"ترك الأولى"، التي تشترك في كونها طلبَ كفّ مع عدم العقوبة والذم.</w:t>
      </w:r>
    </w:p>
    <w:p w14:paraId="27DA5B7F" w14:textId="147171F5" w:rsidR="00361092" w:rsidRDefault="00361092" w:rsidP="00361092">
      <w:pPr>
        <w:spacing w:after="200"/>
        <w:ind w:firstLine="403"/>
        <w:rPr>
          <w:rFonts w:ascii="Traditional Arabic" w:eastAsia="Traditional Arabic" w:hAnsi="Traditional Arabic" w:cs="Traditional Arabic"/>
          <w:sz w:val="36"/>
          <w:szCs w:val="36"/>
        </w:rPr>
      </w:pPr>
      <w:r>
        <w:rPr>
          <w:rFonts w:ascii="Traditional Arabic" w:eastAsia="Traditional Arabic" w:hAnsi="Traditional Arabic" w:cs="Traditional Arabic" w:hint="cs"/>
          <w:b/>
          <w:bCs/>
          <w:sz w:val="36"/>
          <w:szCs w:val="36"/>
          <w:rtl/>
        </w:rPr>
        <w:t>ثاني</w:t>
      </w:r>
      <w:r w:rsidR="00F45967">
        <w:rPr>
          <w:rFonts w:ascii="Traditional Arabic" w:eastAsia="Traditional Arabic" w:hAnsi="Traditional Arabic" w:cs="Traditional Arabic" w:hint="cs"/>
          <w:b/>
          <w:bCs/>
          <w:sz w:val="36"/>
          <w:szCs w:val="36"/>
          <w:rtl/>
        </w:rPr>
        <w:t>ًا</w:t>
      </w:r>
      <w:r w:rsidRPr="00856991">
        <w:rPr>
          <w:rFonts w:ascii="Traditional Arabic" w:eastAsia="Traditional Arabic" w:hAnsi="Traditional Arabic" w:cs="Traditional Arabic" w:hint="cs"/>
          <w:b/>
          <w:b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 xml:space="preserve">أنّه </w:t>
      </w:r>
      <w:r>
        <w:rPr>
          <w:rFonts w:ascii="Traditional Arabic" w:eastAsia="Traditional Arabic" w:hAnsi="Traditional Arabic" w:cs="Traditional Arabic"/>
          <w:sz w:val="36"/>
          <w:szCs w:val="36"/>
          <w:rtl/>
        </w:rPr>
        <w:t>مانع من دخول غيره من الأحكام التكليفية</w:t>
      </w:r>
      <w:r>
        <w:rPr>
          <w:rFonts w:ascii="Traditional Arabic" w:eastAsia="Traditional Arabic" w:hAnsi="Traditional Arabic" w:cs="Traditional Arabic" w:hint="cs"/>
          <w:sz w:val="36"/>
          <w:szCs w:val="36"/>
          <w:rtl/>
        </w:rPr>
        <w:t xml:space="preserve"> خصوص</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التحريم، فهو مشترك مع الكراهة في كونه طلبَ كف.</w:t>
      </w:r>
    </w:p>
    <w:p w14:paraId="7EF4E80E" w14:textId="2D3AC49E" w:rsidR="00361092" w:rsidRDefault="00361092" w:rsidP="00361092">
      <w:pPr>
        <w:spacing w:after="200"/>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b/>
          <w:bCs/>
          <w:sz w:val="36"/>
          <w:szCs w:val="36"/>
          <w:rtl/>
        </w:rPr>
        <w:t>ثالث</w:t>
      </w:r>
      <w:r w:rsidR="00F45967">
        <w:rPr>
          <w:rFonts w:ascii="Traditional Arabic" w:eastAsia="Traditional Arabic" w:hAnsi="Traditional Arabic" w:cs="Traditional Arabic" w:hint="cs"/>
          <w:b/>
          <w:bCs/>
          <w:sz w:val="36"/>
          <w:szCs w:val="36"/>
          <w:rtl/>
        </w:rPr>
        <w:t>ًا</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سهولة عبارته و</w:t>
      </w:r>
      <w:r>
        <w:rPr>
          <w:rFonts w:ascii="Traditional Arabic" w:eastAsia="Traditional Arabic" w:hAnsi="Traditional Arabic" w:cs="Traditional Arabic"/>
          <w:sz w:val="36"/>
          <w:szCs w:val="36"/>
          <w:rtl/>
        </w:rPr>
        <w:t xml:space="preserve">وضوحه </w:t>
      </w:r>
      <w:r>
        <w:rPr>
          <w:rFonts w:ascii="Traditional Arabic" w:eastAsia="Traditional Arabic" w:hAnsi="Traditional Arabic" w:cs="Traditional Arabic" w:hint="cs"/>
          <w:sz w:val="36"/>
          <w:szCs w:val="36"/>
          <w:rtl/>
        </w:rPr>
        <w:t>معناه؛ حيث إنّ حكم المكروه واضح فيمدح الفاعل؛ لأنّه تَركَ، ويذم؛ لأنّه فَعلَ، خلاف</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لغيره من التعريفات.</w:t>
      </w:r>
    </w:p>
    <w:p w14:paraId="147767E3" w14:textId="04488FD4" w:rsidR="00361092" w:rsidRDefault="00361092" w:rsidP="00361092">
      <w:pPr>
        <w:spacing w:after="200"/>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b/>
          <w:bCs/>
          <w:sz w:val="36"/>
          <w:szCs w:val="36"/>
          <w:rtl/>
        </w:rPr>
        <w:lastRenderedPageBreak/>
        <w:t>رابع</w:t>
      </w:r>
      <w:r w:rsidR="00F45967">
        <w:rPr>
          <w:rFonts w:ascii="Traditional Arabic" w:eastAsia="Traditional Arabic" w:hAnsi="Traditional Arabic" w:cs="Traditional Arabic" w:hint="cs"/>
          <w:b/>
          <w:bCs/>
          <w:sz w:val="36"/>
          <w:szCs w:val="36"/>
          <w:rtl/>
        </w:rPr>
        <w:t>ًا</w:t>
      </w:r>
      <w:r w:rsidRPr="00856991">
        <w:rPr>
          <w:rFonts w:ascii="Traditional Arabic" w:eastAsia="Traditional Arabic" w:hAnsi="Traditional Arabic" w:cs="Traditional Arabic" w:hint="cs"/>
          <w:b/>
          <w:bCs/>
          <w:sz w:val="36"/>
          <w:szCs w:val="36"/>
          <w:rtl/>
        </w:rPr>
        <w:t>:</w:t>
      </w:r>
      <w:r>
        <w:rPr>
          <w:rFonts w:ascii="Traditional Arabic" w:eastAsia="Traditional Arabic" w:hAnsi="Traditional Arabic" w:cs="Traditional Arabic" w:hint="cs"/>
          <w:sz w:val="36"/>
          <w:szCs w:val="36"/>
          <w:rtl/>
        </w:rPr>
        <w:t xml:space="preserve"> توافقه مع تعريفات باقي الأحكام التكليفية؛ حيث إنّها لا تتداخل بينها بسبب تقسيمها بين عبارتي "المدح والذم" بحيث تكون القسمة رُباعيّةً لا تخرج عنها.</w:t>
      </w:r>
    </w:p>
    <w:p w14:paraId="43D91A40" w14:textId="2DFFC14D" w:rsidR="00361092" w:rsidRDefault="00361092" w:rsidP="00361092">
      <w:pPr>
        <w:spacing w:after="200"/>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b/>
          <w:bCs/>
          <w:sz w:val="36"/>
          <w:szCs w:val="36"/>
          <w:rtl/>
        </w:rPr>
        <w:t>خامس</w:t>
      </w:r>
      <w:r w:rsidR="00F45967">
        <w:rPr>
          <w:rFonts w:ascii="Traditional Arabic" w:eastAsia="Traditional Arabic" w:hAnsi="Traditional Arabic" w:cs="Traditional Arabic" w:hint="cs"/>
          <w:b/>
          <w:bCs/>
          <w:sz w:val="36"/>
          <w:szCs w:val="36"/>
          <w:rtl/>
        </w:rPr>
        <w:t>ًا</w:t>
      </w:r>
      <w:r>
        <w:rPr>
          <w:rFonts w:ascii="Traditional Arabic" w:eastAsia="Traditional Arabic" w:hAnsi="Traditional Arabic" w:cs="Traditional Arabic" w:hint="cs"/>
          <w:sz w:val="36"/>
          <w:szCs w:val="36"/>
          <w:rtl/>
        </w:rPr>
        <w:t>: أن أكثر الأصوليين من الحنابلة المتأخرين -خصوص</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في الكتب المعتمدة- على هذا التعريف، فمن أبرزهم: </w:t>
      </w:r>
      <w:proofErr w:type="spellStart"/>
      <w:r>
        <w:rPr>
          <w:rFonts w:ascii="Traditional Arabic" w:eastAsia="Traditional Arabic" w:hAnsi="Traditional Arabic" w:cs="Traditional Arabic" w:hint="cs"/>
          <w:sz w:val="36"/>
          <w:szCs w:val="36"/>
          <w:rtl/>
        </w:rPr>
        <w:t>الطوفي</w:t>
      </w:r>
      <w:proofErr w:type="spellEnd"/>
      <w:r>
        <w:rPr>
          <w:rFonts w:ascii="Traditional Arabic" w:eastAsia="Traditional Arabic" w:hAnsi="Traditional Arabic" w:cs="Traditional Arabic" w:hint="cs"/>
          <w:sz w:val="36"/>
          <w:szCs w:val="36"/>
          <w:rtl/>
        </w:rPr>
        <w:t>، قال "ما مدح تاركه، ولم يذم فاعله"</w:t>
      </w:r>
      <w:r>
        <w:rPr>
          <w:rStyle w:val="ae"/>
          <w:rFonts w:ascii="Traditional Arabic" w:eastAsia="Traditional Arabic" w:hAnsi="Traditional Arabic" w:cs="Traditional Arabic"/>
          <w:sz w:val="36"/>
          <w:szCs w:val="36"/>
          <w:rtl/>
        </w:rPr>
        <w:footnoteReference w:id="95"/>
      </w:r>
      <w:r>
        <w:rPr>
          <w:rFonts w:ascii="Traditional Arabic" w:eastAsia="Traditional Arabic" w:hAnsi="Traditional Arabic" w:cs="Traditional Arabic" w:hint="cs"/>
          <w:sz w:val="36"/>
          <w:szCs w:val="36"/>
          <w:rtl/>
        </w:rPr>
        <w:t>، وابن اللحام</w:t>
      </w:r>
      <w:r>
        <w:rPr>
          <w:rStyle w:val="ae"/>
          <w:rFonts w:ascii="Traditional Arabic" w:eastAsia="Traditional Arabic" w:hAnsi="Traditional Arabic" w:cs="Traditional Arabic"/>
          <w:sz w:val="36"/>
          <w:szCs w:val="36"/>
          <w:rtl/>
        </w:rPr>
        <w:footnoteReference w:id="96"/>
      </w:r>
      <w:r>
        <w:rPr>
          <w:rFonts w:ascii="Traditional Arabic" w:eastAsia="Traditional Arabic" w:hAnsi="Traditional Arabic" w:cs="Traditional Arabic" w:hint="cs"/>
          <w:sz w:val="36"/>
          <w:szCs w:val="36"/>
          <w:rtl/>
        </w:rPr>
        <w:t xml:space="preserve">، </w:t>
      </w:r>
      <w:proofErr w:type="spellStart"/>
      <w:r>
        <w:rPr>
          <w:rFonts w:ascii="Traditional Arabic" w:eastAsia="Traditional Arabic" w:hAnsi="Traditional Arabic" w:cs="Traditional Arabic" w:hint="cs"/>
          <w:sz w:val="36"/>
          <w:szCs w:val="36"/>
          <w:rtl/>
        </w:rPr>
        <w:t>والمرداوي</w:t>
      </w:r>
      <w:proofErr w:type="spellEnd"/>
      <w:r>
        <w:rPr>
          <w:rStyle w:val="ae"/>
          <w:rFonts w:ascii="Traditional Arabic" w:eastAsia="Traditional Arabic" w:hAnsi="Traditional Arabic" w:cs="Traditional Arabic"/>
          <w:sz w:val="36"/>
          <w:szCs w:val="36"/>
          <w:rtl/>
        </w:rPr>
        <w:footnoteReference w:id="97"/>
      </w:r>
      <w:r>
        <w:rPr>
          <w:rFonts w:ascii="Traditional Arabic" w:eastAsia="Traditional Arabic" w:hAnsi="Traditional Arabic" w:cs="Traditional Arabic" w:hint="cs"/>
          <w:sz w:val="36"/>
          <w:szCs w:val="36"/>
          <w:rtl/>
        </w:rPr>
        <w:t xml:space="preserve">، وكذا ابن المبرد لمّا عرّف المندوب بـ </w:t>
      </w:r>
      <w:r>
        <w:rPr>
          <w:rFonts w:ascii="Traditional Arabic" w:eastAsia="Traditional Arabic" w:hAnsi="Traditional Arabic" w:cs="Traditional Arabic"/>
          <w:sz w:val="36"/>
          <w:szCs w:val="36"/>
          <w:rtl/>
        </w:rPr>
        <w:t>"</w:t>
      </w:r>
      <w:r w:rsidRPr="009F67FF">
        <w:rPr>
          <w:rFonts w:ascii="Traditional Arabic" w:eastAsia="Traditional Arabic" w:hAnsi="Traditional Arabic" w:cs="Traditional Arabic"/>
          <w:sz w:val="36"/>
          <w:szCs w:val="36"/>
          <w:rtl/>
        </w:rPr>
        <w:t>ما أثيب فاعله ولم يعاقب تاركه</w:t>
      </w:r>
      <w:r>
        <w:rPr>
          <w:rFonts w:ascii="Traditional Arabic" w:eastAsia="Traditional Arabic" w:hAnsi="Traditional Arabic" w:cs="Traditional Arabic" w:hint="cs"/>
          <w:sz w:val="36"/>
          <w:szCs w:val="36"/>
          <w:rtl/>
        </w:rPr>
        <w:t>" قال في تعريف المكروه "</w:t>
      </w:r>
      <w:r w:rsidRPr="009F67FF">
        <w:rPr>
          <w:rtl/>
          <w:lang w:bidi="ar"/>
        </w:rPr>
        <w:t xml:space="preserve"> </w:t>
      </w:r>
      <w:r w:rsidRPr="009F67FF">
        <w:rPr>
          <w:rFonts w:ascii="Traditional Arabic" w:eastAsia="Traditional Arabic" w:hAnsi="Traditional Arabic" w:cs="Traditional Arabic"/>
          <w:sz w:val="36"/>
          <w:szCs w:val="36"/>
          <w:rtl/>
        </w:rPr>
        <w:t>والمكروه ضده</w:t>
      </w:r>
      <w:r>
        <w:rPr>
          <w:rFonts w:ascii="Traditional Arabic" w:eastAsia="Traditional Arabic" w:hAnsi="Traditional Arabic" w:cs="Traditional Arabic" w:hint="cs"/>
          <w:sz w:val="36"/>
          <w:szCs w:val="36"/>
          <w:rtl/>
        </w:rPr>
        <w:t>"</w:t>
      </w:r>
      <w:r>
        <w:rPr>
          <w:rStyle w:val="ae"/>
          <w:rFonts w:ascii="Traditional Arabic" w:eastAsia="Traditional Arabic" w:hAnsi="Traditional Arabic" w:cs="Traditional Arabic"/>
          <w:sz w:val="36"/>
          <w:szCs w:val="36"/>
          <w:rtl/>
        </w:rPr>
        <w:footnoteReference w:id="98"/>
      </w:r>
      <w:r>
        <w:rPr>
          <w:rFonts w:ascii="Traditional Arabic" w:eastAsia="Traditional Arabic" w:hAnsi="Traditional Arabic" w:cs="Traditional Arabic" w:hint="cs"/>
          <w:sz w:val="36"/>
          <w:szCs w:val="36"/>
          <w:rtl/>
        </w:rPr>
        <w:t>، و</w:t>
      </w:r>
      <w:r>
        <w:rPr>
          <w:rFonts w:ascii="Traditional Arabic" w:eastAsia="Traditional Arabic" w:hAnsi="Traditional Arabic" w:cs="Traditional Arabic" w:hint="cs"/>
          <w:sz w:val="36"/>
          <w:szCs w:val="36"/>
          <w:rtl/>
          <w:lang w:bidi="ar"/>
        </w:rPr>
        <w:t>ابن النجار</w:t>
      </w:r>
      <w:r>
        <w:rPr>
          <w:rStyle w:val="ae"/>
          <w:rFonts w:ascii="Traditional Arabic" w:eastAsia="Traditional Arabic" w:hAnsi="Traditional Arabic" w:cs="Traditional Arabic"/>
          <w:sz w:val="36"/>
          <w:szCs w:val="36"/>
          <w:rtl/>
          <w:lang w:bidi="ar"/>
        </w:rPr>
        <w:footnoteReference w:id="99"/>
      </w:r>
      <w:r>
        <w:rPr>
          <w:rFonts w:ascii="Traditional Arabic" w:eastAsia="Traditional Arabic" w:hAnsi="Traditional Arabic" w:cs="Traditional Arabic" w:hint="cs"/>
          <w:sz w:val="36"/>
          <w:szCs w:val="36"/>
          <w:rtl/>
          <w:lang w:bidi="ar"/>
        </w:rPr>
        <w:t>.</w:t>
      </w:r>
    </w:p>
    <w:p w14:paraId="7AD0D839" w14:textId="2277C410" w:rsidR="004B4792" w:rsidRDefault="004B4792">
      <w:pPr>
        <w:bidi w:val="0"/>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br w:type="page"/>
      </w:r>
    </w:p>
    <w:p w14:paraId="3903EDC8" w14:textId="77777777" w:rsidR="00361092" w:rsidRPr="00D47540" w:rsidRDefault="00361092" w:rsidP="004B4792">
      <w:pPr>
        <w:pStyle w:val="1"/>
        <w:bidi/>
      </w:pPr>
      <w:bookmarkStart w:id="69" w:name="_Toc156136961"/>
      <w:bookmarkStart w:id="70" w:name="_Toc156137363"/>
      <w:bookmarkStart w:id="71" w:name="_Toc156137711"/>
      <w:bookmarkStart w:id="72" w:name="_Toc158121268"/>
      <w:r w:rsidRPr="00B8539A">
        <w:rPr>
          <w:rtl/>
        </w:rPr>
        <w:lastRenderedPageBreak/>
        <w:t>المطلب</w:t>
      </w:r>
      <w:r>
        <w:rPr>
          <w:rtl/>
        </w:rPr>
        <w:t xml:space="preserve"> الثاني:</w:t>
      </w:r>
      <w:r>
        <w:rPr>
          <w:rFonts w:hint="cs"/>
          <w:rtl/>
        </w:rPr>
        <w:t xml:space="preserve"> </w:t>
      </w:r>
      <w:r w:rsidRPr="00B8539A">
        <w:rPr>
          <w:rtl/>
        </w:rPr>
        <w:t>الألفاظ</w:t>
      </w:r>
      <w:r>
        <w:rPr>
          <w:rtl/>
        </w:rPr>
        <w:t xml:space="preserve"> </w:t>
      </w:r>
      <w:r w:rsidRPr="00B8539A">
        <w:rPr>
          <w:rtl/>
        </w:rPr>
        <w:t>الدالة</w:t>
      </w:r>
      <w:r>
        <w:rPr>
          <w:rtl/>
        </w:rPr>
        <w:t xml:space="preserve"> </w:t>
      </w:r>
      <w:r w:rsidRPr="00B8539A">
        <w:rPr>
          <w:rtl/>
        </w:rPr>
        <w:t>على</w:t>
      </w:r>
      <w:r>
        <w:rPr>
          <w:rtl/>
        </w:rPr>
        <w:t xml:space="preserve"> </w:t>
      </w:r>
      <w:r w:rsidRPr="00B8539A">
        <w:rPr>
          <w:rtl/>
        </w:rPr>
        <w:t>الكراهة</w:t>
      </w:r>
      <w:r>
        <w:rPr>
          <w:rFonts w:hint="cs"/>
          <w:rtl/>
        </w:rPr>
        <w:t xml:space="preserve"> </w:t>
      </w:r>
      <w:r w:rsidRPr="00B8539A">
        <w:rPr>
          <w:rtl/>
        </w:rPr>
        <w:t>عند</w:t>
      </w:r>
      <w:r>
        <w:rPr>
          <w:rtl/>
        </w:rPr>
        <w:t xml:space="preserve"> </w:t>
      </w:r>
      <w:r w:rsidRPr="00B8539A">
        <w:rPr>
          <w:rtl/>
        </w:rPr>
        <w:t>الإمام</w:t>
      </w:r>
      <w:r>
        <w:rPr>
          <w:rtl/>
        </w:rPr>
        <w:t xml:space="preserve"> </w:t>
      </w:r>
      <w:r w:rsidRPr="00B8539A">
        <w:rPr>
          <w:rtl/>
        </w:rPr>
        <w:t>أحمد</w:t>
      </w:r>
      <w:r>
        <w:rPr>
          <w:rFonts w:hint="cs"/>
          <w:rtl/>
        </w:rPr>
        <w:t>:</w:t>
      </w:r>
      <w:bookmarkEnd w:id="69"/>
      <w:bookmarkEnd w:id="70"/>
      <w:bookmarkEnd w:id="71"/>
      <w:bookmarkEnd w:id="72"/>
    </w:p>
    <w:p w14:paraId="4F6A1585"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للإمام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أحمد</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مصطلحات</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خاصة به، وهي غير اصطلاحات أصحابه الفقهية، </w:t>
      </w:r>
      <w:r>
        <w:rPr>
          <w:rFonts w:ascii="Traditional Arabic" w:eastAsia="Traditional Arabic" w:hAnsi="Traditional Arabic" w:cs="Traditional Arabic" w:hint="cs"/>
          <w:sz w:val="36"/>
          <w:szCs w:val="36"/>
          <w:rtl/>
        </w:rPr>
        <w:t>ف</w:t>
      </w:r>
      <w:r>
        <w:rPr>
          <w:rFonts w:ascii="Traditional Arabic" w:eastAsia="Traditional Arabic" w:hAnsi="Traditional Arabic" w:cs="Traditional Arabic"/>
          <w:sz w:val="36"/>
          <w:szCs w:val="36"/>
          <w:rtl/>
        </w:rPr>
        <w:t>من خلال استقراء أجوبة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الإمام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أحمد</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في مسائله تمكن أصحابه من معرفة مذهبه، وربما اختلفوا في فهم كلامه هل هو تحريم أو كراهة؟ بسبب تعد</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د الرواية عنه، أو كونها حم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ال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ة أوجه، إلى غير ذلك</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وقد ألف الحسن بن حامد في ذلك كتاب "تهذيب الأجوبة"، جمع فيه أجوبة الإمام أحمد، يذكر المسألة وصورتها والخلاف فيها بين الأصحاب، ويذكر الأمثلة</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وأثر هذا الكتاب على الحنابلة يظهر في اعتمد</w:t>
      </w:r>
      <w:r>
        <w:rPr>
          <w:rFonts w:ascii="Traditional Arabic" w:eastAsia="Traditional Arabic" w:hAnsi="Traditional Arabic" w:cs="Traditional Arabic" w:hint="cs"/>
          <w:sz w:val="36"/>
          <w:szCs w:val="36"/>
          <w:rtl/>
        </w:rPr>
        <w:t>هم</w:t>
      </w:r>
      <w:r>
        <w:rPr>
          <w:rFonts w:ascii="Traditional Arabic" w:eastAsia="Traditional Arabic" w:hAnsi="Traditional Arabic" w:cs="Traditional Arabic"/>
          <w:sz w:val="36"/>
          <w:szCs w:val="36"/>
          <w:rtl/>
        </w:rPr>
        <w:t xml:space="preserve"> عليه</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ك</w:t>
      </w:r>
      <w:r>
        <w:rPr>
          <w:rFonts w:ascii="Traditional Arabic" w:eastAsia="Traditional Arabic" w:hAnsi="Traditional Arabic" w:cs="Traditional Arabic"/>
          <w:sz w:val="36"/>
          <w:szCs w:val="36"/>
          <w:rtl/>
        </w:rPr>
        <w:t>ابن حمدان في "صفة الفتوى والمفتي"</w:t>
      </w:r>
      <w:r>
        <w:rPr>
          <w:rFonts w:ascii="Traditional Arabic" w:eastAsia="Traditional Arabic" w:hAnsi="Traditional Arabic" w:cs="Traditional Arabic" w:hint="cs"/>
          <w:sz w:val="36"/>
          <w:szCs w:val="36"/>
          <w:rtl/>
        </w:rPr>
        <w:t>، ومما يدل على أثره</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 xml:space="preserve">أن ابن مفلح </w:t>
      </w:r>
      <w:r>
        <w:rPr>
          <w:rFonts w:ascii="Traditional Arabic" w:eastAsia="Traditional Arabic" w:hAnsi="Traditional Arabic" w:cs="Traditional Arabic"/>
          <w:sz w:val="36"/>
          <w:szCs w:val="36"/>
          <w:rtl/>
        </w:rPr>
        <w:t>لخ</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ص مقاصده في "الفروع"</w:t>
      </w:r>
      <w:r>
        <w:rPr>
          <w:rFonts w:ascii="Traditional Arabic" w:eastAsia="Traditional Arabic" w:hAnsi="Traditional Arabic" w:cs="Traditional Arabic"/>
          <w:sz w:val="36"/>
          <w:szCs w:val="36"/>
          <w:vertAlign w:val="superscript"/>
          <w:rtl/>
          <w:lang w:bidi="ar"/>
        </w:rPr>
        <w:footnoteReference w:id="100"/>
      </w:r>
      <w:r>
        <w:rPr>
          <w:rFonts w:ascii="Traditional Arabic" w:eastAsia="Traditional Arabic" w:hAnsi="Traditional Arabic" w:cs="Traditional Arabic"/>
          <w:sz w:val="36"/>
          <w:szCs w:val="36"/>
          <w:rtl/>
        </w:rPr>
        <w:t xml:space="preserve">، وهذا التلخيص بسطه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في "تصحيح الفروع"</w:t>
      </w:r>
      <w:r>
        <w:rPr>
          <w:rFonts w:ascii="Traditional Arabic" w:eastAsia="Traditional Arabic" w:hAnsi="Traditional Arabic" w:cs="Traditional Arabic"/>
          <w:sz w:val="36"/>
          <w:szCs w:val="36"/>
          <w:vertAlign w:val="superscript"/>
          <w:rtl/>
          <w:lang w:bidi="ar"/>
        </w:rPr>
        <w:footnoteReference w:id="101"/>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 xml:space="preserve">وقد </w:t>
      </w:r>
      <w:r>
        <w:rPr>
          <w:rFonts w:ascii="Traditional Arabic" w:eastAsia="Traditional Arabic" w:hAnsi="Traditional Arabic" w:cs="Traditional Arabic"/>
          <w:sz w:val="36"/>
          <w:szCs w:val="36"/>
          <w:rtl/>
        </w:rPr>
        <w:t>جمع</w:t>
      </w:r>
      <w:r>
        <w:rPr>
          <w:rFonts w:ascii="Traditional Arabic" w:eastAsia="Traditional Arabic" w:hAnsi="Traditional Arabic" w:cs="Traditional Arabic" w:hint="cs"/>
          <w:sz w:val="36"/>
          <w:szCs w:val="36"/>
          <w:rtl/>
        </w:rPr>
        <w:t>ه</w:t>
      </w:r>
      <w:r>
        <w:rPr>
          <w:rFonts w:ascii="Traditional Arabic" w:eastAsia="Traditional Arabic" w:hAnsi="Traditional Arabic" w:cs="Traditional Arabic"/>
          <w:sz w:val="36"/>
          <w:szCs w:val="36"/>
          <w:rtl/>
        </w:rPr>
        <w:t xml:space="preserve">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ممن سبقه وجعله قاعدة نافعة في خاتمة كتابه "الإنصاف"</w:t>
      </w:r>
      <w:r>
        <w:rPr>
          <w:rFonts w:ascii="Traditional Arabic" w:eastAsia="Traditional Arabic" w:hAnsi="Traditional Arabic" w:cs="Traditional Arabic"/>
          <w:sz w:val="36"/>
          <w:szCs w:val="36"/>
          <w:vertAlign w:val="superscript"/>
          <w:rtl/>
          <w:lang w:bidi="ar"/>
        </w:rPr>
        <w:footnoteReference w:id="102"/>
      </w:r>
      <w:r>
        <w:rPr>
          <w:rFonts w:ascii="Traditional Arabic" w:eastAsia="Traditional Arabic" w:hAnsi="Traditional Arabic" w:cs="Traditional Arabic"/>
          <w:sz w:val="36"/>
          <w:szCs w:val="36"/>
        </w:rPr>
        <w:t>.</w:t>
      </w:r>
      <w:r>
        <w:rPr>
          <w:rFonts w:ascii="Traditional Arabic" w:eastAsia="Traditional Arabic" w:hAnsi="Traditional Arabic" w:cs="Traditional Arabic"/>
          <w:sz w:val="36"/>
          <w:szCs w:val="36"/>
          <w:vertAlign w:val="superscript"/>
          <w:rtl/>
          <w:lang w:bidi="ar"/>
        </w:rPr>
        <w:footnoteReference w:id="103"/>
      </w:r>
    </w:p>
    <w:p w14:paraId="33C862DD"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وكذلك بحث الحنابلة في ك</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تب الأصول في ألفاظ</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وأجوبة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الإمام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وكانت لها عناية خاصة</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فمن هذه الكتب "العدة في أصول الفقه" للقاضي أبي يعلى، ف</w:t>
      </w:r>
      <w:r>
        <w:rPr>
          <w:rFonts w:ascii="Traditional Arabic" w:eastAsia="Traditional Arabic" w:hAnsi="Traditional Arabic" w:cs="Traditional Arabic" w:hint="cs"/>
          <w:sz w:val="36"/>
          <w:szCs w:val="36"/>
          <w:rtl/>
        </w:rPr>
        <w:t>إ</w:t>
      </w:r>
      <w:r>
        <w:rPr>
          <w:rFonts w:ascii="Traditional Arabic" w:eastAsia="Traditional Arabic" w:hAnsi="Traditional Arabic" w:cs="Traditional Arabic"/>
          <w:sz w:val="36"/>
          <w:szCs w:val="36"/>
          <w:rtl/>
        </w:rPr>
        <w:t>نّه يذكر رأي الإمام أحمد في المسائل الأصولية من خلال ألفاظ وأجوبة الإمام، وغير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ه من كتب الأصول الحنبلية</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والذي </w:t>
      </w:r>
      <w:r>
        <w:rPr>
          <w:rFonts w:ascii="Traditional Arabic" w:eastAsia="Traditional Arabic" w:hAnsi="Traditional Arabic" w:cs="Traditional Arabic" w:hint="cs"/>
          <w:sz w:val="36"/>
          <w:szCs w:val="36"/>
          <w:rtl/>
        </w:rPr>
        <w:t>يُ</w:t>
      </w:r>
      <w:r>
        <w:rPr>
          <w:rFonts w:ascii="Traditional Arabic" w:eastAsia="Traditional Arabic" w:hAnsi="Traditional Arabic" w:cs="Traditional Arabic"/>
          <w:sz w:val="36"/>
          <w:szCs w:val="36"/>
          <w:rtl/>
        </w:rPr>
        <w:t>بحثه في هذا المطلب هو ألفاظ الأمام الدالة على حكم الكراهة.</w:t>
      </w:r>
    </w:p>
    <w:p w14:paraId="29858011" w14:textId="77777777" w:rsidR="00361092" w:rsidRPr="00B8539A" w:rsidRDefault="00361092" w:rsidP="00D47540">
      <w:pPr>
        <w:pStyle w:val="4"/>
        <w:bidi/>
      </w:pPr>
      <w:bookmarkStart w:id="73" w:name="_Toc156136963"/>
      <w:bookmarkStart w:id="74" w:name="_Toc156137365"/>
      <w:bookmarkStart w:id="75" w:name="_Toc156137713"/>
      <w:r>
        <w:rPr>
          <w:rtl/>
        </w:rPr>
        <w:t>الألفاظ الدالة على الكراهة</w:t>
      </w:r>
      <w:r>
        <w:rPr>
          <w:rFonts w:hint="cs"/>
          <w:rtl/>
        </w:rPr>
        <w:t>:</w:t>
      </w:r>
      <w:bookmarkEnd w:id="73"/>
      <w:bookmarkEnd w:id="74"/>
      <w:bookmarkEnd w:id="75"/>
      <w:r>
        <w:rPr>
          <w:rFonts w:hint="cs"/>
          <w:rtl/>
        </w:rPr>
        <w:t xml:space="preserve"> </w:t>
      </w:r>
    </w:p>
    <w:p w14:paraId="018EE678"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من هذه الألفاظ "أكره" </w:t>
      </w:r>
      <w:proofErr w:type="spellStart"/>
      <w:r>
        <w:rPr>
          <w:rFonts w:ascii="Traditional Arabic" w:eastAsia="Traditional Arabic" w:hAnsi="Traditional Arabic" w:cs="Traditional Arabic"/>
          <w:sz w:val="36"/>
          <w:szCs w:val="36"/>
          <w:rtl/>
        </w:rPr>
        <w:t>و"لا</w:t>
      </w:r>
      <w:proofErr w:type="spellEnd"/>
      <w:r>
        <w:rPr>
          <w:rFonts w:ascii="Traditional Arabic" w:eastAsia="Traditional Arabic" w:hAnsi="Traditional Arabic" w:cs="Traditional Arabic"/>
          <w:sz w:val="36"/>
          <w:szCs w:val="36"/>
          <w:rtl/>
        </w:rPr>
        <w:t xml:space="preserve"> يعجبني" </w:t>
      </w:r>
      <w:proofErr w:type="spellStart"/>
      <w:r>
        <w:rPr>
          <w:rFonts w:ascii="Traditional Arabic" w:eastAsia="Traditional Arabic" w:hAnsi="Traditional Arabic" w:cs="Traditional Arabic"/>
          <w:sz w:val="36"/>
          <w:szCs w:val="36"/>
          <w:rtl/>
        </w:rPr>
        <w:t>و"لا</w:t>
      </w:r>
      <w:proofErr w:type="spellEnd"/>
      <w:r>
        <w:rPr>
          <w:rFonts w:ascii="Traditional Arabic" w:eastAsia="Traditional Arabic" w:hAnsi="Traditional Arabic" w:cs="Traditional Arabic"/>
          <w:sz w:val="36"/>
          <w:szCs w:val="36"/>
          <w:rtl/>
        </w:rPr>
        <w:t xml:space="preserve"> أحبه" </w:t>
      </w:r>
      <w:proofErr w:type="spellStart"/>
      <w:r>
        <w:rPr>
          <w:rFonts w:ascii="Traditional Arabic" w:eastAsia="Traditional Arabic" w:hAnsi="Traditional Arabic" w:cs="Traditional Arabic"/>
          <w:sz w:val="36"/>
          <w:szCs w:val="36"/>
          <w:rtl/>
        </w:rPr>
        <w:t>و"لا</w:t>
      </w:r>
      <w:proofErr w:type="spellEnd"/>
      <w:r>
        <w:rPr>
          <w:rFonts w:ascii="Traditional Arabic" w:eastAsia="Traditional Arabic" w:hAnsi="Traditional Arabic" w:cs="Traditional Arabic"/>
          <w:sz w:val="36"/>
          <w:szCs w:val="36"/>
          <w:rtl/>
        </w:rPr>
        <w:t xml:space="preserve"> أستحسنه"، فالخلاف واقع فيما إذا قال الإمام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أحمد</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"أكره كذا" أو "لا يعجبني كذا"، هل هو للتحريم أو الكراهة؟</w:t>
      </w:r>
      <w:r>
        <w:rPr>
          <w:rFonts w:ascii="Traditional Arabic" w:eastAsia="Traditional Arabic" w:hAnsi="Traditional Arabic" w:cs="Traditional Arabic" w:hint="cs"/>
          <w:sz w:val="36"/>
          <w:szCs w:val="36"/>
          <w:rtl/>
        </w:rPr>
        <w:t xml:space="preserve"> و</w:t>
      </w:r>
      <w:r>
        <w:rPr>
          <w:rFonts w:ascii="Traditional Arabic" w:eastAsia="Traditional Arabic" w:hAnsi="Traditional Arabic" w:cs="Traditional Arabic"/>
          <w:sz w:val="36"/>
          <w:szCs w:val="36"/>
          <w:rtl/>
        </w:rPr>
        <w:t>سبب عدم تصريح الإمام بالحكم التّورع، يقول ابن القيم "وقد غلط كثير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من المتأخرين </w:t>
      </w:r>
      <w:r>
        <w:rPr>
          <w:rFonts w:ascii="Traditional Arabic" w:eastAsia="Traditional Arabic" w:hAnsi="Traditional Arabic" w:cs="Traditional Arabic"/>
          <w:sz w:val="36"/>
          <w:szCs w:val="36"/>
          <w:rtl/>
        </w:rPr>
        <w:lastRenderedPageBreak/>
        <w:t>من أتباع الأئمة على أئمتهم بسبب ذلك، حيث تورَّع الأئمة عند إطلاق لفظ التحريم، وأطلقوا لفظ الكراهة، فَنَفَى المتأخرون التحريمَ عما أطلق عليه الأئمة الكراهة"</w:t>
      </w:r>
      <w:r>
        <w:rPr>
          <w:rFonts w:ascii="Traditional Arabic" w:eastAsia="Traditional Arabic" w:hAnsi="Traditional Arabic" w:cs="Traditional Arabic"/>
          <w:sz w:val="36"/>
          <w:szCs w:val="36"/>
          <w:vertAlign w:val="superscript"/>
          <w:rtl/>
          <w:lang w:bidi="ar"/>
        </w:rPr>
        <w:footnoteReference w:id="104"/>
      </w:r>
    </w:p>
    <w:p w14:paraId="622C3859" w14:textId="77777777" w:rsidR="00361092" w:rsidRDefault="00361092" w:rsidP="00361092">
      <w:pPr>
        <w:pStyle w:val="4"/>
        <w:bidi/>
      </w:pPr>
      <w:r>
        <w:rPr>
          <w:rtl/>
        </w:rPr>
        <w:t xml:space="preserve">صورة المسألة: </w:t>
      </w:r>
    </w:p>
    <w:p w14:paraId="557A955C"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إذا قال الإمام عن مسألة "أكره كذا" مثل قول "أكره بيع المضطر"</w:t>
      </w:r>
      <w:r>
        <w:rPr>
          <w:rFonts w:ascii="Traditional Arabic" w:eastAsia="Traditional Arabic" w:hAnsi="Traditional Arabic" w:cs="Traditional Arabic"/>
          <w:sz w:val="36"/>
          <w:szCs w:val="36"/>
          <w:vertAlign w:val="superscript"/>
          <w:rtl/>
          <w:lang w:bidi="ar"/>
        </w:rPr>
        <w:footnoteReference w:id="105"/>
      </w:r>
      <w:r>
        <w:rPr>
          <w:rFonts w:ascii="Traditional Arabic" w:eastAsia="Traditional Arabic" w:hAnsi="Traditional Arabic" w:cs="Traditional Arabic"/>
          <w:sz w:val="36"/>
          <w:szCs w:val="36"/>
          <w:rtl/>
        </w:rPr>
        <w:t>فهل بيع المضطر مكروه أو محرم؟ وقع الخلاف فيه عند الحنابلة</w:t>
      </w:r>
      <w:r>
        <w:rPr>
          <w:rFonts w:ascii="Traditional Arabic" w:eastAsia="Traditional Arabic" w:hAnsi="Traditional Arabic" w:cs="Traditional Arabic"/>
          <w:sz w:val="36"/>
          <w:szCs w:val="36"/>
          <w:vertAlign w:val="superscript"/>
          <w:rtl/>
          <w:lang w:bidi="ar"/>
        </w:rPr>
        <w:t xml:space="preserve"> </w:t>
      </w:r>
      <w:r>
        <w:rPr>
          <w:rFonts w:ascii="Traditional Arabic" w:eastAsia="Traditional Arabic" w:hAnsi="Traditional Arabic" w:cs="Traditional Arabic"/>
          <w:sz w:val="36"/>
          <w:szCs w:val="36"/>
          <w:vertAlign w:val="superscript"/>
          <w:rtl/>
          <w:lang w:bidi="ar"/>
        </w:rPr>
        <w:footnoteReference w:id="106"/>
      </w:r>
      <w:r>
        <w:rPr>
          <w:rFonts w:ascii="Traditional Arabic" w:eastAsia="Traditional Arabic" w:hAnsi="Traditional Arabic" w:cs="Traditional Arabic" w:hint="cs"/>
          <w:sz w:val="36"/>
          <w:szCs w:val="36"/>
          <w:rtl/>
        </w:rPr>
        <w:t>، و</w:t>
      </w:r>
      <w:r>
        <w:rPr>
          <w:rFonts w:ascii="Traditional Arabic" w:eastAsia="Traditional Arabic" w:hAnsi="Traditional Arabic" w:cs="Traditional Arabic"/>
          <w:sz w:val="36"/>
          <w:szCs w:val="36"/>
          <w:rtl/>
        </w:rPr>
        <w:t>سبب الخلاف أن لفظة "أكره" عند الإمام تارة يقصد بها التحريم وتارة الكراهة.</w:t>
      </w:r>
    </w:p>
    <w:p w14:paraId="5AC0C65C" w14:textId="07315809"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يخرج من هذا النزاع ما</w:t>
      </w:r>
      <w:r>
        <w:rPr>
          <w:rFonts w:ascii="Traditional Arabic" w:eastAsia="Traditional Arabic" w:hAnsi="Traditional Arabic" w:cs="Traditional Arabic"/>
          <w:sz w:val="36"/>
          <w:szCs w:val="36"/>
          <w:rtl/>
        </w:rPr>
        <w:t xml:space="preserve"> إذا أطلق الإمام لفظ "أكره" مع قرينة تحريم</w:t>
      </w:r>
      <w:r>
        <w:rPr>
          <w:rFonts w:ascii="Traditional Arabic" w:eastAsia="Traditional Arabic" w:hAnsi="Traditional Arabic" w:cs="Traditional Arabic" w:hint="cs"/>
          <w:sz w:val="36"/>
          <w:szCs w:val="36"/>
          <w:rtl/>
        </w:rPr>
        <w:t>، ويخرج أيض</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ما</w:t>
      </w:r>
      <w:r>
        <w:rPr>
          <w:rFonts w:ascii="Traditional Arabic" w:eastAsia="Traditional Arabic" w:hAnsi="Traditional Arabic" w:cs="Traditional Arabic"/>
          <w:sz w:val="36"/>
          <w:szCs w:val="36"/>
          <w:rtl/>
        </w:rPr>
        <w:t xml:space="preserve"> إذا أطلق الإمام لفظ "أكره" مع قرينة كراهة</w:t>
      </w:r>
      <w:r>
        <w:rPr>
          <w:rFonts w:ascii="Traditional Arabic" w:eastAsia="Traditional Arabic" w:hAnsi="Traditional Arabic" w:cs="Traditional Arabic" w:hint="cs"/>
          <w:sz w:val="36"/>
          <w:szCs w:val="36"/>
          <w:rtl/>
        </w:rPr>
        <w:t xml:space="preserve">، فيكون </w:t>
      </w:r>
      <w:r>
        <w:rPr>
          <w:rFonts w:ascii="Traditional Arabic" w:eastAsia="Traditional Arabic" w:hAnsi="Traditional Arabic" w:cs="Traditional Arabic"/>
          <w:sz w:val="36"/>
          <w:szCs w:val="36"/>
          <w:rtl/>
        </w:rPr>
        <w:t>النزاع واقع</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فيما إذا أطلق الإمام لفظ "أكره" ونحوه دون قرينة تدل على تحريم أو كراهة، كما لو وقع جواب "أكره" بعد التصريح بالتحريم</w:t>
      </w:r>
      <w:r>
        <w:rPr>
          <w:rFonts w:ascii="Traditional Arabic" w:eastAsia="Traditional Arabic" w:hAnsi="Traditional Arabic" w:cs="Traditional Arabic"/>
          <w:sz w:val="36"/>
          <w:szCs w:val="36"/>
          <w:vertAlign w:val="superscript"/>
          <w:rtl/>
          <w:lang w:bidi="ar"/>
        </w:rPr>
        <w:footnoteReference w:id="107"/>
      </w:r>
      <w:r>
        <w:rPr>
          <w:rFonts w:ascii="Traditional Arabic" w:eastAsia="Traditional Arabic" w:hAnsi="Traditional Arabic" w:cs="Traditional Arabic"/>
          <w:sz w:val="36"/>
          <w:szCs w:val="36"/>
          <w:rtl/>
        </w:rPr>
        <w:t xml:space="preserve">، أو كان النص يدل على أحدهما. </w:t>
      </w:r>
    </w:p>
    <w:p w14:paraId="30868C64" w14:textId="77777777" w:rsidR="00361092" w:rsidRDefault="00361092" w:rsidP="00361092">
      <w:pPr>
        <w:pStyle w:val="4"/>
        <w:bidi/>
      </w:pPr>
      <w:r>
        <w:rPr>
          <w:rtl/>
        </w:rPr>
        <w:t>الأقوال في المسألة:</w:t>
      </w:r>
    </w:p>
    <w:p w14:paraId="34C4B16B" w14:textId="3F27D929" w:rsidR="00361092" w:rsidRDefault="00361092" w:rsidP="00361092">
      <w:pPr>
        <w:spacing w:after="200"/>
        <w:ind w:firstLine="403"/>
        <w:jc w:val="lowKashida"/>
        <w:rPr>
          <w:rFonts w:ascii="Traditional Arabic" w:eastAsia="Traditional Arabic" w:hAnsi="Traditional Arabic" w:cs="Traditional Arabic"/>
          <w:sz w:val="36"/>
          <w:szCs w:val="36"/>
        </w:rPr>
      </w:pPr>
      <w:r w:rsidRPr="00856991">
        <w:rPr>
          <w:rFonts w:ascii="Traditional Arabic" w:eastAsia="Traditional Arabic" w:hAnsi="Traditional Arabic" w:cs="Traditional Arabic"/>
          <w:b/>
          <w:bCs/>
          <w:sz w:val="36"/>
          <w:szCs w:val="36"/>
          <w:rtl/>
        </w:rPr>
        <w:t xml:space="preserve">القول الأول: </w:t>
      </w:r>
      <w:r>
        <w:rPr>
          <w:rFonts w:ascii="Traditional Arabic" w:eastAsia="Traditional Arabic" w:hAnsi="Traditional Arabic" w:cs="Traditional Arabic"/>
          <w:b/>
          <w:bCs/>
          <w:sz w:val="36"/>
          <w:szCs w:val="36"/>
          <w:rtl/>
        </w:rPr>
        <w:t>أنّه</w:t>
      </w:r>
      <w:r w:rsidRPr="00856991">
        <w:rPr>
          <w:rFonts w:ascii="Traditional Arabic" w:eastAsia="Traditional Arabic" w:hAnsi="Traditional Arabic" w:cs="Traditional Arabic"/>
          <w:b/>
          <w:bCs/>
          <w:sz w:val="36"/>
          <w:szCs w:val="36"/>
          <w:rtl/>
        </w:rPr>
        <w:t>ا للتحريم</w:t>
      </w:r>
      <w:r>
        <w:rPr>
          <w:rFonts w:ascii="Traditional Arabic" w:eastAsia="Traditional Arabic" w:hAnsi="Traditional Arabic" w:cs="Traditional Arabic"/>
          <w:sz w:val="36"/>
          <w:szCs w:val="36"/>
          <w:rtl/>
        </w:rPr>
        <w:t xml:space="preserve"> حتى يأتي صارف عنه، قال بذلك ابن حامد والخلال وغلام الخلال، قال ابن حامد في تهذب الأجوبة "وقال بما ذكرناه من تضامن شيوخنا الخلال وعبد العزيز وغيرهما"</w:t>
      </w:r>
      <w:r>
        <w:rPr>
          <w:rFonts w:ascii="Traditional Arabic" w:eastAsia="Traditional Arabic" w:hAnsi="Traditional Arabic" w:cs="Traditional Arabic"/>
          <w:sz w:val="36"/>
          <w:szCs w:val="36"/>
          <w:vertAlign w:val="superscript"/>
          <w:rtl/>
          <w:lang w:bidi="ar"/>
        </w:rPr>
        <w:footnoteReference w:id="108"/>
      </w:r>
      <w:r>
        <w:rPr>
          <w:rFonts w:ascii="Traditional Arabic" w:eastAsia="Traditional Arabic" w:hAnsi="Traditional Arabic" w:cs="Traditional Arabic" w:hint="cs"/>
          <w:sz w:val="36"/>
          <w:szCs w:val="36"/>
          <w:rtl/>
        </w:rPr>
        <w:t>، واستدلوا ب</w:t>
      </w:r>
      <w:r>
        <w:rPr>
          <w:rFonts w:ascii="Traditional Arabic" w:eastAsia="Traditional Arabic" w:hAnsi="Traditional Arabic" w:cs="Traditional Arabic"/>
          <w:sz w:val="36"/>
          <w:szCs w:val="36"/>
          <w:rtl/>
        </w:rPr>
        <w:t xml:space="preserve">وروده في لسان الشرع للتحريم، من ذلك قوله </w:t>
      </w:r>
      <w:r w:rsidRPr="008F3607">
        <w:rPr>
          <w:rFonts w:ascii="Traditional Arabic" w:eastAsia="Traditional Arabic" w:hAnsi="Traditional Arabic" w:cs="Traditional Arabic"/>
          <w:sz w:val="36"/>
          <w:szCs w:val="36"/>
          <w:rtl/>
        </w:rPr>
        <w:t>تعالى</w:t>
      </w:r>
      <w:r w:rsidR="008F3607" w:rsidRPr="008F3607">
        <w:rPr>
          <w:rtl/>
        </w:rPr>
        <w:t xml:space="preserve"> </w:t>
      </w:r>
      <w:r w:rsidR="00D0270B" w:rsidRPr="00D0270B">
        <w:rPr>
          <w:rFonts w:ascii="Traditional Arabic" w:eastAsia="Traditional Arabic" w:hAnsi="Traditional Arabic" w:cs="Traditional Arabic"/>
          <w:b/>
          <w:color w:val="000000" w:themeColor="text1"/>
          <w:sz w:val="36"/>
          <w:szCs w:val="36"/>
          <w:rtl/>
        </w:rPr>
        <w:t>﴿</w:t>
      </w:r>
      <w:r w:rsidR="008F3607" w:rsidRPr="00D0270B">
        <w:rPr>
          <w:rFonts w:ascii="Traditional Arabic" w:eastAsia="Traditional Arabic" w:hAnsi="Traditional Arabic" w:cs="Traditional Arabic"/>
          <w:b/>
          <w:color w:val="008000"/>
          <w:sz w:val="36"/>
          <w:szCs w:val="36"/>
          <w:rtl/>
        </w:rPr>
        <w:t xml:space="preserve">كُلُّ ذَلِكَ كَانَ </w:t>
      </w:r>
      <w:proofErr w:type="spellStart"/>
      <w:r w:rsidR="008F3607" w:rsidRPr="00D0270B">
        <w:rPr>
          <w:rFonts w:ascii="Traditional Arabic" w:eastAsia="Traditional Arabic" w:hAnsi="Traditional Arabic" w:cs="Traditional Arabic"/>
          <w:b/>
          <w:color w:val="008000"/>
          <w:sz w:val="36"/>
          <w:szCs w:val="36"/>
          <w:rtl/>
        </w:rPr>
        <w:t>سَيِّئُهُ</w:t>
      </w:r>
      <w:proofErr w:type="spellEnd"/>
      <w:r w:rsidR="008F3607" w:rsidRPr="00D0270B">
        <w:rPr>
          <w:rFonts w:ascii="Traditional Arabic" w:eastAsia="Traditional Arabic" w:hAnsi="Traditional Arabic" w:cs="Traditional Arabic"/>
          <w:b/>
          <w:color w:val="008000"/>
          <w:sz w:val="36"/>
          <w:szCs w:val="36"/>
          <w:rtl/>
        </w:rPr>
        <w:t xml:space="preserve"> عِنْدَ رَبِّكَ مَكْرُوهًا</w:t>
      </w:r>
      <w:r w:rsidR="00D0270B" w:rsidRPr="00D0270B">
        <w:rPr>
          <w:rFonts w:ascii="Traditional Arabic" w:eastAsia="Traditional Arabic" w:hAnsi="Traditional Arabic" w:cs="Traditional Arabic"/>
          <w:b/>
          <w:color w:val="000000" w:themeColor="text1"/>
          <w:sz w:val="36"/>
          <w:szCs w:val="36"/>
          <w:rtl/>
        </w:rPr>
        <w:t>﴾</w:t>
      </w:r>
      <w:r w:rsidR="008F3607" w:rsidRPr="008F3607">
        <w:rPr>
          <w:rFonts w:ascii="Traditional Arabic" w:eastAsia="Traditional Arabic" w:hAnsi="Traditional Arabic" w:cs="Traditional Arabic"/>
          <w:sz w:val="36"/>
          <w:szCs w:val="36"/>
          <w:rtl/>
        </w:rPr>
        <w:t xml:space="preserve"> [الإسراء: 38]</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ومن السنة قوله -صلى الله عليه وسلم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وكره لكم قيل وقال، وكثرة السؤال، وإضاعة المال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109"/>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ولأنّ</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sz w:val="36"/>
          <w:szCs w:val="36"/>
          <w:rtl/>
        </w:rPr>
        <w:lastRenderedPageBreak/>
        <w:t xml:space="preserve">الإمام </w:t>
      </w:r>
      <w:r>
        <w:rPr>
          <w:rFonts w:ascii="Traditional Arabic" w:eastAsia="Traditional Arabic" w:hAnsi="Traditional Arabic" w:cs="Traditional Arabic" w:hint="cs"/>
          <w:sz w:val="36"/>
          <w:szCs w:val="36"/>
          <w:rtl/>
        </w:rPr>
        <w:t xml:space="preserve">أحمدَ </w:t>
      </w:r>
      <w:r>
        <w:rPr>
          <w:rFonts w:ascii="Traditional Arabic" w:eastAsia="Traditional Arabic" w:hAnsi="Traditional Arabic" w:cs="Traditional Arabic"/>
          <w:sz w:val="36"/>
          <w:szCs w:val="36"/>
          <w:rtl/>
        </w:rPr>
        <w:t>يطلق لفظ "كره" على ما يحرم، من ذلك قول أحمد "أكره المتعة" قال القاضي "والمراد بذلك ال</w:t>
      </w:r>
      <w:r>
        <w:rPr>
          <w:rFonts w:ascii="Traditional Arabic" w:eastAsia="Traditional Arabic" w:hAnsi="Traditional Arabic" w:cs="Traditional Arabic" w:hint="cs"/>
          <w:sz w:val="36"/>
          <w:szCs w:val="36"/>
          <w:rtl/>
        </w:rPr>
        <w:t>ت</w:t>
      </w:r>
      <w:r>
        <w:rPr>
          <w:rFonts w:ascii="Traditional Arabic" w:eastAsia="Traditional Arabic" w:hAnsi="Traditional Arabic" w:cs="Traditional Arabic"/>
          <w:sz w:val="36"/>
          <w:szCs w:val="36"/>
          <w:rtl/>
        </w:rPr>
        <w:t>حريم"</w:t>
      </w:r>
      <w:r>
        <w:rPr>
          <w:rFonts w:ascii="Traditional Arabic" w:eastAsia="Traditional Arabic" w:hAnsi="Traditional Arabic" w:cs="Traditional Arabic"/>
          <w:sz w:val="36"/>
          <w:szCs w:val="36"/>
          <w:vertAlign w:val="superscript"/>
          <w:rtl/>
          <w:lang w:bidi="ar"/>
        </w:rPr>
        <w:footnoteReference w:id="110"/>
      </w:r>
      <w:r>
        <w:rPr>
          <w:rFonts w:ascii="Traditional Arabic" w:eastAsia="Traditional Arabic" w:hAnsi="Traditional Arabic" w:cs="Traditional Arabic"/>
          <w:sz w:val="36"/>
          <w:szCs w:val="36"/>
          <w:rtl/>
        </w:rPr>
        <w:t>، ومنه ما رواه الأثرم: سمعت أبا عبد الله يقول: يكره جلود الثعالب</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111"/>
      </w:r>
    </w:p>
    <w:p w14:paraId="78D72E95" w14:textId="7D57B66F" w:rsidR="00361092" w:rsidRDefault="00361092" w:rsidP="00361092">
      <w:pPr>
        <w:spacing w:after="200"/>
        <w:ind w:firstLine="403"/>
        <w:jc w:val="lowKashida"/>
        <w:rPr>
          <w:rFonts w:ascii="Traditional Arabic" w:eastAsia="Traditional Arabic" w:hAnsi="Traditional Arabic" w:cs="Traditional Arabic"/>
          <w:sz w:val="36"/>
          <w:szCs w:val="36"/>
        </w:rPr>
      </w:pPr>
      <w:r w:rsidRPr="00856991">
        <w:rPr>
          <w:rFonts w:ascii="Traditional Arabic" w:eastAsia="Traditional Arabic" w:hAnsi="Traditional Arabic" w:cs="Traditional Arabic"/>
          <w:b/>
          <w:bCs/>
          <w:sz w:val="36"/>
          <w:szCs w:val="36"/>
          <w:rtl/>
        </w:rPr>
        <w:t xml:space="preserve">القول الثاني: </w:t>
      </w:r>
      <w:r>
        <w:rPr>
          <w:rFonts w:ascii="Traditional Arabic" w:eastAsia="Traditional Arabic" w:hAnsi="Traditional Arabic" w:cs="Traditional Arabic"/>
          <w:b/>
          <w:bCs/>
          <w:sz w:val="36"/>
          <w:szCs w:val="36"/>
          <w:rtl/>
        </w:rPr>
        <w:t>أنّه</w:t>
      </w:r>
      <w:r w:rsidRPr="00856991">
        <w:rPr>
          <w:rFonts w:ascii="Traditional Arabic" w:eastAsia="Traditional Arabic" w:hAnsi="Traditional Arabic" w:cs="Traditional Arabic"/>
          <w:b/>
          <w:bCs/>
          <w:sz w:val="36"/>
          <w:szCs w:val="36"/>
          <w:rtl/>
        </w:rPr>
        <w:t>ا للتنزيه</w:t>
      </w:r>
      <w:r>
        <w:rPr>
          <w:rFonts w:ascii="Traditional Arabic" w:eastAsia="Traditional Arabic" w:hAnsi="Traditional Arabic" w:cs="Traditional Arabic"/>
          <w:sz w:val="36"/>
          <w:szCs w:val="36"/>
          <w:vertAlign w:val="superscript"/>
          <w:rtl/>
          <w:lang w:bidi="ar"/>
        </w:rPr>
        <w:footnoteReference w:id="112"/>
      </w:r>
      <w:r>
        <w:rPr>
          <w:rFonts w:ascii="Traditional Arabic" w:eastAsia="Traditional Arabic" w:hAnsi="Traditional Arabic" w:cs="Traditional Arabic"/>
          <w:sz w:val="36"/>
          <w:szCs w:val="36"/>
          <w:rtl/>
        </w:rPr>
        <w:t xml:space="preserve"> حتى يأتي صارف عنها، وهذا قول القاضي في العدة</w:t>
      </w:r>
      <w:r>
        <w:rPr>
          <w:rFonts w:ascii="Traditional Arabic" w:eastAsia="Traditional Arabic" w:hAnsi="Traditional Arabic" w:cs="Traditional Arabic"/>
          <w:sz w:val="36"/>
          <w:szCs w:val="36"/>
          <w:vertAlign w:val="superscript"/>
          <w:rtl/>
          <w:lang w:bidi="ar"/>
        </w:rPr>
        <w:footnoteReference w:id="113"/>
      </w:r>
      <w:r>
        <w:rPr>
          <w:rFonts w:ascii="Traditional Arabic" w:eastAsia="Traditional Arabic" w:hAnsi="Traditional Arabic" w:cs="Traditional Arabic"/>
          <w:sz w:val="36"/>
          <w:szCs w:val="36"/>
          <w:rtl/>
        </w:rPr>
        <w:t>، وقدمه في المسودة</w:t>
      </w:r>
      <w:r>
        <w:rPr>
          <w:rFonts w:ascii="Traditional Arabic" w:eastAsia="Traditional Arabic" w:hAnsi="Traditional Arabic" w:cs="Traditional Arabic"/>
          <w:sz w:val="36"/>
          <w:szCs w:val="36"/>
          <w:vertAlign w:val="superscript"/>
          <w:rtl/>
          <w:lang w:bidi="ar"/>
        </w:rPr>
        <w:footnoteReference w:id="114"/>
      </w:r>
      <w:r>
        <w:rPr>
          <w:rFonts w:ascii="Traditional Arabic" w:eastAsia="Traditional Arabic" w:hAnsi="Traditional Arabic" w:cs="Traditional Arabic" w:hint="cs"/>
          <w:sz w:val="36"/>
          <w:szCs w:val="36"/>
          <w:rtl/>
        </w:rPr>
        <w:t>، واستدلوا</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ب</w:t>
      </w:r>
      <w:r>
        <w:rPr>
          <w:rFonts w:ascii="Traditional Arabic" w:eastAsia="Traditional Arabic" w:hAnsi="Traditional Arabic" w:cs="Traditional Arabic"/>
          <w:sz w:val="36"/>
          <w:szCs w:val="36"/>
          <w:rtl/>
        </w:rPr>
        <w:t xml:space="preserve">وروده في لسان الشرع للتنزيه، من ذلك قوله تعالى </w:t>
      </w:r>
      <w:r w:rsidR="00D0270B" w:rsidRPr="00D0270B">
        <w:rPr>
          <w:rFonts w:ascii="Traditional Arabic" w:eastAsia="Traditional Arabic" w:hAnsi="Traditional Arabic" w:cs="Traditional Arabic"/>
          <w:b/>
          <w:color w:val="000000" w:themeColor="text1"/>
          <w:sz w:val="36"/>
          <w:szCs w:val="36"/>
          <w:rtl/>
        </w:rPr>
        <w:t>﴿</w:t>
      </w:r>
      <w:r w:rsidR="008F3607" w:rsidRPr="00D0270B">
        <w:rPr>
          <w:rFonts w:ascii="Traditional Arabic" w:eastAsia="Traditional Arabic" w:hAnsi="Traditional Arabic" w:cs="Traditional Arabic"/>
          <w:b/>
          <w:color w:val="008000"/>
          <w:sz w:val="36"/>
          <w:szCs w:val="36"/>
          <w:rtl/>
        </w:rPr>
        <w:t>وَلَكِنْ كَرِهَ اللَّهُ انْبِعَاثَهُمْ</w:t>
      </w:r>
      <w:r w:rsidR="00D0270B" w:rsidRPr="00D0270B">
        <w:rPr>
          <w:rFonts w:ascii="Traditional Arabic" w:eastAsia="Traditional Arabic" w:hAnsi="Traditional Arabic" w:cs="Traditional Arabic"/>
          <w:b/>
          <w:color w:val="000000" w:themeColor="text1"/>
          <w:sz w:val="36"/>
          <w:szCs w:val="36"/>
          <w:rtl/>
        </w:rPr>
        <w:t>﴾</w:t>
      </w:r>
      <w:r w:rsidR="008F3607" w:rsidRPr="008F3607">
        <w:rPr>
          <w:rFonts w:ascii="Traditional Arabic" w:eastAsia="Traditional Arabic" w:hAnsi="Traditional Arabic" w:cs="Traditional Arabic"/>
          <w:sz w:val="36"/>
          <w:szCs w:val="36"/>
          <w:rtl/>
        </w:rPr>
        <w:t xml:space="preserve"> [التوبة: 46]</w:t>
      </w:r>
      <w:r w:rsidR="00D0270B">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sz w:val="36"/>
          <w:szCs w:val="36"/>
          <w:rtl/>
        </w:rPr>
        <w:t>ومن السنة قوله -صلى الله عليه وسلم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إن الله يحب معالي الأمور وأشرافها، ويكره سفسافها</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115"/>
      </w:r>
      <w:r>
        <w:rPr>
          <w:rFonts w:ascii="Traditional Arabic" w:eastAsia="Traditional Arabic" w:hAnsi="Traditional Arabic" w:cs="Traditional Arabic" w:hint="cs"/>
          <w:sz w:val="36"/>
          <w:szCs w:val="36"/>
          <w:rtl/>
        </w:rPr>
        <w:t>، ولأنّ</w:t>
      </w:r>
      <w:r>
        <w:rPr>
          <w:rFonts w:ascii="Traditional Arabic" w:eastAsia="Traditional Arabic" w:hAnsi="Traditional Arabic" w:cs="Traditional Arabic"/>
          <w:sz w:val="36"/>
          <w:szCs w:val="36"/>
          <w:rtl/>
        </w:rPr>
        <w:t xml:space="preserve"> الإمام يطلق لفظ "أكره" للتنزيه، من ذلك ما رواه المروذي "أكره قراءة حمزة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116"/>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و</w:t>
      </w:r>
      <w:r>
        <w:rPr>
          <w:rFonts w:ascii="Traditional Arabic" w:eastAsia="Traditional Arabic" w:hAnsi="Traditional Arabic" w:cs="Traditional Arabic"/>
          <w:sz w:val="36"/>
          <w:szCs w:val="36"/>
          <w:rtl/>
        </w:rPr>
        <w:t>قوله "أكره الخبز الكبار"</w:t>
      </w:r>
      <w:r>
        <w:rPr>
          <w:rFonts w:ascii="Traditional Arabic" w:eastAsia="Traditional Arabic" w:hAnsi="Traditional Arabic" w:cs="Traditional Arabic"/>
          <w:sz w:val="36"/>
          <w:szCs w:val="36"/>
          <w:vertAlign w:val="superscript"/>
          <w:rtl/>
          <w:lang w:bidi="ar"/>
        </w:rPr>
        <w:footnoteReference w:id="117"/>
      </w:r>
    </w:p>
    <w:p w14:paraId="72230CBA" w14:textId="427F7103" w:rsidR="00361092" w:rsidRDefault="00361092" w:rsidP="00361092">
      <w:pPr>
        <w:spacing w:after="200"/>
        <w:ind w:firstLine="403"/>
        <w:jc w:val="lowKashida"/>
        <w:rPr>
          <w:rFonts w:ascii="Traditional Arabic" w:eastAsia="Traditional Arabic" w:hAnsi="Traditional Arabic" w:cs="Traditional Arabic"/>
          <w:sz w:val="36"/>
          <w:szCs w:val="36"/>
        </w:rPr>
      </w:pPr>
      <w:r w:rsidRPr="00856991">
        <w:rPr>
          <w:rFonts w:ascii="Traditional Arabic" w:eastAsia="Traditional Arabic" w:hAnsi="Traditional Arabic" w:cs="Traditional Arabic"/>
          <w:b/>
          <w:bCs/>
          <w:sz w:val="36"/>
          <w:szCs w:val="36"/>
          <w:rtl/>
        </w:rPr>
        <w:t xml:space="preserve">القول الثالث: النظر في القرائن </w:t>
      </w:r>
      <w:r>
        <w:rPr>
          <w:rFonts w:ascii="Traditional Arabic" w:eastAsia="Traditional Arabic" w:hAnsi="Traditional Arabic" w:cs="Traditional Arabic"/>
          <w:b/>
          <w:bCs/>
          <w:sz w:val="36"/>
          <w:szCs w:val="36"/>
          <w:rtl/>
        </w:rPr>
        <w:t>مطلق</w:t>
      </w:r>
      <w:r w:rsidR="00F45967">
        <w:rPr>
          <w:rFonts w:ascii="Traditional Arabic" w:eastAsia="Traditional Arabic" w:hAnsi="Traditional Arabic" w:cs="Traditional Arabic"/>
          <w:b/>
          <w:bCs/>
          <w:sz w:val="36"/>
          <w:szCs w:val="36"/>
          <w:rtl/>
        </w:rPr>
        <w:t>ًا</w:t>
      </w:r>
      <w:r>
        <w:rPr>
          <w:rFonts w:ascii="Traditional Arabic" w:eastAsia="Traditional Arabic" w:hAnsi="Traditional Arabic" w:cs="Traditional Arabic"/>
          <w:sz w:val="36"/>
          <w:szCs w:val="36"/>
          <w:rtl/>
        </w:rPr>
        <w:t>، فإن دل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ت على التحريم حملناه على التحريم أو دل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ت على الكراهة حملناه على الكراهة، سواء تقدمت هذه القرائن أو تأخرت أو توسطت، وهذا اختيار ابن حمدان</w:t>
      </w:r>
      <w:r>
        <w:rPr>
          <w:rFonts w:ascii="Traditional Arabic" w:eastAsia="Traditional Arabic" w:hAnsi="Traditional Arabic" w:cs="Traditional Arabic"/>
          <w:sz w:val="36"/>
          <w:szCs w:val="36"/>
          <w:vertAlign w:val="superscript"/>
          <w:rtl/>
          <w:lang w:bidi="ar"/>
        </w:rPr>
        <w:footnoteReference w:id="118"/>
      </w:r>
      <w:r>
        <w:rPr>
          <w:rFonts w:ascii="Traditional Arabic" w:eastAsia="Traditional Arabic" w:hAnsi="Traditional Arabic" w:cs="Traditional Arabic"/>
          <w:sz w:val="36"/>
          <w:szCs w:val="36"/>
          <w:rtl/>
        </w:rPr>
        <w:t xml:space="preserve">، </w:t>
      </w:r>
      <w:proofErr w:type="spellStart"/>
      <w:r>
        <w:rPr>
          <w:rFonts w:ascii="Traditional Arabic" w:eastAsia="Traditional Arabic" w:hAnsi="Traditional Arabic" w:cs="Traditional Arabic"/>
          <w:sz w:val="36"/>
          <w:szCs w:val="36"/>
          <w:rtl/>
        </w:rPr>
        <w:t>والمرداوي</w:t>
      </w:r>
      <w:proofErr w:type="spellEnd"/>
      <w:r>
        <w:rPr>
          <w:rFonts w:ascii="Traditional Arabic" w:eastAsia="Traditional Arabic" w:hAnsi="Traditional Arabic" w:cs="Traditional Arabic"/>
          <w:sz w:val="36"/>
          <w:szCs w:val="36"/>
          <w:vertAlign w:val="superscript"/>
          <w:rtl/>
          <w:lang w:bidi="ar"/>
        </w:rPr>
        <w:footnoteReference w:id="119"/>
      </w:r>
      <w:r>
        <w:rPr>
          <w:rFonts w:ascii="Traditional Arabic" w:eastAsia="Traditional Arabic" w:hAnsi="Traditional Arabic" w:cs="Traditional Arabic" w:hint="cs"/>
          <w:sz w:val="36"/>
          <w:szCs w:val="36"/>
          <w:rtl/>
        </w:rPr>
        <w:t>، واستدلوا ب</w:t>
      </w:r>
      <w:r>
        <w:rPr>
          <w:rFonts w:ascii="Traditional Arabic" w:eastAsia="Traditional Arabic" w:hAnsi="Traditional Arabic" w:cs="Traditional Arabic"/>
          <w:sz w:val="36"/>
          <w:szCs w:val="36"/>
          <w:rtl/>
        </w:rPr>
        <w:t xml:space="preserve">ورودها في لسان الشرع تارة للتحريم كقوله -صلى الله عليه وسلم-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وكره لكم قيل وقال، وكثرة السؤال، وإضاعة </w:t>
      </w:r>
      <w:r>
        <w:rPr>
          <w:rFonts w:ascii="Traditional Arabic" w:eastAsia="Traditional Arabic" w:hAnsi="Traditional Arabic" w:cs="Traditional Arabic"/>
          <w:sz w:val="36"/>
          <w:szCs w:val="36"/>
          <w:rtl/>
        </w:rPr>
        <w:lastRenderedPageBreak/>
        <w:t>المال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120"/>
      </w:r>
      <w:r>
        <w:rPr>
          <w:rFonts w:ascii="Traditional Arabic" w:eastAsia="Traditional Arabic" w:hAnsi="Traditional Arabic" w:cs="Traditional Arabic"/>
          <w:sz w:val="36"/>
          <w:szCs w:val="36"/>
          <w:rtl/>
        </w:rPr>
        <w:t>، وتارة للتنزيه كقوله -صلى الله عليه وسلم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إن الله يحب معالي الأمور وأشرافها، ويكره سفسافها</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121"/>
      </w:r>
      <w:r>
        <w:rPr>
          <w:rFonts w:ascii="Traditional Arabic" w:eastAsia="Traditional Arabic" w:hAnsi="Traditional Arabic" w:cs="Traditional Arabic" w:hint="cs"/>
          <w:sz w:val="36"/>
          <w:szCs w:val="36"/>
          <w:rtl/>
        </w:rPr>
        <w:t>، ولأنّ</w:t>
      </w:r>
      <w:r>
        <w:rPr>
          <w:rFonts w:ascii="Traditional Arabic" w:eastAsia="Traditional Arabic" w:hAnsi="Traditional Arabic" w:cs="Traditional Arabic"/>
          <w:sz w:val="36"/>
          <w:szCs w:val="36"/>
          <w:rtl/>
        </w:rPr>
        <w:t xml:space="preserve"> الإمام أحمد يطلق لفظة "أكره" تارة للتحريم كقوله "أكره المتعة"</w:t>
      </w:r>
      <w:r>
        <w:rPr>
          <w:rFonts w:ascii="Traditional Arabic" w:eastAsia="Traditional Arabic" w:hAnsi="Traditional Arabic" w:cs="Traditional Arabic"/>
          <w:sz w:val="36"/>
          <w:szCs w:val="36"/>
          <w:vertAlign w:val="superscript"/>
        </w:rPr>
        <w:footnoteReference w:id="122"/>
      </w:r>
      <w:r>
        <w:rPr>
          <w:rFonts w:ascii="Traditional Arabic" w:eastAsia="Traditional Arabic" w:hAnsi="Traditional Arabic" w:cs="Traditional Arabic"/>
          <w:sz w:val="36"/>
          <w:szCs w:val="36"/>
          <w:rtl/>
        </w:rPr>
        <w:t>، وتارة للتنزيه كقوله "أكره قراءة حمزة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123"/>
      </w:r>
    </w:p>
    <w:p w14:paraId="5ECA338A" w14:textId="77777777" w:rsidR="00D47540" w:rsidRDefault="00361092" w:rsidP="004B4792">
      <w:pPr>
        <w:pStyle w:val="1"/>
        <w:bidi/>
        <w:rPr>
          <w:rtl/>
        </w:rPr>
      </w:pPr>
      <w:bookmarkStart w:id="76" w:name="_Toc158121269"/>
      <w:r w:rsidRPr="00F67E75">
        <w:rPr>
          <w:rtl/>
        </w:rPr>
        <w:t>ا</w:t>
      </w:r>
      <w:r w:rsidRPr="00856991">
        <w:rPr>
          <w:rtl/>
        </w:rPr>
        <w:t>لراجح</w:t>
      </w:r>
      <w:r w:rsidRPr="00F67E75">
        <w:rPr>
          <w:rtl/>
        </w:rPr>
        <w:t>:</w:t>
      </w:r>
      <w:bookmarkEnd w:id="76"/>
    </w:p>
    <w:p w14:paraId="45AC2C7D" w14:textId="56880353" w:rsidR="00361092" w:rsidRDefault="00361092" w:rsidP="00361092">
      <w:pPr>
        <w:spacing w:after="200"/>
        <w:ind w:firstLine="403"/>
        <w:jc w:val="lowKashida"/>
        <w:rPr>
          <w:rFonts w:ascii="Traditional Arabic" w:eastAsia="Traditional Arabic" w:hAnsi="Traditional Arabic" w:cs="Traditional Arabic"/>
          <w:sz w:val="36"/>
          <w:szCs w:val="36"/>
          <w:rtl/>
        </w:rPr>
      </w:pPr>
      <w:r w:rsidRPr="00F67E75">
        <w:rPr>
          <w:rFonts w:ascii="Traditional Arabic" w:eastAsia="Traditional Arabic" w:hAnsi="Traditional Arabic" w:cs="Traditional Arabic"/>
          <w:b/>
          <w:bCs/>
          <w:sz w:val="36"/>
          <w:szCs w:val="36"/>
          <w:rtl/>
        </w:rPr>
        <w:t xml:space="preserve"> هو القول الثالث</w:t>
      </w:r>
      <w:r>
        <w:rPr>
          <w:rFonts w:ascii="Traditional Arabic" w:eastAsia="Traditional Arabic" w:hAnsi="Traditional Arabic" w:cs="Traditional Arabic"/>
          <w:sz w:val="36"/>
          <w:szCs w:val="36"/>
          <w:rtl/>
        </w:rPr>
        <w:t>، وهو النظر في القرائن مطلق</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فإن دلت لفظة "أكره" على التحريم أو الكراهة أو الإباحة حملناها علي</w:t>
      </w:r>
      <w:r w:rsidR="00303D34">
        <w:rPr>
          <w:rFonts w:ascii="Traditional Arabic" w:eastAsia="Traditional Arabic" w:hAnsi="Traditional Arabic" w:cs="Traditional Arabic"/>
          <w:sz w:val="36"/>
          <w:szCs w:val="36"/>
          <w:rtl/>
        </w:rPr>
        <w:t>هـ.</w:t>
      </w:r>
    </w:p>
    <w:p w14:paraId="7933870E"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sidRPr="00F67E75">
        <w:rPr>
          <w:rFonts w:ascii="Traditional Arabic" w:eastAsia="Traditional Arabic" w:hAnsi="Traditional Arabic" w:cs="Traditional Arabic"/>
          <w:b/>
          <w:bCs/>
          <w:sz w:val="36"/>
          <w:szCs w:val="36"/>
          <w:rtl/>
        </w:rPr>
        <w:t>سبب الترجيح</w:t>
      </w:r>
      <w:r>
        <w:rPr>
          <w:rFonts w:ascii="Traditional Arabic" w:eastAsia="Traditional Arabic" w:hAnsi="Traditional Arabic" w:cs="Traditional Arabic"/>
          <w:sz w:val="36"/>
          <w:szCs w:val="36"/>
          <w:rtl/>
        </w:rPr>
        <w:t xml:space="preserve"> أن ألفاظ الإمام تختلف باختلاف القرائن، وهذا يظهر من استدلال الفريقين الأولين بأقوال الإمام، فتارة يكون للتحريم وتارة للتنزيه؛ لذا كان النظر إلى قرائن أولى، قال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وهو الصواب</w:t>
      </w:r>
      <w:r>
        <w:rPr>
          <w:rFonts w:ascii="Traditional Arabic" w:eastAsia="Traditional Arabic" w:hAnsi="Traditional Arabic" w:cs="Traditional Arabic"/>
          <w:sz w:val="36"/>
          <w:szCs w:val="36"/>
          <w:rtl/>
        </w:rPr>
        <w:t xml:space="preserve"> وكلام أحمد يدل على ذلك"</w:t>
      </w:r>
      <w:r>
        <w:rPr>
          <w:rFonts w:ascii="Traditional Arabic" w:eastAsia="Traditional Arabic" w:hAnsi="Traditional Arabic" w:cs="Traditional Arabic"/>
          <w:sz w:val="36"/>
          <w:szCs w:val="36"/>
          <w:vertAlign w:val="superscript"/>
          <w:rtl/>
          <w:lang w:bidi="ar"/>
        </w:rPr>
        <w:footnoteReference w:id="124"/>
      </w:r>
    </w:p>
    <w:p w14:paraId="2A0D22CF" w14:textId="4B3CCD53" w:rsidR="004A0E14" w:rsidRDefault="00361092" w:rsidP="00B639EC">
      <w:pPr>
        <w:spacing w:after="200"/>
        <w:ind w:firstLine="403"/>
        <w:jc w:val="lowKashida"/>
        <w:rPr>
          <w:rFonts w:ascii="Traditional Arabic" w:eastAsia="Traditional Arabic" w:hAnsi="Traditional Arabic" w:cs="Traditional Arabic"/>
          <w:sz w:val="36"/>
          <w:szCs w:val="36"/>
          <w:rtl/>
        </w:rPr>
      </w:pPr>
      <w:r w:rsidRPr="00F67E75">
        <w:rPr>
          <w:rFonts w:ascii="Traditional Arabic" w:eastAsia="Traditional Arabic" w:hAnsi="Traditional Arabic" w:cs="Traditional Arabic"/>
          <w:b/>
          <w:bCs/>
          <w:sz w:val="36"/>
          <w:szCs w:val="36"/>
          <w:rtl/>
        </w:rPr>
        <w:t>نوع الخلاف</w:t>
      </w:r>
      <w:r w:rsidRPr="00F67E75">
        <w:rPr>
          <w:rFonts w:ascii="Traditional Arabic" w:eastAsia="Traditional Arabic" w:hAnsi="Traditional Arabic" w:cs="Traditional Arabic" w:hint="cs"/>
          <w:b/>
          <w:bCs/>
          <w:sz w:val="36"/>
          <w:szCs w:val="36"/>
          <w:rtl/>
        </w:rPr>
        <w:t xml:space="preserve"> في هذه المسألة لفظي</w:t>
      </w:r>
      <w:r>
        <w:rPr>
          <w:rFonts w:ascii="Traditional Arabic" w:eastAsia="Traditional Arabic" w:hAnsi="Traditional Arabic" w:cs="Traditional Arabic"/>
          <w:sz w:val="36"/>
          <w:szCs w:val="36"/>
          <w:vertAlign w:val="superscript"/>
        </w:rPr>
        <w:footnoteReference w:id="125"/>
      </w:r>
      <w:r>
        <w:rPr>
          <w:rFonts w:ascii="Traditional Arabic" w:eastAsia="Traditional Arabic" w:hAnsi="Traditional Arabic" w:cs="Traditional Arabic"/>
          <w:sz w:val="36"/>
          <w:szCs w:val="36"/>
          <w:rtl/>
        </w:rPr>
        <w:t>؛ لأن الخلاف لم يرد في موضع واحد، فمن أراد التحريم حدّه بحدّ التحريم، ومن أراد التنزيه حدّه بحدّ التنزي</w:t>
      </w:r>
      <w:r w:rsidR="00303D34">
        <w:rPr>
          <w:rFonts w:ascii="Traditional Arabic" w:eastAsia="Traditional Arabic" w:hAnsi="Traditional Arabic" w:cs="Traditional Arabic"/>
          <w:sz w:val="36"/>
          <w:szCs w:val="36"/>
          <w:rtl/>
        </w:rPr>
        <w:t>هـ.</w:t>
      </w:r>
    </w:p>
    <w:p w14:paraId="23BBD5BE" w14:textId="77777777" w:rsidR="004A0E14" w:rsidRDefault="004A0E14">
      <w:pPr>
        <w:bidi w:val="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br w:type="page"/>
      </w:r>
    </w:p>
    <w:p w14:paraId="5D8A1216" w14:textId="77777777" w:rsidR="004A0E14" w:rsidRDefault="004A0E14" w:rsidP="00361092">
      <w:pPr>
        <w:spacing w:after="200"/>
        <w:ind w:firstLine="403"/>
        <w:jc w:val="lowKashida"/>
        <w:rPr>
          <w:rFonts w:ascii="Traditional Arabic" w:eastAsia="Traditional Arabic" w:hAnsi="Traditional Arabic" w:cs="Traditional Arabic"/>
          <w:sz w:val="36"/>
          <w:szCs w:val="36"/>
          <w:rtl/>
        </w:rPr>
      </w:pPr>
    </w:p>
    <w:p w14:paraId="3F7449D7" w14:textId="77777777" w:rsidR="004A0E14" w:rsidRDefault="004A0E14" w:rsidP="00361092">
      <w:pPr>
        <w:spacing w:after="200"/>
        <w:ind w:firstLine="403"/>
        <w:jc w:val="lowKashida"/>
        <w:rPr>
          <w:rFonts w:ascii="Traditional Arabic" w:eastAsia="Traditional Arabic" w:hAnsi="Traditional Arabic" w:cs="Traditional Arabic"/>
          <w:sz w:val="36"/>
          <w:szCs w:val="36"/>
          <w:rtl/>
        </w:rPr>
      </w:pPr>
    </w:p>
    <w:p w14:paraId="7F7623E6" w14:textId="720CFEC3" w:rsidR="004A0E14" w:rsidRPr="004B4792" w:rsidRDefault="004A0E14" w:rsidP="004B4792">
      <w:pPr>
        <w:pStyle w:val="1"/>
        <w:bidi/>
        <w:jc w:val="center"/>
        <w:rPr>
          <w:sz w:val="70"/>
          <w:szCs w:val="70"/>
          <w:rtl/>
        </w:rPr>
      </w:pPr>
      <w:bookmarkStart w:id="77" w:name="_Toc158121270"/>
      <w:r w:rsidRPr="004B4792">
        <w:rPr>
          <w:rFonts w:hint="cs"/>
          <w:sz w:val="70"/>
          <w:szCs w:val="70"/>
          <w:rtl/>
        </w:rPr>
        <w:t>الفصل الثاني:</w:t>
      </w:r>
      <w:bookmarkEnd w:id="77"/>
    </w:p>
    <w:p w14:paraId="53776949" w14:textId="7796791F" w:rsidR="00B639EC" w:rsidRPr="004B4792" w:rsidRDefault="00B63EF3" w:rsidP="004B4792">
      <w:pPr>
        <w:pStyle w:val="1"/>
        <w:bidi/>
        <w:jc w:val="center"/>
        <w:rPr>
          <w:sz w:val="70"/>
          <w:szCs w:val="70"/>
          <w:rtl/>
        </w:rPr>
      </w:pPr>
      <w:bookmarkStart w:id="78" w:name="_Toc158121271"/>
      <w:r w:rsidRPr="004B4792">
        <w:rPr>
          <w:rFonts w:hint="cs"/>
          <w:sz w:val="70"/>
          <w:szCs w:val="70"/>
          <w:rtl/>
        </w:rPr>
        <w:t>معاني</w:t>
      </w:r>
      <w:r w:rsidR="00B639EC" w:rsidRPr="004B4792">
        <w:rPr>
          <w:rFonts w:hint="cs"/>
          <w:sz w:val="70"/>
          <w:szCs w:val="70"/>
          <w:rtl/>
        </w:rPr>
        <w:t xml:space="preserve"> الكراهة</w:t>
      </w:r>
      <w:r w:rsidRPr="004B4792">
        <w:rPr>
          <w:rFonts w:hint="cs"/>
          <w:sz w:val="70"/>
          <w:szCs w:val="70"/>
          <w:rtl/>
        </w:rPr>
        <w:t xml:space="preserve"> و</w:t>
      </w:r>
      <w:r w:rsidR="004A0E14" w:rsidRPr="004B4792">
        <w:rPr>
          <w:rFonts w:hint="cs"/>
          <w:sz w:val="70"/>
          <w:szCs w:val="70"/>
          <w:rtl/>
        </w:rPr>
        <w:t>طرق معرف</w:t>
      </w:r>
      <w:r w:rsidR="00B639EC" w:rsidRPr="004B4792">
        <w:rPr>
          <w:rFonts w:hint="cs"/>
          <w:sz w:val="70"/>
          <w:szCs w:val="70"/>
          <w:rtl/>
        </w:rPr>
        <w:t>ته</w:t>
      </w:r>
      <w:bookmarkEnd w:id="78"/>
    </w:p>
    <w:p w14:paraId="4C65A950" w14:textId="62B184E2" w:rsidR="004A0E14" w:rsidRPr="004B4792" w:rsidRDefault="00B639EC" w:rsidP="004B4792">
      <w:pPr>
        <w:pStyle w:val="1"/>
        <w:bidi/>
        <w:jc w:val="center"/>
        <w:rPr>
          <w:sz w:val="70"/>
          <w:szCs w:val="70"/>
          <w:rtl/>
        </w:rPr>
      </w:pPr>
      <w:bookmarkStart w:id="79" w:name="_Toc158121272"/>
      <w:r w:rsidRPr="004B4792">
        <w:rPr>
          <w:rFonts w:hint="cs"/>
          <w:sz w:val="70"/>
          <w:szCs w:val="70"/>
          <w:rtl/>
        </w:rPr>
        <w:t>ومقتضياته</w:t>
      </w:r>
      <w:bookmarkEnd w:id="79"/>
    </w:p>
    <w:p w14:paraId="6E3AA51A" w14:textId="77777777" w:rsidR="00B63EF3" w:rsidRPr="004A0E14" w:rsidRDefault="00B63EF3" w:rsidP="004A0E14">
      <w:pPr>
        <w:spacing w:after="200"/>
        <w:ind w:firstLine="403"/>
        <w:jc w:val="center"/>
        <w:rPr>
          <w:rFonts w:ascii="Traditional Arabic" w:eastAsia="Traditional Arabic" w:hAnsi="Traditional Arabic" w:cs="Traditional Arabic"/>
          <w:sz w:val="72"/>
          <w:szCs w:val="72"/>
          <w:rtl/>
        </w:rPr>
      </w:pPr>
    </w:p>
    <w:p w14:paraId="43C95C01" w14:textId="3EB56882" w:rsidR="004A0E14" w:rsidRPr="00B63EF3" w:rsidRDefault="004A0E14" w:rsidP="00B63EF3">
      <w:pPr>
        <w:spacing w:after="200" w:line="480" w:lineRule="auto"/>
        <w:ind w:firstLine="403"/>
        <w:jc w:val="center"/>
        <w:rPr>
          <w:rFonts w:ascii="Traditional Arabic" w:eastAsia="Traditional Arabic" w:hAnsi="Traditional Arabic" w:cs="Traditional Arabic"/>
          <w:b/>
          <w:bCs/>
          <w:sz w:val="36"/>
          <w:szCs w:val="36"/>
          <w:rtl/>
        </w:rPr>
      </w:pPr>
      <w:r w:rsidRPr="00B63EF3">
        <w:rPr>
          <w:rFonts w:ascii="Traditional Arabic" w:eastAsia="Traditional Arabic" w:hAnsi="Traditional Arabic" w:cs="Traditional Arabic" w:hint="cs"/>
          <w:b/>
          <w:bCs/>
          <w:sz w:val="36"/>
          <w:szCs w:val="36"/>
          <w:rtl/>
        </w:rPr>
        <w:t>المبحث الأول:</w:t>
      </w:r>
      <w:r w:rsidR="00B63EF3" w:rsidRPr="00B63EF3">
        <w:rPr>
          <w:rFonts w:ascii="Traditional Arabic" w:eastAsia="Traditional Arabic" w:hAnsi="Traditional Arabic" w:cs="Traditional Arabic" w:hint="cs"/>
          <w:b/>
          <w:bCs/>
          <w:sz w:val="36"/>
          <w:szCs w:val="36"/>
          <w:rtl/>
        </w:rPr>
        <w:t xml:space="preserve"> معاني الكراهة عند الإمام أحمد والحنابلة.</w:t>
      </w:r>
    </w:p>
    <w:p w14:paraId="30F77FA0" w14:textId="1DCDC33F" w:rsidR="004A0E14" w:rsidRPr="00B63EF3" w:rsidRDefault="004A0E14" w:rsidP="00B63EF3">
      <w:pPr>
        <w:spacing w:after="200" w:line="480" w:lineRule="auto"/>
        <w:ind w:firstLine="403"/>
        <w:jc w:val="center"/>
        <w:rPr>
          <w:rFonts w:ascii="Traditional Arabic" w:eastAsia="Traditional Arabic" w:hAnsi="Traditional Arabic" w:cs="Traditional Arabic"/>
          <w:b/>
          <w:bCs/>
          <w:sz w:val="36"/>
          <w:szCs w:val="36"/>
          <w:rtl/>
        </w:rPr>
      </w:pPr>
      <w:r w:rsidRPr="00B63EF3">
        <w:rPr>
          <w:rFonts w:ascii="Traditional Arabic" w:eastAsia="Traditional Arabic" w:hAnsi="Traditional Arabic" w:cs="Traditional Arabic" w:hint="cs"/>
          <w:b/>
          <w:bCs/>
          <w:sz w:val="36"/>
          <w:szCs w:val="36"/>
          <w:rtl/>
        </w:rPr>
        <w:t>المبحث الثاني:</w:t>
      </w:r>
      <w:r w:rsidR="00B63EF3" w:rsidRPr="00B63EF3">
        <w:rPr>
          <w:rFonts w:ascii="Traditional Arabic" w:eastAsia="Traditional Arabic" w:hAnsi="Traditional Arabic" w:cs="Traditional Arabic" w:hint="cs"/>
          <w:b/>
          <w:bCs/>
          <w:sz w:val="36"/>
          <w:szCs w:val="36"/>
          <w:rtl/>
        </w:rPr>
        <w:t xml:space="preserve"> طرق معرفة الكراهة عند الحنابلة</w:t>
      </w:r>
      <w:r w:rsidR="00B639EC">
        <w:rPr>
          <w:rFonts w:ascii="Traditional Arabic" w:eastAsia="Traditional Arabic" w:hAnsi="Traditional Arabic" w:cs="Traditional Arabic" w:hint="cs"/>
          <w:b/>
          <w:bCs/>
          <w:sz w:val="36"/>
          <w:szCs w:val="36"/>
          <w:rtl/>
        </w:rPr>
        <w:t>، وفيه أربعة مطالب</w:t>
      </w:r>
      <w:r w:rsidR="00B63EF3" w:rsidRPr="00B63EF3">
        <w:rPr>
          <w:rFonts w:ascii="Traditional Arabic" w:eastAsia="Traditional Arabic" w:hAnsi="Traditional Arabic" w:cs="Traditional Arabic" w:hint="cs"/>
          <w:b/>
          <w:bCs/>
          <w:sz w:val="36"/>
          <w:szCs w:val="36"/>
          <w:rtl/>
        </w:rPr>
        <w:t>.</w:t>
      </w:r>
    </w:p>
    <w:p w14:paraId="779079D1" w14:textId="565F304B" w:rsidR="00B63EF3" w:rsidRPr="00B63EF3" w:rsidRDefault="00B63EF3" w:rsidP="00B63EF3">
      <w:pPr>
        <w:spacing w:after="200" w:line="480" w:lineRule="auto"/>
        <w:ind w:firstLine="403"/>
        <w:jc w:val="center"/>
        <w:rPr>
          <w:rFonts w:ascii="Traditional Arabic" w:eastAsia="Traditional Arabic" w:hAnsi="Traditional Arabic" w:cs="Traditional Arabic"/>
          <w:b/>
          <w:bCs/>
          <w:sz w:val="36"/>
          <w:szCs w:val="36"/>
          <w:rtl/>
        </w:rPr>
      </w:pPr>
      <w:r w:rsidRPr="00B63EF3">
        <w:rPr>
          <w:rFonts w:ascii="Traditional Arabic" w:eastAsia="Traditional Arabic" w:hAnsi="Traditional Arabic" w:cs="Traditional Arabic" w:hint="cs"/>
          <w:b/>
          <w:bCs/>
          <w:sz w:val="36"/>
          <w:szCs w:val="36"/>
          <w:rtl/>
        </w:rPr>
        <w:t>المبحث الثالث: مقتضيات الكراهة عن الحنابلة</w:t>
      </w:r>
      <w:r w:rsidR="00B639EC">
        <w:rPr>
          <w:rFonts w:ascii="Traditional Arabic" w:eastAsia="Traditional Arabic" w:hAnsi="Traditional Arabic" w:cs="Traditional Arabic" w:hint="cs"/>
          <w:b/>
          <w:bCs/>
          <w:sz w:val="36"/>
          <w:szCs w:val="36"/>
          <w:rtl/>
        </w:rPr>
        <w:t>، وفيه خمسة مطالب</w:t>
      </w:r>
    </w:p>
    <w:p w14:paraId="61ECE2E8" w14:textId="77777777" w:rsidR="004A0E14" w:rsidRDefault="004A0E14" w:rsidP="00361092">
      <w:pPr>
        <w:spacing w:after="200"/>
        <w:ind w:firstLine="403"/>
        <w:jc w:val="lowKashida"/>
        <w:rPr>
          <w:rFonts w:ascii="Traditional Arabic" w:eastAsia="Traditional Arabic" w:hAnsi="Traditional Arabic" w:cs="Traditional Arabic"/>
          <w:sz w:val="36"/>
          <w:szCs w:val="36"/>
          <w:rtl/>
        </w:rPr>
      </w:pPr>
    </w:p>
    <w:p w14:paraId="7401E864" w14:textId="77777777" w:rsidR="004A0E14" w:rsidRDefault="004A0E14" w:rsidP="00361092">
      <w:pPr>
        <w:spacing w:after="200"/>
        <w:ind w:firstLine="403"/>
        <w:jc w:val="lowKashida"/>
        <w:rPr>
          <w:rFonts w:ascii="Traditional Arabic" w:eastAsia="Traditional Arabic" w:hAnsi="Traditional Arabic" w:cs="Traditional Arabic"/>
          <w:sz w:val="36"/>
          <w:szCs w:val="36"/>
          <w:rtl/>
        </w:rPr>
      </w:pPr>
    </w:p>
    <w:p w14:paraId="315868B5" w14:textId="77777777" w:rsidR="004A0E14" w:rsidRDefault="004A0E14" w:rsidP="00361092">
      <w:pPr>
        <w:spacing w:after="200"/>
        <w:ind w:firstLine="403"/>
        <w:jc w:val="lowKashida"/>
        <w:rPr>
          <w:rFonts w:ascii="Traditional Arabic" w:eastAsia="Traditional Arabic" w:hAnsi="Traditional Arabic" w:cs="Traditional Arabic"/>
          <w:sz w:val="36"/>
          <w:szCs w:val="36"/>
          <w:rtl/>
        </w:rPr>
      </w:pPr>
    </w:p>
    <w:p w14:paraId="6F703CE0" w14:textId="77777777" w:rsidR="00B63EF3" w:rsidRDefault="00B63EF3" w:rsidP="00361092">
      <w:pPr>
        <w:spacing w:after="200"/>
        <w:rPr>
          <w:rFonts w:ascii="Traditional Arabic" w:eastAsia="Traditional Arabic" w:hAnsi="Traditional Arabic" w:cs="Traditional Arabic"/>
          <w:sz w:val="36"/>
          <w:szCs w:val="36"/>
          <w:rtl/>
        </w:rPr>
      </w:pPr>
    </w:p>
    <w:p w14:paraId="60CB0206" w14:textId="77777777" w:rsidR="00B63EF3" w:rsidRDefault="00B63EF3" w:rsidP="00361092">
      <w:pPr>
        <w:spacing w:after="200"/>
        <w:rPr>
          <w:rFonts w:ascii="Traditional Arabic" w:eastAsia="Traditional Arabic" w:hAnsi="Traditional Arabic" w:cs="Traditional Arabic"/>
          <w:sz w:val="36"/>
          <w:szCs w:val="36"/>
          <w:rtl/>
        </w:rPr>
      </w:pPr>
    </w:p>
    <w:p w14:paraId="137617D2" w14:textId="57AF8FB6" w:rsidR="00B63EF3" w:rsidRPr="00B63EF3" w:rsidRDefault="00B63EF3" w:rsidP="00B63EF3">
      <w:pPr>
        <w:jc w:val="center"/>
        <w:rPr>
          <w:rFonts w:ascii="Traditional Arabic" w:hAnsi="Traditional Arabic" w:cs="Traditional Arabic"/>
          <w:sz w:val="44"/>
          <w:szCs w:val="44"/>
          <w:rtl/>
        </w:rPr>
      </w:pPr>
      <w:r w:rsidRPr="00B63EF3">
        <w:rPr>
          <w:rFonts w:ascii="Traditional Arabic" w:hAnsi="Traditional Arabic" w:cs="Traditional Arabic"/>
          <w:sz w:val="44"/>
          <w:szCs w:val="44"/>
          <w:rtl/>
        </w:rPr>
        <w:t>الفصل الثاني</w:t>
      </w:r>
    </w:p>
    <w:p w14:paraId="16559552" w14:textId="6B3101C7" w:rsidR="00B63EF3" w:rsidRPr="00B63EF3" w:rsidRDefault="00B63EF3" w:rsidP="00B63EF3">
      <w:pPr>
        <w:jc w:val="center"/>
        <w:rPr>
          <w:rFonts w:ascii="Traditional Arabic" w:hAnsi="Traditional Arabic" w:cs="Traditional Arabic"/>
          <w:sz w:val="44"/>
          <w:szCs w:val="44"/>
        </w:rPr>
      </w:pPr>
      <w:r w:rsidRPr="00B63EF3">
        <w:rPr>
          <w:rFonts w:ascii="Traditional Arabic" w:hAnsi="Traditional Arabic" w:cs="Traditional Arabic"/>
          <w:sz w:val="44"/>
          <w:szCs w:val="44"/>
          <w:rtl/>
        </w:rPr>
        <w:t>(معاني الكراهة وطرق معرفته ومقتضيات</w:t>
      </w:r>
      <w:r w:rsidR="00303D34">
        <w:rPr>
          <w:rFonts w:ascii="Traditional Arabic" w:hAnsi="Traditional Arabic" w:cs="Traditional Arabic"/>
          <w:sz w:val="44"/>
          <w:szCs w:val="44"/>
          <w:rtl/>
        </w:rPr>
        <w:t>هـ)</w:t>
      </w:r>
    </w:p>
    <w:p w14:paraId="74E43603" w14:textId="3AF74A44" w:rsidR="00361092" w:rsidRPr="004B4792" w:rsidRDefault="00361092" w:rsidP="004B4792">
      <w:pPr>
        <w:pStyle w:val="1"/>
        <w:bidi/>
      </w:pPr>
      <w:bookmarkStart w:id="80" w:name="_Toc156136964"/>
      <w:bookmarkStart w:id="81" w:name="_Toc156137366"/>
      <w:bookmarkStart w:id="82" w:name="_Toc156137714"/>
      <w:bookmarkStart w:id="83" w:name="_Toc158121273"/>
      <w:r w:rsidRPr="004B4792">
        <w:rPr>
          <w:rtl/>
        </w:rPr>
        <w:t>الم</w:t>
      </w:r>
      <w:r w:rsidR="00B63EF3" w:rsidRPr="004B4792">
        <w:rPr>
          <w:rFonts w:hint="cs"/>
          <w:rtl/>
        </w:rPr>
        <w:t>بحث الأول:</w:t>
      </w:r>
      <w:r w:rsidRPr="004B4792">
        <w:rPr>
          <w:rFonts w:hint="cs"/>
          <w:rtl/>
        </w:rPr>
        <w:t xml:space="preserve"> </w:t>
      </w:r>
      <w:r w:rsidR="00B63EF3" w:rsidRPr="004B4792">
        <w:rPr>
          <w:rFonts w:hint="cs"/>
          <w:rtl/>
        </w:rPr>
        <w:t>معاني</w:t>
      </w:r>
      <w:r w:rsidRPr="004B4792">
        <w:rPr>
          <w:rtl/>
        </w:rPr>
        <w:t xml:space="preserve"> الكراهة عند الإمام أحمد والحنابلة</w:t>
      </w:r>
      <w:bookmarkEnd w:id="80"/>
      <w:bookmarkEnd w:id="81"/>
      <w:bookmarkEnd w:id="82"/>
      <w:bookmarkEnd w:id="83"/>
    </w:p>
    <w:p w14:paraId="71F90D8B"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الحنابلة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تبع للجمهور في معاني الكراهة، فإطلاقهم للفظ الكراهة يراد</w:t>
      </w:r>
      <w:r>
        <w:rPr>
          <w:rFonts w:ascii="Traditional Arabic" w:eastAsia="Traditional Arabic" w:hAnsi="Traditional Arabic" w:cs="Traditional Arabic" w:hint="cs"/>
          <w:sz w:val="36"/>
          <w:szCs w:val="36"/>
          <w:rtl/>
        </w:rPr>
        <w:t xml:space="preserve"> به</w:t>
      </w:r>
      <w:r>
        <w:rPr>
          <w:rFonts w:ascii="Traditional Arabic" w:eastAsia="Traditional Arabic" w:hAnsi="Traditional Arabic" w:cs="Traditional Arabic"/>
          <w:sz w:val="36"/>
          <w:szCs w:val="36"/>
          <w:rtl/>
        </w:rPr>
        <w:t xml:space="preserve"> أحد المعاني الأربعة السابق ذكرها، وإنما </w:t>
      </w:r>
      <w:r>
        <w:rPr>
          <w:rFonts w:ascii="Traditional Arabic" w:eastAsia="Traditional Arabic" w:hAnsi="Traditional Arabic" w:cs="Traditional Arabic" w:hint="cs"/>
          <w:sz w:val="36"/>
          <w:szCs w:val="36"/>
          <w:rtl/>
        </w:rPr>
        <w:t>أ</w:t>
      </w:r>
      <w:r>
        <w:rPr>
          <w:rFonts w:ascii="Traditional Arabic" w:eastAsia="Traditional Arabic" w:hAnsi="Traditional Arabic" w:cs="Traditional Arabic"/>
          <w:sz w:val="36"/>
          <w:szCs w:val="36"/>
          <w:rtl/>
        </w:rPr>
        <w:t>ذكر في هذا المطلب كلام الحنابلة فيها، مع ذكر بعض الأمثلة.</w:t>
      </w:r>
    </w:p>
    <w:p w14:paraId="7A898275" w14:textId="77777777" w:rsidR="00361092" w:rsidRPr="00B63EF3" w:rsidRDefault="00361092" w:rsidP="00CC74BA">
      <w:pPr>
        <w:pStyle w:val="3"/>
        <w:bidi/>
      </w:pPr>
      <w:bookmarkStart w:id="84" w:name="_Toc156136965"/>
      <w:bookmarkStart w:id="85" w:name="_Toc156137367"/>
      <w:bookmarkStart w:id="86" w:name="_Toc156137715"/>
      <w:bookmarkStart w:id="87" w:name="_Toc158121274"/>
      <w:r>
        <w:rPr>
          <w:rtl/>
        </w:rPr>
        <w:t>المعنى الأول: كراهة التنزيه:</w:t>
      </w:r>
      <w:bookmarkEnd w:id="84"/>
      <w:bookmarkEnd w:id="85"/>
      <w:bookmarkEnd w:id="86"/>
      <w:bookmarkEnd w:id="87"/>
    </w:p>
    <w:p w14:paraId="085EB12D" w14:textId="1FD7FEB8" w:rsidR="00361092" w:rsidRDefault="00361092" w:rsidP="00361092">
      <w:pPr>
        <w:spacing w:after="200"/>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 xml:space="preserve">وهو أن يطلق لفظ "كره" ويقصد به مدح تاركه مع عدم ذم فاعله، </w:t>
      </w:r>
      <w:r>
        <w:rPr>
          <w:rFonts w:ascii="Traditional Arabic" w:eastAsia="Traditional Arabic" w:hAnsi="Traditional Arabic" w:cs="Traditional Arabic" w:hint="cs"/>
          <w:sz w:val="36"/>
          <w:szCs w:val="36"/>
          <w:rtl/>
        </w:rPr>
        <w:t>و</w:t>
      </w:r>
      <w:r>
        <w:rPr>
          <w:rFonts w:ascii="Traditional Arabic" w:eastAsia="Traditional Arabic" w:hAnsi="Traditional Arabic" w:cs="Traditional Arabic"/>
          <w:sz w:val="36"/>
          <w:szCs w:val="36"/>
          <w:rtl/>
        </w:rPr>
        <w:t>يحمل كلام الفقهاء عند إطلاق لفظ الكراهة على الكراهة التنزيه</w:t>
      </w:r>
      <w:r>
        <w:rPr>
          <w:rFonts w:ascii="Traditional Arabic" w:eastAsia="Traditional Arabic" w:hAnsi="Traditional Arabic" w:cs="Traditional Arabic" w:hint="cs"/>
          <w:sz w:val="36"/>
          <w:szCs w:val="36"/>
          <w:rtl/>
        </w:rPr>
        <w:t xml:space="preserve">، </w:t>
      </w:r>
      <w:r w:rsidRPr="003D6AE8">
        <w:rPr>
          <w:rFonts w:ascii="Traditional Arabic" w:eastAsia="Traditional Arabic" w:hAnsi="Traditional Arabic" w:cs="Traditional Arabic"/>
          <w:b/>
          <w:bCs/>
          <w:sz w:val="36"/>
          <w:szCs w:val="36"/>
          <w:rtl/>
        </w:rPr>
        <w:t>وهذا في عرف المتأخرين</w:t>
      </w:r>
      <w:r>
        <w:rPr>
          <w:rFonts w:ascii="Traditional Arabic" w:eastAsia="Traditional Arabic" w:hAnsi="Traditional Arabic" w:cs="Traditional Arabic"/>
          <w:sz w:val="36"/>
          <w:szCs w:val="36"/>
          <w:rtl/>
        </w:rPr>
        <w:t xml:space="preserve">، قال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"قد جرت عادتهم وعرفهم أنّهم إذا أطلقوه أرادوا التنزيه، وهذا مصطلح لا مشاحة فيه"</w:t>
      </w:r>
      <w:r>
        <w:rPr>
          <w:rFonts w:ascii="Traditional Arabic" w:eastAsia="Traditional Arabic" w:hAnsi="Traditional Arabic" w:cs="Traditional Arabic"/>
          <w:sz w:val="36"/>
          <w:szCs w:val="36"/>
          <w:vertAlign w:val="superscript"/>
          <w:rtl/>
          <w:lang w:bidi="ar"/>
        </w:rPr>
        <w:footnoteReference w:id="126"/>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فهذا المعنى هو الأصل إلا بقرينة تصرفه إلى باقي المعاني، فإذا قيل "يكره كذا" أرادوا بذلك كراهية التنزي</w:t>
      </w:r>
      <w:r w:rsidR="00303D34">
        <w:rPr>
          <w:rFonts w:ascii="Traditional Arabic" w:eastAsia="Traditional Arabic" w:hAnsi="Traditional Arabic" w:cs="Traditional Arabic"/>
          <w:sz w:val="36"/>
          <w:szCs w:val="36"/>
          <w:rtl/>
        </w:rPr>
        <w:t>هـ.</w:t>
      </w:r>
    </w:p>
    <w:p w14:paraId="33BFC9C4" w14:textId="3CC82054" w:rsidR="00361092" w:rsidRDefault="00361092" w:rsidP="00361092">
      <w:pPr>
        <w:spacing w:after="200"/>
        <w:ind w:firstLine="403"/>
        <w:jc w:val="lowKashida"/>
        <w:rPr>
          <w:rFonts w:ascii="Traditional Arabic" w:eastAsia="Traditional Arabic" w:hAnsi="Traditional Arabic" w:cs="Traditional Arabic"/>
          <w:sz w:val="36"/>
          <w:szCs w:val="36"/>
        </w:rPr>
      </w:pPr>
      <w:r w:rsidRPr="00F67E75">
        <w:rPr>
          <w:rFonts w:ascii="Traditional Arabic" w:eastAsia="Traditional Arabic" w:hAnsi="Traditional Arabic" w:cs="Traditional Arabic" w:hint="cs"/>
          <w:b/>
          <w:bCs/>
          <w:sz w:val="36"/>
          <w:szCs w:val="36"/>
          <w:rtl/>
        </w:rPr>
        <w:t>و</w:t>
      </w:r>
      <w:r w:rsidRPr="00F67E75">
        <w:rPr>
          <w:rFonts w:ascii="Traditional Arabic" w:eastAsia="Traditional Arabic" w:hAnsi="Traditional Arabic" w:cs="Traditional Arabic"/>
          <w:b/>
          <w:bCs/>
          <w:sz w:val="36"/>
          <w:szCs w:val="36"/>
          <w:rtl/>
        </w:rPr>
        <w:t>سبب اصطلاح المتأخرين على هذا المعنى</w:t>
      </w:r>
      <w:r>
        <w:rPr>
          <w:rFonts w:ascii="Traditional Arabic" w:eastAsia="Traditional Arabic" w:hAnsi="Traditional Arabic" w:cs="Traditional Arabic"/>
          <w:sz w:val="36"/>
          <w:szCs w:val="36"/>
          <w:rtl/>
        </w:rPr>
        <w:t>؛ هو تقسيمهم للأحكام التكليفية إلى خمسة، ومنها طلب الترك، فيختص باثنين من الأحكام، إما أنّه مجزوم بطلب الترك أو غير مجزوم، فالأول اصطلحوا على تسميته "تحريم</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والثاني "كراهة"</w:t>
      </w:r>
      <w:r>
        <w:rPr>
          <w:rFonts w:ascii="Traditional Arabic" w:eastAsia="Traditional Arabic" w:hAnsi="Traditional Arabic" w:cs="Traditional Arabic" w:hint="cs"/>
          <w:sz w:val="36"/>
          <w:szCs w:val="36"/>
          <w:rtl/>
        </w:rPr>
        <w:t>.</w:t>
      </w:r>
    </w:p>
    <w:p w14:paraId="5FAC2371" w14:textId="21272BD5"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lastRenderedPageBreak/>
        <w:t>ف</w:t>
      </w:r>
      <w:r>
        <w:rPr>
          <w:rFonts w:ascii="Traditional Arabic" w:eastAsia="Traditional Arabic" w:hAnsi="Traditional Arabic" w:cs="Traditional Arabic"/>
          <w:sz w:val="36"/>
          <w:szCs w:val="36"/>
          <w:rtl/>
        </w:rPr>
        <w:t>لو أطلق أحدهم لفظ "التحريم" فالأصل أنّه يقصد ما ن</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هي عنه جزم</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وإذا أ</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طلق ل</w:t>
      </w:r>
      <w:r>
        <w:rPr>
          <w:rFonts w:ascii="Traditional Arabic" w:eastAsia="Traditional Arabic" w:hAnsi="Traditional Arabic" w:cs="Traditional Arabic" w:hint="cs"/>
          <w:sz w:val="36"/>
          <w:szCs w:val="36"/>
          <w:rtl/>
        </w:rPr>
        <w:t>ف</w:t>
      </w:r>
      <w:r>
        <w:rPr>
          <w:rFonts w:ascii="Traditional Arabic" w:eastAsia="Traditional Arabic" w:hAnsi="Traditional Arabic" w:cs="Traditional Arabic"/>
          <w:sz w:val="36"/>
          <w:szCs w:val="36"/>
          <w:rtl/>
        </w:rPr>
        <w:t>ظ "الكراهة" فالأصل أنّه يقصد ما ن</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هي عنه من غير جزم، إلا إذا ص</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رف إلى معن</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آخر</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يقول </w:t>
      </w:r>
      <w:proofErr w:type="spellStart"/>
      <w:r>
        <w:rPr>
          <w:rFonts w:ascii="Traditional Arabic" w:eastAsia="Traditional Arabic" w:hAnsi="Traditional Arabic" w:cs="Traditional Arabic"/>
          <w:sz w:val="36"/>
          <w:szCs w:val="36"/>
          <w:rtl/>
        </w:rPr>
        <w:t>الطوفي</w:t>
      </w:r>
      <w:proofErr w:type="spellEnd"/>
      <w:r>
        <w:rPr>
          <w:rFonts w:ascii="Traditional Arabic" w:eastAsia="Traditional Arabic" w:hAnsi="Traditional Arabic" w:cs="Traditional Arabic"/>
          <w:sz w:val="36"/>
          <w:szCs w:val="36"/>
          <w:rtl/>
        </w:rPr>
        <w:t xml:space="preserve"> في ذلك "فاقتضى ذلك اختصاص مسمى المكروه باسمه الغالب عليه أسوة ببقية الأحكام، ولا معنى لغلبة اسمه إلا أنّه إذا أطلق انصرف إلى مسماه دون غيره مما قد يستعمل فيه"</w:t>
      </w:r>
      <w:r>
        <w:rPr>
          <w:rFonts w:ascii="Traditional Arabic" w:eastAsia="Traditional Arabic" w:hAnsi="Traditional Arabic" w:cs="Traditional Arabic"/>
          <w:sz w:val="36"/>
          <w:szCs w:val="36"/>
          <w:vertAlign w:val="superscript"/>
          <w:rtl/>
          <w:lang w:bidi="ar"/>
        </w:rPr>
        <w:footnoteReference w:id="127"/>
      </w:r>
    </w:p>
    <w:p w14:paraId="69D88B94" w14:textId="66E6E97F" w:rsidR="00361092" w:rsidRDefault="00D47540" w:rsidP="00CC74BA">
      <w:pPr>
        <w:pStyle w:val="3"/>
        <w:bidi/>
      </w:pPr>
      <w:bookmarkStart w:id="88" w:name="_Toc156136966"/>
      <w:bookmarkStart w:id="89" w:name="_Toc156137368"/>
      <w:bookmarkStart w:id="90" w:name="_Toc156137716"/>
      <w:bookmarkStart w:id="91" w:name="_Toc158121275"/>
      <w:r>
        <w:rPr>
          <w:rFonts w:hint="cs"/>
          <w:rtl/>
        </w:rPr>
        <w:t xml:space="preserve">المعنى </w:t>
      </w:r>
      <w:r w:rsidR="00361092">
        <w:rPr>
          <w:rtl/>
        </w:rPr>
        <w:t>الثاني: كراهة التحريم:</w:t>
      </w:r>
      <w:bookmarkEnd w:id="88"/>
      <w:bookmarkEnd w:id="89"/>
      <w:bookmarkEnd w:id="90"/>
      <w:bookmarkEnd w:id="91"/>
    </w:p>
    <w:p w14:paraId="336F8B54" w14:textId="51A83BB8"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وهو أن يطلق لفظ "كره" ويقصد به مدح تاركه وذم فاعله، وهذا موجود في كلام الشرع والأئمة كالشافعي وأحمد </w:t>
      </w:r>
      <w:r>
        <w:rPr>
          <w:rFonts w:ascii="Traditional Arabic" w:eastAsia="Traditional Arabic" w:hAnsi="Traditional Arabic" w:cs="Traditional Arabic" w:hint="cs"/>
          <w:sz w:val="36"/>
          <w:szCs w:val="36"/>
          <w:rtl/>
        </w:rPr>
        <w:t>بقرينة</w:t>
      </w:r>
      <w:r>
        <w:rPr>
          <w:rFonts w:ascii="Traditional Arabic" w:eastAsia="Traditional Arabic" w:hAnsi="Traditional Arabic" w:cs="Traditional Arabic"/>
          <w:sz w:val="36"/>
          <w:szCs w:val="36"/>
          <w:vertAlign w:val="superscript"/>
        </w:rPr>
        <w:footnoteReference w:id="128"/>
      </w:r>
      <w:r>
        <w:rPr>
          <w:rFonts w:ascii="Traditional Arabic" w:eastAsia="Traditional Arabic" w:hAnsi="Traditional Arabic" w:cs="Traditional Arabic" w:hint="cs"/>
          <w:sz w:val="36"/>
          <w:szCs w:val="36"/>
          <w:rtl/>
          <w:lang w:bidi="ar"/>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ف</w:t>
      </w:r>
      <w:r>
        <w:rPr>
          <w:rFonts w:ascii="Traditional Arabic" w:eastAsia="Traditional Arabic" w:hAnsi="Traditional Arabic" w:cs="Traditional Arabic"/>
          <w:sz w:val="36"/>
          <w:szCs w:val="36"/>
          <w:rtl/>
        </w:rPr>
        <w:t xml:space="preserve">من الشرع قوله تعالى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عن الزنى والقتل والشرك وغيرها من </w:t>
      </w:r>
      <w:proofErr w:type="spellStart"/>
      <w:proofErr w:type="gramStart"/>
      <w:r>
        <w:rPr>
          <w:rFonts w:ascii="Traditional Arabic" w:eastAsia="Traditional Arabic" w:hAnsi="Traditional Arabic" w:cs="Traditional Arabic"/>
          <w:sz w:val="36"/>
          <w:szCs w:val="36"/>
          <w:rtl/>
        </w:rPr>
        <w:t>الكبائر</w:t>
      </w:r>
      <w:r w:rsidR="00D0270B" w:rsidRPr="00D0270B">
        <w:rPr>
          <w:rFonts w:ascii="Traditional Arabic" w:eastAsia="Traditional Arabic" w:hAnsi="Traditional Arabic" w:cs="Traditional Arabic"/>
          <w:b/>
          <w:color w:val="000000" w:themeColor="text1"/>
          <w:sz w:val="36"/>
          <w:szCs w:val="36"/>
          <w:rtl/>
        </w:rPr>
        <w:t>﴿</w:t>
      </w:r>
      <w:proofErr w:type="gramEnd"/>
      <w:r w:rsidR="008F3607" w:rsidRPr="00D0270B">
        <w:rPr>
          <w:rFonts w:ascii="Traditional Arabic" w:eastAsia="Traditional Arabic" w:hAnsi="Traditional Arabic" w:cs="Traditional Arabic"/>
          <w:b/>
          <w:color w:val="008000"/>
          <w:sz w:val="36"/>
          <w:szCs w:val="36"/>
          <w:rtl/>
        </w:rPr>
        <w:t>كُلُّ</w:t>
      </w:r>
      <w:proofErr w:type="spellEnd"/>
      <w:r w:rsidR="008F3607" w:rsidRPr="00D0270B">
        <w:rPr>
          <w:rFonts w:ascii="Traditional Arabic" w:eastAsia="Traditional Arabic" w:hAnsi="Traditional Arabic" w:cs="Traditional Arabic"/>
          <w:b/>
          <w:color w:val="008000"/>
          <w:sz w:val="36"/>
          <w:szCs w:val="36"/>
          <w:rtl/>
        </w:rPr>
        <w:t xml:space="preserve"> ذَلِكَ كَانَ </w:t>
      </w:r>
      <w:proofErr w:type="spellStart"/>
      <w:r w:rsidR="008F3607" w:rsidRPr="00D0270B">
        <w:rPr>
          <w:rFonts w:ascii="Traditional Arabic" w:eastAsia="Traditional Arabic" w:hAnsi="Traditional Arabic" w:cs="Traditional Arabic"/>
          <w:b/>
          <w:color w:val="008000"/>
          <w:sz w:val="36"/>
          <w:szCs w:val="36"/>
          <w:rtl/>
        </w:rPr>
        <w:t>سَيِّئُهُ</w:t>
      </w:r>
      <w:proofErr w:type="spellEnd"/>
      <w:r w:rsidR="008F3607" w:rsidRPr="00D0270B">
        <w:rPr>
          <w:rFonts w:ascii="Traditional Arabic" w:eastAsia="Traditional Arabic" w:hAnsi="Traditional Arabic" w:cs="Traditional Arabic"/>
          <w:b/>
          <w:color w:val="008000"/>
          <w:sz w:val="36"/>
          <w:szCs w:val="36"/>
          <w:rtl/>
        </w:rPr>
        <w:t xml:space="preserve"> عِنْدَ رَبِّكَ مَكْرُوهًا</w:t>
      </w:r>
      <w:r w:rsidR="00D0270B" w:rsidRPr="00D0270B">
        <w:rPr>
          <w:rFonts w:ascii="Traditional Arabic" w:eastAsia="Traditional Arabic" w:hAnsi="Traditional Arabic" w:cs="Traditional Arabic"/>
          <w:b/>
          <w:color w:val="000000" w:themeColor="text1"/>
          <w:sz w:val="36"/>
          <w:szCs w:val="36"/>
          <w:rtl/>
        </w:rPr>
        <w:t>﴾</w:t>
      </w:r>
      <w:r w:rsidR="008F3607" w:rsidRPr="008F3607">
        <w:rPr>
          <w:rFonts w:ascii="Traditional Arabic" w:eastAsia="Traditional Arabic" w:hAnsi="Traditional Arabic" w:cs="Traditional Arabic"/>
          <w:sz w:val="36"/>
          <w:szCs w:val="36"/>
          <w:rtl/>
        </w:rPr>
        <w:t xml:space="preserve"> [الإسراء: 38]</w:t>
      </w:r>
      <w:r w:rsidR="00D0270B">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 xml:space="preserve">ومن </w:t>
      </w:r>
      <w:r>
        <w:rPr>
          <w:rFonts w:ascii="Traditional Arabic" w:eastAsia="Traditional Arabic" w:hAnsi="Traditional Arabic" w:cs="Traditional Arabic"/>
          <w:sz w:val="36"/>
          <w:szCs w:val="36"/>
          <w:rtl/>
        </w:rPr>
        <w:t>السنة: قول</w:t>
      </w:r>
      <w:r>
        <w:rPr>
          <w:rFonts w:ascii="Traditional Arabic" w:eastAsia="Traditional Arabic" w:hAnsi="Traditional Arabic" w:cs="Traditional Arabic" w:hint="cs"/>
          <w:sz w:val="36"/>
          <w:szCs w:val="36"/>
          <w:rtl/>
        </w:rPr>
        <w:t>ه</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صلى الله عليه وسلم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وكره لكم قيل وقال وكثرة السؤال وإضاعة المال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129"/>
      </w:r>
    </w:p>
    <w:p w14:paraId="5940D1D5"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sidRPr="00856991">
        <w:rPr>
          <w:rFonts w:ascii="Traditional Arabic" w:eastAsia="Traditional Arabic" w:hAnsi="Traditional Arabic" w:cs="Traditional Arabic" w:hint="cs"/>
          <w:b/>
          <w:bCs/>
          <w:sz w:val="36"/>
          <w:szCs w:val="36"/>
          <w:rtl/>
        </w:rPr>
        <w:t>أما من</w:t>
      </w:r>
      <w:r w:rsidRPr="00856991">
        <w:rPr>
          <w:rFonts w:ascii="Traditional Arabic" w:eastAsia="Traditional Arabic" w:hAnsi="Traditional Arabic" w:cs="Traditional Arabic"/>
          <w:b/>
          <w:bCs/>
          <w:sz w:val="36"/>
          <w:szCs w:val="36"/>
          <w:rtl/>
        </w:rPr>
        <w:t xml:space="preserve"> كلام الإمام أحمد</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فك</w:t>
      </w:r>
      <w:r>
        <w:rPr>
          <w:rFonts w:ascii="Traditional Arabic" w:eastAsia="Traditional Arabic" w:hAnsi="Traditional Arabic" w:cs="Traditional Arabic"/>
          <w:sz w:val="36"/>
          <w:szCs w:val="36"/>
          <w:rtl/>
        </w:rPr>
        <w:t>قوله "أكره أن يصلي في القبور"</w:t>
      </w:r>
      <w:r>
        <w:rPr>
          <w:rFonts w:ascii="Traditional Arabic" w:eastAsia="Traditional Arabic" w:hAnsi="Traditional Arabic" w:cs="Traditional Arabic"/>
          <w:sz w:val="36"/>
          <w:szCs w:val="36"/>
          <w:vertAlign w:val="superscript"/>
          <w:rtl/>
          <w:lang w:bidi="ar"/>
        </w:rPr>
        <w:footnoteReference w:id="130"/>
      </w:r>
      <w:r>
        <w:rPr>
          <w:rFonts w:ascii="Traditional Arabic" w:eastAsia="Traditional Arabic" w:hAnsi="Traditional Arabic" w:cs="Traditional Arabic" w:hint="cs"/>
          <w:sz w:val="36"/>
          <w:szCs w:val="36"/>
          <w:rtl/>
          <w:lang w:bidi="ar"/>
        </w:rPr>
        <w:t>،</w:t>
      </w:r>
      <w:r>
        <w:rPr>
          <w:rFonts w:ascii="Traditional Arabic" w:eastAsia="Traditional Arabic" w:hAnsi="Traditional Arabic" w:cs="Traditional Arabic" w:hint="cs"/>
          <w:sz w:val="36"/>
          <w:szCs w:val="36"/>
          <w:rtl/>
        </w:rPr>
        <w:t xml:space="preserve"> و</w:t>
      </w:r>
      <w:r>
        <w:rPr>
          <w:rFonts w:ascii="Traditional Arabic" w:eastAsia="Traditional Arabic" w:hAnsi="Traditional Arabic" w:cs="Traditional Arabic"/>
          <w:sz w:val="36"/>
          <w:szCs w:val="36"/>
          <w:rtl/>
        </w:rPr>
        <w:t>قوله "يكره جلود الثعالب"</w:t>
      </w:r>
      <w:r>
        <w:rPr>
          <w:rFonts w:ascii="Traditional Arabic" w:eastAsia="Traditional Arabic" w:hAnsi="Traditional Arabic" w:cs="Traditional Arabic"/>
          <w:sz w:val="36"/>
          <w:szCs w:val="36"/>
          <w:vertAlign w:val="superscript"/>
          <w:rtl/>
          <w:lang w:bidi="ar"/>
        </w:rPr>
        <w:footnoteReference w:id="131"/>
      </w:r>
      <w:r>
        <w:rPr>
          <w:rFonts w:ascii="Traditional Arabic" w:eastAsia="Traditional Arabic" w:hAnsi="Traditional Arabic" w:cs="Traditional Arabic"/>
          <w:sz w:val="36"/>
          <w:szCs w:val="36"/>
          <w:rtl/>
        </w:rPr>
        <w:t>، قال القاضي "والمراد بذلك التحريم"</w:t>
      </w:r>
      <w:r>
        <w:rPr>
          <w:rFonts w:ascii="Traditional Arabic" w:eastAsia="Traditional Arabic" w:hAnsi="Traditional Arabic" w:cs="Traditional Arabic"/>
          <w:sz w:val="36"/>
          <w:szCs w:val="36"/>
          <w:vertAlign w:val="superscript"/>
          <w:rtl/>
          <w:lang w:bidi="ar"/>
        </w:rPr>
        <w:footnoteReference w:id="132"/>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وقد سبق الكلام في </w:t>
      </w:r>
      <w:r>
        <w:rPr>
          <w:rFonts w:ascii="Traditional Arabic" w:eastAsia="Traditional Arabic" w:hAnsi="Traditional Arabic" w:cs="Traditional Arabic" w:hint="cs"/>
          <w:sz w:val="36"/>
          <w:szCs w:val="36"/>
          <w:rtl/>
        </w:rPr>
        <w:t>إطلاق</w:t>
      </w:r>
      <w:r>
        <w:rPr>
          <w:rFonts w:ascii="Traditional Arabic" w:eastAsia="Traditional Arabic" w:hAnsi="Traditional Arabic" w:cs="Traditional Arabic"/>
          <w:sz w:val="36"/>
          <w:szCs w:val="36"/>
          <w:rtl/>
        </w:rPr>
        <w:t xml:space="preserve"> الإمام للفظ الكراهة، والذي ترجح</w:t>
      </w:r>
      <w:r>
        <w:rPr>
          <w:rFonts w:ascii="Traditional Arabic" w:eastAsia="Traditional Arabic" w:hAnsi="Traditional Arabic" w:cs="Traditional Arabic" w:hint="cs"/>
          <w:sz w:val="36"/>
          <w:szCs w:val="36"/>
          <w:rtl/>
        </w:rPr>
        <w:t xml:space="preserve"> أن اللفظة</w:t>
      </w:r>
      <w:r>
        <w:rPr>
          <w:rFonts w:ascii="Traditional Arabic" w:eastAsia="Traditional Arabic" w:hAnsi="Traditional Arabic" w:cs="Traditional Arabic"/>
          <w:sz w:val="36"/>
          <w:szCs w:val="36"/>
          <w:rtl/>
        </w:rPr>
        <w:t xml:space="preserve"> إ</w:t>
      </w:r>
      <w:r>
        <w:rPr>
          <w:rFonts w:ascii="Traditional Arabic" w:eastAsia="Traditional Arabic" w:hAnsi="Traditional Arabic" w:cs="Traditional Arabic" w:hint="cs"/>
          <w:sz w:val="36"/>
          <w:szCs w:val="36"/>
          <w:rtl/>
        </w:rPr>
        <w:t>ذا</w:t>
      </w:r>
      <w:r>
        <w:rPr>
          <w:rFonts w:ascii="Traditional Arabic" w:eastAsia="Traditional Arabic" w:hAnsi="Traditional Arabic" w:cs="Traditional Arabic"/>
          <w:sz w:val="36"/>
          <w:szCs w:val="36"/>
          <w:rtl/>
        </w:rPr>
        <w:t xml:space="preserve"> دل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ت القرينة على التحريم حملناه عليه، وإن دل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ت على الكراهة حملناه عليها.</w:t>
      </w:r>
    </w:p>
    <w:p w14:paraId="26BEBAB0" w14:textId="1D0E7CCE" w:rsidR="00361092" w:rsidRDefault="00361092" w:rsidP="00361092">
      <w:pPr>
        <w:spacing w:after="200"/>
        <w:ind w:firstLine="403"/>
        <w:jc w:val="lowKashida"/>
        <w:rPr>
          <w:rFonts w:ascii="Traditional Arabic" w:eastAsia="Traditional Arabic" w:hAnsi="Traditional Arabic" w:cs="Traditional Arabic"/>
          <w:sz w:val="36"/>
          <w:szCs w:val="36"/>
        </w:rPr>
      </w:pPr>
      <w:r w:rsidRPr="00856991">
        <w:rPr>
          <w:rFonts w:ascii="Traditional Arabic" w:eastAsia="Traditional Arabic" w:hAnsi="Traditional Arabic" w:cs="Traditional Arabic" w:hint="cs"/>
          <w:b/>
          <w:bCs/>
          <w:sz w:val="36"/>
          <w:szCs w:val="36"/>
          <w:rtl/>
          <w:lang w:bidi="ar"/>
        </w:rPr>
        <w:lastRenderedPageBreak/>
        <w:t xml:space="preserve">وأما من كلام </w:t>
      </w:r>
      <w:r>
        <w:rPr>
          <w:rFonts w:ascii="Traditional Arabic" w:eastAsia="Traditional Arabic" w:hAnsi="Traditional Arabic" w:cs="Traditional Arabic" w:hint="cs"/>
          <w:b/>
          <w:bCs/>
          <w:sz w:val="36"/>
          <w:szCs w:val="36"/>
          <w:rtl/>
          <w:lang w:bidi="ar"/>
        </w:rPr>
        <w:t>الفقهاء</w:t>
      </w:r>
      <w:r w:rsidRPr="00856991">
        <w:rPr>
          <w:rFonts w:ascii="Traditional Arabic" w:eastAsia="Traditional Arabic" w:hAnsi="Traditional Arabic" w:cs="Traditional Arabic" w:hint="cs"/>
          <w:b/>
          <w:bCs/>
          <w:sz w:val="36"/>
          <w:szCs w:val="36"/>
          <w:rtl/>
          <w:lang w:bidi="ar"/>
        </w:rPr>
        <w:t xml:space="preserve"> الحنابلة</w:t>
      </w:r>
      <w:r>
        <w:rPr>
          <w:rFonts w:ascii="Traditional Arabic" w:eastAsia="Traditional Arabic" w:hAnsi="Traditional Arabic" w:cs="Traditional Arabic" w:hint="cs"/>
          <w:sz w:val="36"/>
          <w:szCs w:val="36"/>
          <w:rtl/>
          <w:lang w:bidi="ar"/>
        </w:rPr>
        <w:t xml:space="preserve"> </w:t>
      </w:r>
      <w:r>
        <w:rPr>
          <w:rFonts w:ascii="Traditional Arabic" w:eastAsia="Traditional Arabic" w:hAnsi="Traditional Arabic" w:cs="Traditional Arabic" w:hint="cs"/>
          <w:sz w:val="36"/>
          <w:szCs w:val="36"/>
          <w:rtl/>
        </w:rPr>
        <w:t>فك</w:t>
      </w:r>
      <w:r>
        <w:rPr>
          <w:rFonts w:ascii="Traditional Arabic" w:eastAsia="Traditional Arabic" w:hAnsi="Traditional Arabic" w:cs="Traditional Arabic"/>
          <w:sz w:val="36"/>
          <w:szCs w:val="36"/>
          <w:rtl/>
        </w:rPr>
        <w:t>قول الخرقي "ويكره أن يتوضأ في آنية الذهب والفضة"</w:t>
      </w:r>
      <w:r>
        <w:rPr>
          <w:rFonts w:ascii="Traditional Arabic" w:eastAsia="Traditional Arabic" w:hAnsi="Traditional Arabic" w:cs="Traditional Arabic"/>
          <w:sz w:val="36"/>
          <w:szCs w:val="36"/>
          <w:vertAlign w:val="superscript"/>
          <w:rtl/>
        </w:rPr>
        <w:footnoteReference w:id="133"/>
      </w:r>
      <w:r>
        <w:rPr>
          <w:rFonts w:ascii="Traditional Arabic" w:eastAsia="Traditional Arabic" w:hAnsi="Traditional Arabic" w:cs="Traditional Arabic" w:hint="cs"/>
          <w:sz w:val="36"/>
          <w:szCs w:val="36"/>
          <w:rtl/>
          <w:lang w:bidi="ar"/>
        </w:rPr>
        <w:t xml:space="preserve">، </w:t>
      </w:r>
      <w:r>
        <w:rPr>
          <w:rFonts w:ascii="Traditional Arabic" w:eastAsia="Traditional Arabic" w:hAnsi="Traditional Arabic" w:cs="Traditional Arabic"/>
          <w:sz w:val="36"/>
          <w:szCs w:val="36"/>
          <w:rtl/>
        </w:rPr>
        <w:t>قال ابن قدامة "أراد بالكراهة التحريم، ولا خلاف بين أصحابنا في أن استعمال آنية الذهب والفضة حرام"</w:t>
      </w:r>
      <w:r>
        <w:rPr>
          <w:rFonts w:ascii="Traditional Arabic" w:eastAsia="Traditional Arabic" w:hAnsi="Traditional Arabic" w:cs="Traditional Arabic"/>
          <w:sz w:val="36"/>
          <w:szCs w:val="36"/>
          <w:vertAlign w:val="superscript"/>
          <w:rtl/>
          <w:lang w:bidi="ar"/>
        </w:rPr>
        <w:footnoteReference w:id="134"/>
      </w:r>
      <w:r>
        <w:rPr>
          <w:rFonts w:ascii="Traditional Arabic" w:eastAsia="Traditional Arabic" w:hAnsi="Traditional Arabic" w:cs="Traditional Arabic" w:hint="cs"/>
          <w:sz w:val="36"/>
          <w:szCs w:val="36"/>
          <w:rtl/>
        </w:rPr>
        <w:t>، ومنه</w:t>
      </w:r>
      <w:r>
        <w:rPr>
          <w:rFonts w:ascii="Traditional Arabic" w:eastAsia="Traditional Arabic" w:hAnsi="Traditional Arabic" w:cs="Traditional Arabic"/>
          <w:sz w:val="36"/>
          <w:szCs w:val="36"/>
          <w:rtl/>
        </w:rPr>
        <w:t xml:space="preserve"> قول الحجاوي "يكره الحلف بالأمانة كراهية تحريم"</w:t>
      </w:r>
      <w:r>
        <w:rPr>
          <w:rFonts w:ascii="Traditional Arabic" w:eastAsia="Traditional Arabic" w:hAnsi="Traditional Arabic" w:cs="Traditional Arabic"/>
          <w:sz w:val="36"/>
          <w:szCs w:val="36"/>
          <w:vertAlign w:val="superscript"/>
          <w:rtl/>
          <w:lang w:bidi="ar"/>
        </w:rPr>
        <w:footnoteReference w:id="135"/>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والمسألة فيها خلاف بين الأصحاب</w:t>
      </w:r>
      <w:r>
        <w:rPr>
          <w:rFonts w:ascii="Traditional Arabic" w:eastAsia="Traditional Arabic" w:hAnsi="Traditional Arabic" w:cs="Traditional Arabic"/>
          <w:sz w:val="36"/>
          <w:szCs w:val="36"/>
          <w:vertAlign w:val="superscript"/>
          <w:rtl/>
          <w:lang w:bidi="ar"/>
        </w:rPr>
        <w:footnoteReference w:id="136"/>
      </w:r>
      <w:r>
        <w:rPr>
          <w:rFonts w:ascii="Traditional Arabic" w:eastAsia="Traditional Arabic" w:hAnsi="Traditional Arabic" w:cs="Traditional Arabic"/>
          <w:sz w:val="36"/>
          <w:szCs w:val="36"/>
          <w:rtl/>
        </w:rPr>
        <w:t>، ولكن رج</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ح بعض الفقهاء أنّها كراهة تحريم لظاهر الحديث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من حلف بالأمانة فليس منا</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137"/>
      </w:r>
      <w:r>
        <w:rPr>
          <w:rFonts w:ascii="Traditional Arabic" w:eastAsia="Traditional Arabic" w:hAnsi="Traditional Arabic" w:cs="Traditional Arabic"/>
          <w:sz w:val="36"/>
          <w:szCs w:val="36"/>
          <w:rtl/>
        </w:rPr>
        <w:t xml:space="preserve"> قال الزركشي</w:t>
      </w:r>
      <w:r>
        <w:rPr>
          <w:rFonts w:ascii="Traditional Arabic" w:eastAsia="Traditional Arabic" w:hAnsi="Traditional Arabic" w:cs="Traditional Arabic" w:hint="cs"/>
          <w:sz w:val="36"/>
          <w:szCs w:val="36"/>
          <w:rtl/>
        </w:rPr>
        <w:t xml:space="preserve"> </w:t>
      </w:r>
      <w:r w:rsidR="00B639EC">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وظاهر الحديث والأثر التحريم"</w:t>
      </w:r>
      <w:r>
        <w:rPr>
          <w:rFonts w:ascii="Traditional Arabic" w:eastAsia="Traditional Arabic" w:hAnsi="Traditional Arabic" w:cs="Traditional Arabic"/>
          <w:sz w:val="36"/>
          <w:szCs w:val="36"/>
          <w:vertAlign w:val="superscript"/>
          <w:rtl/>
          <w:lang w:bidi="ar"/>
        </w:rPr>
        <w:footnoteReference w:id="138"/>
      </w:r>
    </w:p>
    <w:p w14:paraId="7E0CB166" w14:textId="77777777" w:rsidR="00361092" w:rsidRDefault="00361092" w:rsidP="00CC74BA">
      <w:pPr>
        <w:pStyle w:val="3"/>
        <w:bidi/>
      </w:pPr>
      <w:bookmarkStart w:id="92" w:name="_Toc156136967"/>
      <w:bookmarkStart w:id="93" w:name="_Toc156137369"/>
      <w:bookmarkStart w:id="94" w:name="_Toc156137717"/>
      <w:bookmarkStart w:id="95" w:name="_Toc158121276"/>
      <w:r>
        <w:rPr>
          <w:rFonts w:hint="cs"/>
          <w:rtl/>
        </w:rPr>
        <w:t xml:space="preserve">المعنى </w:t>
      </w:r>
      <w:r>
        <w:rPr>
          <w:rtl/>
        </w:rPr>
        <w:t>الثالث: ترك الأولى:</w:t>
      </w:r>
      <w:bookmarkEnd w:id="92"/>
      <w:bookmarkEnd w:id="93"/>
      <w:bookmarkEnd w:id="94"/>
      <w:bookmarkEnd w:id="95"/>
    </w:p>
    <w:p w14:paraId="47FE907D"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وهو أنّهم إذا أطلقوا لفظ "كره" فأنّهم يقصدون بذلك أحد أمرين</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الأول أن يترك المكلف ما فعله راجح، </w:t>
      </w:r>
      <w:r>
        <w:rPr>
          <w:rFonts w:ascii="Traditional Arabic" w:eastAsia="Traditional Arabic" w:hAnsi="Traditional Arabic" w:cs="Traditional Arabic" w:hint="cs"/>
          <w:sz w:val="36"/>
          <w:szCs w:val="36"/>
          <w:rtl/>
        </w:rPr>
        <w:t>ك</w:t>
      </w:r>
      <w:r>
        <w:rPr>
          <w:rFonts w:ascii="Traditional Arabic" w:eastAsia="Traditional Arabic" w:hAnsi="Traditional Arabic" w:cs="Traditional Arabic"/>
          <w:sz w:val="36"/>
          <w:szCs w:val="36"/>
          <w:rtl/>
        </w:rPr>
        <w:t>ترك المندوبات التي يُستحب فعلها، ككراهية ترك صلاة الضحى وقيام الليل</w:t>
      </w:r>
      <w:r>
        <w:rPr>
          <w:rFonts w:ascii="Traditional Arabic" w:eastAsia="Traditional Arabic" w:hAnsi="Traditional Arabic" w:cs="Traditional Arabic"/>
          <w:sz w:val="36"/>
          <w:szCs w:val="36"/>
          <w:vertAlign w:val="superscript"/>
          <w:rtl/>
          <w:lang w:bidi="ar"/>
        </w:rPr>
        <w:footnoteReference w:id="139"/>
      </w:r>
      <w:r>
        <w:rPr>
          <w:rFonts w:ascii="Traditional Arabic" w:eastAsia="Traditional Arabic" w:hAnsi="Traditional Arabic" w:cs="Traditional Arabic" w:hint="cs"/>
          <w:sz w:val="36"/>
          <w:szCs w:val="36"/>
          <w:rtl/>
        </w:rPr>
        <w:t>، و</w:t>
      </w:r>
      <w:r>
        <w:rPr>
          <w:rFonts w:ascii="Traditional Arabic" w:eastAsia="Traditional Arabic" w:hAnsi="Traditional Arabic" w:cs="Traditional Arabic"/>
          <w:sz w:val="36"/>
          <w:szCs w:val="36"/>
          <w:rtl/>
        </w:rPr>
        <w:t>الأمر الثاني أن يفعل المكلف ما تركه راجح</w:t>
      </w:r>
      <w:r>
        <w:rPr>
          <w:rFonts w:ascii="Traditional Arabic" w:eastAsia="Traditional Arabic" w:hAnsi="Traditional Arabic" w:cs="Traditional Arabic"/>
          <w:sz w:val="36"/>
          <w:szCs w:val="36"/>
          <w:vertAlign w:val="superscript"/>
          <w:rtl/>
          <w:lang w:bidi="ar"/>
        </w:rPr>
        <w:footnoteReference w:id="140"/>
      </w:r>
      <w:r>
        <w:rPr>
          <w:rFonts w:ascii="Traditional Arabic" w:eastAsia="Traditional Arabic" w:hAnsi="Traditional Arabic" w:cs="Traditional Arabic"/>
          <w:sz w:val="36"/>
          <w:szCs w:val="36"/>
          <w:rtl/>
        </w:rPr>
        <w:t>، مثل كراهية الأكل في الطريق وكثرة الضحك واستدامة المزح ومد الرجل بين الناس.</w:t>
      </w:r>
      <w:r>
        <w:rPr>
          <w:rFonts w:ascii="Traditional Arabic" w:eastAsia="Traditional Arabic" w:hAnsi="Traditional Arabic" w:cs="Traditional Arabic"/>
          <w:sz w:val="36"/>
          <w:szCs w:val="36"/>
          <w:vertAlign w:val="superscript"/>
          <w:rtl/>
          <w:lang w:bidi="ar"/>
        </w:rPr>
        <w:footnoteReference w:id="141"/>
      </w:r>
    </w:p>
    <w:p w14:paraId="0BF9DDC3" w14:textId="098E256C"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b/>
          <w:bCs/>
          <w:sz w:val="36"/>
          <w:szCs w:val="36"/>
          <w:rtl/>
        </w:rPr>
        <w:t>وشرط</w:t>
      </w:r>
      <w:r w:rsidRPr="00856991">
        <w:rPr>
          <w:rFonts w:ascii="Traditional Arabic" w:eastAsia="Traditional Arabic" w:hAnsi="Traditional Arabic" w:cs="Traditional Arabic"/>
          <w:b/>
          <w:bCs/>
          <w:sz w:val="36"/>
          <w:szCs w:val="36"/>
          <w:rtl/>
        </w:rPr>
        <w:t xml:space="preserve"> هذا الأ</w:t>
      </w:r>
      <w:r>
        <w:rPr>
          <w:rFonts w:ascii="Traditional Arabic" w:eastAsia="Traditional Arabic" w:hAnsi="Traditional Arabic" w:cs="Traditional Arabic" w:hint="cs"/>
          <w:b/>
          <w:bCs/>
          <w:sz w:val="36"/>
          <w:szCs w:val="36"/>
          <w:rtl/>
        </w:rPr>
        <w:t>َ</w:t>
      </w:r>
      <w:r w:rsidRPr="00856991">
        <w:rPr>
          <w:rFonts w:ascii="Traditional Arabic" w:eastAsia="Traditional Arabic" w:hAnsi="Traditional Arabic" w:cs="Traditional Arabic"/>
          <w:b/>
          <w:bCs/>
          <w:sz w:val="36"/>
          <w:szCs w:val="36"/>
          <w:rtl/>
        </w:rPr>
        <w:t>و</w:t>
      </w:r>
      <w:r>
        <w:rPr>
          <w:rFonts w:ascii="Traditional Arabic" w:eastAsia="Traditional Arabic" w:hAnsi="Traditional Arabic" w:cs="Traditional Arabic" w:hint="cs"/>
          <w:b/>
          <w:bCs/>
          <w:sz w:val="36"/>
          <w:szCs w:val="36"/>
          <w:rtl/>
        </w:rPr>
        <w:t>ْ</w:t>
      </w:r>
      <w:r w:rsidRPr="00856991">
        <w:rPr>
          <w:rFonts w:ascii="Traditional Arabic" w:eastAsia="Traditional Arabic" w:hAnsi="Traditional Arabic" w:cs="Traditional Arabic"/>
          <w:b/>
          <w:bCs/>
          <w:sz w:val="36"/>
          <w:szCs w:val="36"/>
          <w:rtl/>
        </w:rPr>
        <w:t>لى</w:t>
      </w:r>
      <w:r w:rsidRPr="00856991">
        <w:rPr>
          <w:rFonts w:ascii="Traditional Arabic" w:eastAsia="Traditional Arabic" w:hAnsi="Traditional Arabic" w:cs="Traditional Arabic" w:hint="cs"/>
          <w:b/>
          <w:bCs/>
          <w:sz w:val="36"/>
          <w:szCs w:val="36"/>
          <w:rtl/>
        </w:rPr>
        <w:t xml:space="preserve"> </w:t>
      </w:r>
      <w:r w:rsidRPr="003D6AE8">
        <w:rPr>
          <w:rFonts w:ascii="Traditional Arabic" w:eastAsia="Traditional Arabic" w:hAnsi="Traditional Arabic" w:cs="Traditional Arabic" w:hint="cs"/>
          <w:b/>
          <w:bCs/>
          <w:sz w:val="36"/>
          <w:szCs w:val="36"/>
          <w:rtl/>
        </w:rPr>
        <w:t>المتروك</w:t>
      </w:r>
      <w:r w:rsidRPr="003D6AE8">
        <w:rPr>
          <w:rFonts w:ascii="Traditional Arabic" w:eastAsia="Traditional Arabic" w:hAnsi="Traditional Arabic" w:cs="Traditional Arabic"/>
          <w:b/>
          <w:bCs/>
          <w:sz w:val="36"/>
          <w:szCs w:val="36"/>
          <w:rtl/>
        </w:rPr>
        <w:t xml:space="preserve"> </w:t>
      </w:r>
      <w:r>
        <w:rPr>
          <w:rFonts w:ascii="Traditional Arabic" w:eastAsia="Traditional Arabic" w:hAnsi="Traditional Arabic" w:cs="Traditional Arabic" w:hint="cs"/>
          <w:b/>
          <w:bCs/>
          <w:sz w:val="36"/>
          <w:szCs w:val="36"/>
          <w:rtl/>
        </w:rPr>
        <w:t>أن يكون</w:t>
      </w:r>
      <w:r w:rsidRPr="003D6AE8">
        <w:rPr>
          <w:rFonts w:ascii="Traditional Arabic" w:eastAsia="Traditional Arabic" w:hAnsi="Traditional Arabic" w:cs="Traditional Arabic"/>
          <w:b/>
          <w:bCs/>
          <w:sz w:val="36"/>
          <w:szCs w:val="36"/>
          <w:rtl/>
        </w:rPr>
        <w:t xml:space="preserve"> منضبط</w:t>
      </w:r>
      <w:r w:rsidR="00F45967">
        <w:rPr>
          <w:rFonts w:ascii="Traditional Arabic" w:eastAsia="Traditional Arabic" w:hAnsi="Traditional Arabic" w:cs="Traditional Arabic" w:hint="cs"/>
          <w:b/>
          <w:bCs/>
          <w:sz w:val="36"/>
          <w:szCs w:val="36"/>
          <w:rtl/>
        </w:rPr>
        <w:t>ًا</w:t>
      </w:r>
      <w:r w:rsidRPr="003D6AE8">
        <w:rPr>
          <w:rFonts w:ascii="Traditional Arabic" w:eastAsia="Traditional Arabic" w:hAnsi="Traditional Arabic" w:cs="Traditional Arabic"/>
          <w:b/>
          <w:bCs/>
          <w:sz w:val="36"/>
          <w:szCs w:val="36"/>
          <w:rtl/>
        </w:rPr>
        <w:t>، بحيث يكون مقيد</w:t>
      </w:r>
      <w:r w:rsidR="00F45967">
        <w:rPr>
          <w:rFonts w:ascii="Traditional Arabic" w:eastAsia="Traditional Arabic" w:hAnsi="Traditional Arabic" w:cs="Traditional Arabic"/>
          <w:b/>
          <w:bCs/>
          <w:sz w:val="36"/>
          <w:szCs w:val="36"/>
          <w:rtl/>
        </w:rPr>
        <w:t>ًا</w:t>
      </w:r>
      <w:r w:rsidRPr="003D6AE8">
        <w:rPr>
          <w:rFonts w:ascii="Traditional Arabic" w:eastAsia="Traditional Arabic" w:hAnsi="Traditional Arabic" w:cs="Traditional Arabic"/>
          <w:b/>
          <w:bCs/>
          <w:sz w:val="36"/>
          <w:szCs w:val="36"/>
          <w:rtl/>
        </w:rPr>
        <w:t xml:space="preserve"> أو محدود</w:t>
      </w:r>
      <w:r w:rsidR="00F45967">
        <w:rPr>
          <w:rFonts w:ascii="Traditional Arabic" w:eastAsia="Traditional Arabic" w:hAnsi="Traditional Arabic" w:cs="Traditional Arabic"/>
          <w:b/>
          <w:bCs/>
          <w:sz w:val="36"/>
          <w:szCs w:val="36"/>
          <w:rtl/>
        </w:rPr>
        <w:t>ًا</w:t>
      </w:r>
      <w:r w:rsidRPr="003D6AE8">
        <w:rPr>
          <w:rFonts w:ascii="Traditional Arabic" w:eastAsia="Traditional Arabic" w:hAnsi="Traditional Arabic" w:cs="Traditional Arabic"/>
          <w:b/>
          <w:bCs/>
          <w:sz w:val="36"/>
          <w:szCs w:val="36"/>
          <w:rtl/>
        </w:rPr>
        <w:t xml:space="preserve"> بزم</w:t>
      </w:r>
      <w:r>
        <w:rPr>
          <w:rFonts w:ascii="Traditional Arabic" w:eastAsia="Traditional Arabic" w:hAnsi="Traditional Arabic" w:cs="Traditional Arabic" w:hint="cs"/>
          <w:b/>
          <w:bCs/>
          <w:sz w:val="36"/>
          <w:szCs w:val="36"/>
          <w:rtl/>
        </w:rPr>
        <w:t>ا</w:t>
      </w:r>
      <w:r w:rsidRPr="003D6AE8">
        <w:rPr>
          <w:rFonts w:ascii="Traditional Arabic" w:eastAsia="Traditional Arabic" w:hAnsi="Traditional Arabic" w:cs="Traditional Arabic"/>
          <w:b/>
          <w:bCs/>
          <w:sz w:val="36"/>
          <w:szCs w:val="36"/>
          <w:rtl/>
        </w:rPr>
        <w:t>ن أو مكان،</w:t>
      </w:r>
      <w:r>
        <w:rPr>
          <w:rFonts w:ascii="Traditional Arabic" w:eastAsia="Traditional Arabic" w:hAnsi="Traditional Arabic" w:cs="Traditional Arabic"/>
          <w:sz w:val="36"/>
          <w:szCs w:val="36"/>
          <w:rtl/>
        </w:rPr>
        <w:t xml:space="preserve"> كالضحى وقيام الليل وتحية المسجد، لا ما لا ينضبط بقيد أو تحديد كعيادة المريض والنفل المطلق</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وسبب اشتراطهم ذلك لئلا يكون المكلف 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تلب</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س</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بالمكروه كل </w:t>
      </w:r>
      <w:r>
        <w:rPr>
          <w:rFonts w:ascii="Traditional Arabic" w:eastAsia="Traditional Arabic" w:hAnsi="Traditional Arabic" w:cs="Traditional Arabic"/>
          <w:sz w:val="36"/>
          <w:szCs w:val="36"/>
          <w:rtl/>
        </w:rPr>
        <w:lastRenderedPageBreak/>
        <w:t>الوقت</w:t>
      </w:r>
      <w:r>
        <w:rPr>
          <w:rFonts w:ascii="Traditional Arabic" w:eastAsia="Traditional Arabic" w:hAnsi="Traditional Arabic" w:cs="Traditional Arabic"/>
          <w:sz w:val="36"/>
          <w:szCs w:val="36"/>
          <w:vertAlign w:val="superscript"/>
          <w:rtl/>
          <w:lang w:bidi="ar"/>
        </w:rPr>
        <w:footnoteReference w:id="142"/>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ومن هذا قول ابن عقي</w:t>
      </w:r>
      <w:r>
        <w:rPr>
          <w:rFonts w:ascii="Traditional Arabic" w:eastAsia="Traditional Arabic" w:hAnsi="Traditional Arabic" w:cs="Traditional Arabic" w:hint="cs"/>
          <w:sz w:val="36"/>
          <w:szCs w:val="36"/>
          <w:rtl/>
        </w:rPr>
        <w:t>ل</w:t>
      </w:r>
      <w:r>
        <w:rPr>
          <w:rFonts w:ascii="Traditional Arabic" w:eastAsia="Traditional Arabic" w:hAnsi="Traditional Arabic" w:cs="Traditional Arabic"/>
          <w:sz w:val="36"/>
          <w:szCs w:val="36"/>
          <w:rtl/>
        </w:rPr>
        <w:t xml:space="preserve"> "ومأمور على وجه الندب بأن يفعل غيره، والذي هو أولى وأفضل منه"</w:t>
      </w:r>
      <w:r>
        <w:rPr>
          <w:rFonts w:ascii="Traditional Arabic" w:eastAsia="Traditional Arabic" w:hAnsi="Traditional Arabic" w:cs="Traditional Arabic"/>
          <w:sz w:val="36"/>
          <w:szCs w:val="36"/>
          <w:vertAlign w:val="superscript"/>
          <w:rtl/>
          <w:lang w:bidi="ar"/>
        </w:rPr>
        <w:footnoteReference w:id="143"/>
      </w:r>
      <w:r>
        <w:rPr>
          <w:rFonts w:ascii="Traditional Arabic" w:eastAsia="Traditional Arabic" w:hAnsi="Traditional Arabic" w:cs="Traditional Arabic" w:hint="cs"/>
          <w:sz w:val="36"/>
          <w:szCs w:val="36"/>
          <w:rtl/>
        </w:rPr>
        <w:t xml:space="preserve"> </w:t>
      </w:r>
    </w:p>
    <w:p w14:paraId="0BBD26DC" w14:textId="4AFBC057" w:rsidR="00361092" w:rsidRDefault="00361092" w:rsidP="00361092">
      <w:pPr>
        <w:spacing w:after="200"/>
        <w:ind w:firstLine="403"/>
        <w:jc w:val="lowKashida"/>
        <w:rPr>
          <w:rFonts w:ascii="Traditional Arabic" w:eastAsia="Traditional Arabic" w:hAnsi="Traditional Arabic" w:cs="Traditional Arabic"/>
          <w:sz w:val="36"/>
          <w:szCs w:val="36"/>
        </w:rPr>
      </w:pPr>
      <w:r w:rsidRPr="003D6AE8">
        <w:rPr>
          <w:rFonts w:ascii="Traditional Arabic" w:eastAsia="Traditional Arabic" w:hAnsi="Traditional Arabic" w:cs="Traditional Arabic" w:hint="cs"/>
          <w:b/>
          <w:bCs/>
          <w:sz w:val="36"/>
          <w:szCs w:val="36"/>
          <w:rtl/>
        </w:rPr>
        <w:t xml:space="preserve">مثال </w:t>
      </w:r>
      <w:r w:rsidRPr="003D6AE8">
        <w:rPr>
          <w:rFonts w:ascii="Traditional Arabic" w:eastAsia="Traditional Arabic" w:hAnsi="Traditional Arabic" w:cs="Traditional Arabic"/>
          <w:b/>
          <w:bCs/>
          <w:sz w:val="36"/>
          <w:szCs w:val="36"/>
          <w:rtl/>
        </w:rPr>
        <w:t>ترك ما فعله راجح</w:t>
      </w:r>
      <w:r>
        <w:rPr>
          <w:rFonts w:ascii="Traditional Arabic" w:eastAsia="Traditional Arabic" w:hAnsi="Traditional Arabic" w:cs="Traditional Arabic"/>
          <w:sz w:val="36"/>
          <w:szCs w:val="36"/>
          <w:rtl/>
        </w:rPr>
        <w:t>: قول الخرقي "ومن صلى صلاة بلا أذان ولا إقامة كرهنا له ذلك"</w:t>
      </w:r>
      <w:r>
        <w:rPr>
          <w:rFonts w:ascii="Traditional Arabic" w:eastAsia="Traditional Arabic" w:hAnsi="Traditional Arabic" w:cs="Traditional Arabic"/>
          <w:sz w:val="36"/>
          <w:szCs w:val="36"/>
          <w:vertAlign w:val="superscript"/>
          <w:rtl/>
          <w:lang w:bidi="ar"/>
        </w:rPr>
        <w:footnoteReference w:id="144"/>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أي: أن الأولى الصلاة بأذان و</w:t>
      </w:r>
      <w:r>
        <w:rPr>
          <w:rFonts w:ascii="Traditional Arabic" w:eastAsia="Traditional Arabic" w:hAnsi="Traditional Arabic" w:cs="Traditional Arabic" w:hint="cs"/>
          <w:sz w:val="36"/>
          <w:szCs w:val="36"/>
          <w:rtl/>
        </w:rPr>
        <w:t>إقامة،</w:t>
      </w:r>
      <w:r>
        <w:rPr>
          <w:rFonts w:ascii="Traditional Arabic" w:eastAsia="Traditional Arabic" w:hAnsi="Traditional Arabic" w:cs="Traditional Arabic"/>
          <w:sz w:val="36"/>
          <w:szCs w:val="36"/>
          <w:rtl/>
        </w:rPr>
        <w:t xml:space="preserve"> قال ابن قدامة "وظاهر كلام الخرقي: أن الأذان سنة مؤكدة وليس بواجب؛ لأنّه جعل تركه مكروه</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rtl/>
          <w:lang w:bidi="ar"/>
        </w:rPr>
        <w:footnoteReference w:id="145"/>
      </w:r>
    </w:p>
    <w:p w14:paraId="72886F0E" w14:textId="49394BB9" w:rsidR="00361092" w:rsidRDefault="00361092" w:rsidP="00361092">
      <w:pPr>
        <w:spacing w:after="200"/>
        <w:ind w:firstLine="403"/>
        <w:jc w:val="lowKashida"/>
        <w:rPr>
          <w:rFonts w:ascii="Traditional Arabic" w:eastAsia="Traditional Arabic" w:hAnsi="Traditional Arabic" w:cs="Traditional Arabic"/>
          <w:sz w:val="36"/>
          <w:szCs w:val="36"/>
        </w:rPr>
      </w:pPr>
      <w:r w:rsidRPr="003D6AE8">
        <w:rPr>
          <w:rFonts w:ascii="Traditional Arabic" w:eastAsia="Traditional Arabic" w:hAnsi="Traditional Arabic" w:cs="Traditional Arabic"/>
          <w:b/>
          <w:bCs/>
          <w:sz w:val="36"/>
          <w:szCs w:val="36"/>
          <w:rtl/>
        </w:rPr>
        <w:t>مث</w:t>
      </w:r>
      <w:r w:rsidRPr="003D6AE8">
        <w:rPr>
          <w:rFonts w:ascii="Traditional Arabic" w:eastAsia="Traditional Arabic" w:hAnsi="Traditional Arabic" w:cs="Traditional Arabic" w:hint="cs"/>
          <w:b/>
          <w:bCs/>
          <w:sz w:val="36"/>
          <w:szCs w:val="36"/>
          <w:rtl/>
        </w:rPr>
        <w:t>ا</w:t>
      </w:r>
      <w:r w:rsidRPr="003D6AE8">
        <w:rPr>
          <w:rFonts w:ascii="Traditional Arabic" w:eastAsia="Traditional Arabic" w:hAnsi="Traditional Arabic" w:cs="Traditional Arabic"/>
          <w:b/>
          <w:bCs/>
          <w:sz w:val="36"/>
          <w:szCs w:val="36"/>
          <w:rtl/>
        </w:rPr>
        <w:t>ل</w:t>
      </w:r>
      <w:r w:rsidRPr="003D6AE8">
        <w:rPr>
          <w:rFonts w:ascii="Traditional Arabic" w:eastAsia="Traditional Arabic" w:hAnsi="Traditional Arabic" w:cs="Traditional Arabic" w:hint="cs"/>
          <w:b/>
          <w:bCs/>
          <w:sz w:val="36"/>
          <w:szCs w:val="36"/>
          <w:rtl/>
        </w:rPr>
        <w:t xml:space="preserve"> </w:t>
      </w:r>
      <w:r w:rsidRPr="003D6AE8">
        <w:rPr>
          <w:rFonts w:ascii="Traditional Arabic" w:eastAsia="Traditional Arabic" w:hAnsi="Traditional Arabic" w:cs="Traditional Arabic"/>
          <w:b/>
          <w:bCs/>
          <w:sz w:val="36"/>
          <w:szCs w:val="36"/>
          <w:rtl/>
        </w:rPr>
        <w:t xml:space="preserve">فعل ما تركه </w:t>
      </w:r>
      <w:r w:rsidRPr="003D6AE8">
        <w:rPr>
          <w:rFonts w:ascii="Traditional Arabic" w:eastAsia="Traditional Arabic" w:hAnsi="Traditional Arabic" w:cs="Traditional Arabic" w:hint="cs"/>
          <w:b/>
          <w:bCs/>
          <w:sz w:val="36"/>
          <w:szCs w:val="36"/>
          <w:rtl/>
        </w:rPr>
        <w:t>راجح</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قول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"ظاهر كلام المصنف أيض</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أنّه لا يسن الكلام على الوضوء، وهو الصحيح من المذهب، بل يكره"</w:t>
      </w:r>
      <w:r>
        <w:rPr>
          <w:rFonts w:ascii="Traditional Arabic" w:eastAsia="Traditional Arabic" w:hAnsi="Traditional Arabic" w:cs="Traditional Arabic"/>
          <w:sz w:val="36"/>
          <w:szCs w:val="36"/>
          <w:vertAlign w:val="superscript"/>
          <w:rtl/>
          <w:lang w:bidi="ar"/>
        </w:rPr>
        <w:footnoteReference w:id="146"/>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ثم بين المقصود بالكراهة فقال "والمراد بالكراهة ترك الأولى"</w:t>
      </w:r>
      <w:r>
        <w:rPr>
          <w:rFonts w:ascii="Traditional Arabic" w:eastAsia="Traditional Arabic" w:hAnsi="Traditional Arabic" w:cs="Traditional Arabic"/>
          <w:sz w:val="36"/>
          <w:szCs w:val="36"/>
          <w:vertAlign w:val="superscript"/>
          <w:rtl/>
          <w:lang w:bidi="ar"/>
        </w:rPr>
        <w:footnoteReference w:id="147"/>
      </w:r>
    </w:p>
    <w:p w14:paraId="77196192" w14:textId="3C71F99F"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وكراهية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ترك الأولى</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مشارك للكراهية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التنزيه</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في مدح تاركه وعدم ذم فاعله، إلا أنّه يفارقه في أمرين</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الأول أن كراهية التنزيه النهي فيه مقصود، بخلاف ترك الأولى فليس مقصود</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vertAlign w:val="superscript"/>
          <w:rtl/>
          <w:lang w:bidi="ar"/>
        </w:rPr>
        <w:footnoteReference w:id="148"/>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hint="cs"/>
          <w:sz w:val="36"/>
          <w:szCs w:val="36"/>
          <w:rtl/>
          <w:lang w:bidi="ar"/>
        </w:rPr>
        <w:t xml:space="preserve"> و</w:t>
      </w:r>
      <w:r>
        <w:rPr>
          <w:rFonts w:ascii="Traditional Arabic" w:eastAsia="Traditional Arabic" w:hAnsi="Traditional Arabic" w:cs="Traditional Arabic"/>
          <w:sz w:val="36"/>
          <w:szCs w:val="36"/>
          <w:rtl/>
        </w:rPr>
        <w:t>الأمر الثاني أن كراهية التنزيه أقوى من كراهية ترك أولى</w:t>
      </w:r>
      <w:r>
        <w:rPr>
          <w:rFonts w:ascii="Traditional Arabic" w:eastAsia="Traditional Arabic" w:hAnsi="Traditional Arabic" w:cs="Traditional Arabic"/>
          <w:sz w:val="36"/>
          <w:szCs w:val="36"/>
          <w:vertAlign w:val="superscript"/>
          <w:rtl/>
          <w:lang w:bidi="ar"/>
        </w:rPr>
        <w:footnoteReference w:id="149"/>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قال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"فترك الأولى مشارك للمكروه في حده، إلا أنّه منهي غير مقصود، والمنع من المكروه أقوى من المنع من خلاف الأولى"</w:t>
      </w:r>
      <w:r>
        <w:rPr>
          <w:rFonts w:ascii="Traditional Arabic" w:eastAsia="Traditional Arabic" w:hAnsi="Traditional Arabic" w:cs="Traditional Arabic"/>
          <w:sz w:val="36"/>
          <w:szCs w:val="36"/>
          <w:vertAlign w:val="superscript"/>
          <w:rtl/>
          <w:lang w:bidi="ar"/>
        </w:rPr>
        <w:footnoteReference w:id="150"/>
      </w:r>
    </w:p>
    <w:p w14:paraId="23C1170D" w14:textId="77777777" w:rsidR="00361092" w:rsidRDefault="00361092" w:rsidP="00CC74BA">
      <w:pPr>
        <w:pStyle w:val="3"/>
        <w:bidi/>
      </w:pPr>
      <w:bookmarkStart w:id="96" w:name="_Toc156136968"/>
      <w:bookmarkStart w:id="97" w:name="_Toc156137370"/>
      <w:bookmarkStart w:id="98" w:name="_Toc156137718"/>
      <w:bookmarkStart w:id="99" w:name="_Toc158121277"/>
      <w:r>
        <w:rPr>
          <w:rtl/>
        </w:rPr>
        <w:lastRenderedPageBreak/>
        <w:t>المعنى الرابع: ما وقع التردد والشبهة في تحريمه:</w:t>
      </w:r>
      <w:bookmarkEnd w:id="96"/>
      <w:bookmarkEnd w:id="97"/>
      <w:bookmarkEnd w:id="98"/>
      <w:bookmarkEnd w:id="99"/>
    </w:p>
    <w:p w14:paraId="419E0EB0" w14:textId="0045AED8"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والمقصود بذلك أن يوصف الفعل المختلف فيه بين الجواز أو التحريم </w:t>
      </w:r>
      <w:r>
        <w:rPr>
          <w:rFonts w:ascii="Traditional Arabic" w:eastAsia="Traditional Arabic" w:hAnsi="Traditional Arabic" w:cs="Traditional Arabic" w:hint="cs"/>
          <w:sz w:val="36"/>
          <w:szCs w:val="36"/>
          <w:rtl/>
        </w:rPr>
        <w:t>بالكراهة،</w:t>
      </w:r>
      <w:r>
        <w:rPr>
          <w:rFonts w:ascii="Traditional Arabic" w:eastAsia="Traditional Arabic" w:hAnsi="Traditional Arabic" w:cs="Traditional Arabic"/>
          <w:sz w:val="36"/>
          <w:szCs w:val="36"/>
          <w:rtl/>
        </w:rPr>
        <w:t xml:space="preserve"> قال ابن عقيل "هو كل ما كان العدول إلى غيره أحوط وأولى وأفضل"</w:t>
      </w:r>
      <w:r>
        <w:rPr>
          <w:rFonts w:ascii="Traditional Arabic" w:eastAsia="Traditional Arabic" w:hAnsi="Traditional Arabic" w:cs="Traditional Arabic"/>
          <w:sz w:val="36"/>
          <w:szCs w:val="36"/>
          <w:vertAlign w:val="superscript"/>
          <w:rtl/>
          <w:lang w:bidi="ar"/>
        </w:rPr>
        <w:footnoteReference w:id="151"/>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وهذا المعنى فيه نظر؛ لأن المجتهد إذا وصل إلى كون المختلف فيه محرم</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فهو بالنسبة له محرم، وإن وصل إلى كونه جائز</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فهو بالنسبة له جائز</w:t>
      </w:r>
      <w:r>
        <w:rPr>
          <w:rFonts w:ascii="Traditional Arabic" w:eastAsia="Traditional Arabic" w:hAnsi="Traditional Arabic" w:cs="Traditional Arabic"/>
          <w:sz w:val="36"/>
          <w:szCs w:val="36"/>
          <w:vertAlign w:val="superscript"/>
          <w:rtl/>
          <w:lang w:bidi="ar"/>
        </w:rPr>
        <w:footnoteReference w:id="152"/>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ويرى </w:t>
      </w:r>
      <w:proofErr w:type="spellStart"/>
      <w:r>
        <w:rPr>
          <w:rFonts w:ascii="Traditional Arabic" w:eastAsia="Traditional Arabic" w:hAnsi="Traditional Arabic" w:cs="Traditional Arabic"/>
          <w:sz w:val="36"/>
          <w:szCs w:val="36"/>
          <w:rtl/>
        </w:rPr>
        <w:t>الطوفي</w:t>
      </w:r>
      <w:proofErr w:type="spellEnd"/>
      <w:r>
        <w:rPr>
          <w:rFonts w:ascii="Traditional Arabic" w:eastAsia="Traditional Arabic" w:hAnsi="Traditional Arabic" w:cs="Traditional Arabic"/>
          <w:sz w:val="36"/>
          <w:szCs w:val="36"/>
          <w:rtl/>
        </w:rPr>
        <w:t xml:space="preserve"> أن هذا المعنى هو "ترك الأولى</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يقول في ذلك "وهذا هو ترك الأولى كما ذكرنا"</w:t>
      </w:r>
      <w:r>
        <w:rPr>
          <w:rFonts w:ascii="Traditional Arabic" w:eastAsia="Traditional Arabic" w:hAnsi="Traditional Arabic" w:cs="Traditional Arabic"/>
          <w:sz w:val="36"/>
          <w:szCs w:val="36"/>
          <w:vertAlign w:val="superscript"/>
          <w:rtl/>
          <w:lang w:bidi="ar"/>
        </w:rPr>
        <w:footnoteReference w:id="153"/>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وهو ما يظهر من قول ابن عقيل "كل ما كان العدول إلى غيره أحوط وأولى وأفضل"</w:t>
      </w:r>
      <w:r>
        <w:rPr>
          <w:rFonts w:ascii="Traditional Arabic" w:eastAsia="Traditional Arabic" w:hAnsi="Traditional Arabic" w:cs="Traditional Arabic"/>
          <w:sz w:val="36"/>
          <w:szCs w:val="36"/>
          <w:vertAlign w:val="superscript"/>
          <w:rtl/>
          <w:lang w:bidi="ar"/>
        </w:rPr>
        <w:footnoteReference w:id="154"/>
      </w:r>
    </w:p>
    <w:p w14:paraId="67A63BEB"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مثّلوا</w:t>
      </w:r>
      <w:r>
        <w:rPr>
          <w:rFonts w:ascii="Traditional Arabic" w:eastAsia="Traditional Arabic" w:hAnsi="Traditional Arabic" w:cs="Traditional Arabic"/>
          <w:sz w:val="36"/>
          <w:szCs w:val="36"/>
          <w:rtl/>
        </w:rPr>
        <w:t xml:space="preserve"> لكراهية ما وقع فيه الاشتباه والتردد</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الماء المتغير بغير ممازج كالدهن والشمع والزفت قال </w:t>
      </w:r>
      <w:proofErr w:type="spellStart"/>
      <w:r>
        <w:rPr>
          <w:rFonts w:ascii="Traditional Arabic" w:eastAsia="Traditional Arabic" w:hAnsi="Traditional Arabic" w:cs="Traditional Arabic"/>
          <w:sz w:val="36"/>
          <w:szCs w:val="36"/>
          <w:rtl/>
        </w:rPr>
        <w:t>البهوتي</w:t>
      </w:r>
      <w:proofErr w:type="spellEnd"/>
      <w:r>
        <w:rPr>
          <w:rFonts w:ascii="Traditional Arabic" w:eastAsia="Traditional Arabic" w:hAnsi="Traditional Arabic" w:cs="Traditional Arabic"/>
          <w:sz w:val="36"/>
          <w:szCs w:val="36"/>
          <w:rtl/>
        </w:rPr>
        <w:t xml:space="preserve"> "ففي سلبه </w:t>
      </w:r>
      <w:proofErr w:type="spellStart"/>
      <w:r>
        <w:rPr>
          <w:rFonts w:ascii="Traditional Arabic" w:eastAsia="Traditional Arabic" w:hAnsi="Traditional Arabic" w:cs="Traditional Arabic"/>
          <w:sz w:val="36"/>
          <w:szCs w:val="36"/>
          <w:rtl/>
        </w:rPr>
        <w:t>للطهو</w:t>
      </w:r>
      <w:r>
        <w:rPr>
          <w:rFonts w:ascii="Traditional Arabic" w:eastAsia="Traditional Arabic" w:hAnsi="Traditional Arabic" w:cs="Traditional Arabic" w:hint="cs"/>
          <w:sz w:val="36"/>
          <w:szCs w:val="36"/>
          <w:rtl/>
        </w:rPr>
        <w:t>ر</w:t>
      </w:r>
      <w:r>
        <w:rPr>
          <w:rFonts w:ascii="Traditional Arabic" w:eastAsia="Traditional Arabic" w:hAnsi="Traditional Arabic" w:cs="Traditional Arabic"/>
          <w:sz w:val="36"/>
          <w:szCs w:val="36"/>
          <w:rtl/>
        </w:rPr>
        <w:t>ية</w:t>
      </w:r>
      <w:proofErr w:type="spellEnd"/>
      <w:r>
        <w:rPr>
          <w:rFonts w:ascii="Traditional Arabic" w:eastAsia="Traditional Arabic" w:hAnsi="Traditional Arabic" w:cs="Traditional Arabic"/>
          <w:sz w:val="36"/>
          <w:szCs w:val="36"/>
          <w:rtl/>
        </w:rPr>
        <w:t xml:space="preserve"> خلاف"</w:t>
      </w:r>
      <w:r>
        <w:rPr>
          <w:rFonts w:ascii="Traditional Arabic" w:eastAsia="Traditional Arabic" w:hAnsi="Traditional Arabic" w:cs="Traditional Arabic"/>
          <w:sz w:val="36"/>
          <w:szCs w:val="36"/>
          <w:vertAlign w:val="superscript"/>
          <w:rtl/>
          <w:lang w:bidi="ar"/>
        </w:rPr>
        <w:footnoteReference w:id="155"/>
      </w:r>
      <w:r>
        <w:rPr>
          <w:rFonts w:ascii="Traditional Arabic" w:eastAsia="Traditional Arabic" w:hAnsi="Traditional Arabic" w:cs="Traditional Arabic" w:hint="cs"/>
          <w:sz w:val="36"/>
          <w:szCs w:val="36"/>
          <w:rtl/>
        </w:rPr>
        <w:t>، ومثل</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 xml:space="preserve">له </w:t>
      </w:r>
      <w:r>
        <w:rPr>
          <w:rFonts w:ascii="Traditional Arabic" w:eastAsia="Traditional Arabic" w:hAnsi="Traditional Arabic" w:cs="Traditional Arabic"/>
          <w:sz w:val="36"/>
          <w:szCs w:val="36"/>
          <w:rtl/>
        </w:rPr>
        <w:t>الغزالي شرب يسير النبيذ وأكل لحم السبع</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156"/>
      </w:r>
    </w:p>
    <w:p w14:paraId="74E56EAA" w14:textId="77777777" w:rsidR="004B4792" w:rsidRDefault="004B4792">
      <w:pPr>
        <w:bidi w:val="0"/>
        <w:rPr>
          <w:rFonts w:ascii="Traditional Arabic" w:eastAsia="Traditional Arabic" w:hAnsi="Traditional Arabic" w:cs="Traditional Arabic"/>
          <w:sz w:val="36"/>
          <w:szCs w:val="36"/>
        </w:rPr>
      </w:pPr>
      <w:bookmarkStart w:id="100" w:name="_Toc156136969"/>
      <w:bookmarkStart w:id="101" w:name="_Toc156137371"/>
      <w:bookmarkStart w:id="102" w:name="_Toc156137719"/>
      <w:r>
        <w:rPr>
          <w:rFonts w:ascii="Traditional Arabic" w:eastAsia="Traditional Arabic" w:hAnsi="Traditional Arabic" w:cs="Traditional Arabic"/>
        </w:rPr>
        <w:br w:type="page"/>
      </w:r>
    </w:p>
    <w:p w14:paraId="41E47E18" w14:textId="4F43BE39" w:rsidR="00361092" w:rsidRPr="004B4792" w:rsidRDefault="00361092" w:rsidP="004B4792">
      <w:pPr>
        <w:pStyle w:val="1"/>
        <w:bidi/>
        <w:rPr>
          <w:rtl/>
        </w:rPr>
      </w:pPr>
      <w:bookmarkStart w:id="103" w:name="_Toc158121278"/>
      <w:r w:rsidRPr="004B4792">
        <w:rPr>
          <w:rtl/>
        </w:rPr>
        <w:lastRenderedPageBreak/>
        <w:t>الم</w:t>
      </w:r>
      <w:r w:rsidR="00B63EF3" w:rsidRPr="004B4792">
        <w:rPr>
          <w:rFonts w:hint="cs"/>
          <w:rtl/>
        </w:rPr>
        <w:t>بحث</w:t>
      </w:r>
      <w:r w:rsidRPr="004B4792">
        <w:rPr>
          <w:rtl/>
        </w:rPr>
        <w:t xml:space="preserve"> ال</w:t>
      </w:r>
      <w:r w:rsidR="00B63EF3" w:rsidRPr="004B4792">
        <w:rPr>
          <w:rFonts w:hint="cs"/>
          <w:rtl/>
        </w:rPr>
        <w:t>ثاني</w:t>
      </w:r>
      <w:r w:rsidRPr="004B4792">
        <w:rPr>
          <w:rFonts w:hint="cs"/>
          <w:rtl/>
        </w:rPr>
        <w:t xml:space="preserve">: </w:t>
      </w:r>
      <w:r w:rsidRPr="004B4792">
        <w:rPr>
          <w:rtl/>
        </w:rPr>
        <w:t>طرق معرفة الكراهة عند الحنابلة</w:t>
      </w:r>
      <w:bookmarkEnd w:id="100"/>
      <w:bookmarkEnd w:id="101"/>
      <w:bookmarkEnd w:id="102"/>
      <w:bookmarkEnd w:id="103"/>
    </w:p>
    <w:p w14:paraId="0C1D8D01" w14:textId="77777777" w:rsidR="00B63EF3" w:rsidRPr="00B63EF3" w:rsidRDefault="00B63EF3" w:rsidP="00B63EF3">
      <w:pPr>
        <w:rPr>
          <w:rtl/>
          <w:lang w:val="ar"/>
        </w:rPr>
      </w:pPr>
    </w:p>
    <w:p w14:paraId="51159061" w14:textId="22A6FE98"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للكراهة الاصطلاحية طرق لمعرفته عند العلماء، فمن خلال هذه الطرق </w:t>
      </w:r>
      <w:r>
        <w:rPr>
          <w:rFonts w:ascii="Traditional Arabic" w:eastAsia="Traditional Arabic" w:hAnsi="Traditional Arabic" w:cs="Traditional Arabic" w:hint="cs"/>
          <w:sz w:val="36"/>
          <w:szCs w:val="36"/>
          <w:rtl/>
        </w:rPr>
        <w:t>يت</w:t>
      </w:r>
      <w:r>
        <w:rPr>
          <w:rFonts w:ascii="Traditional Arabic" w:eastAsia="Traditional Arabic" w:hAnsi="Traditional Arabic" w:cs="Traditional Arabic"/>
          <w:sz w:val="36"/>
          <w:szCs w:val="36"/>
          <w:rtl/>
        </w:rPr>
        <w:t>ميّز المحكوم عليه، وقد تكلم عليها الأصوليون في كتبهم، وهنا أذكر بعض</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من هذه الطرق وهي: </w:t>
      </w:r>
    </w:p>
    <w:p w14:paraId="4350B22E" w14:textId="3D6D8F7B" w:rsidR="00361092" w:rsidRDefault="00361092" w:rsidP="00361092">
      <w:pPr>
        <w:spacing w:after="20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أول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صيغة "كره"</w:t>
      </w:r>
    </w:p>
    <w:p w14:paraId="09D0597E" w14:textId="67E05FB2" w:rsidR="00361092" w:rsidRDefault="00361092" w:rsidP="00361092">
      <w:pPr>
        <w:spacing w:after="20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ثاني</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النهي المصروف عن التحريم.</w:t>
      </w:r>
    </w:p>
    <w:p w14:paraId="1905F4E4" w14:textId="700604FE" w:rsidR="00361092" w:rsidRDefault="00361092" w:rsidP="00361092">
      <w:pPr>
        <w:spacing w:after="20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ثالث</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ترتيب الثواب على ترك عمل</w:t>
      </w:r>
      <w:r>
        <w:rPr>
          <w:rFonts w:ascii="Traditional Arabic" w:eastAsia="Traditional Arabic" w:hAnsi="Traditional Arabic" w:cs="Traditional Arabic" w:hint="cs"/>
          <w:sz w:val="36"/>
          <w:szCs w:val="36"/>
          <w:rtl/>
        </w:rPr>
        <w:t>ٍ لا يترتب على فعله عقاب</w:t>
      </w:r>
      <w:r>
        <w:rPr>
          <w:rFonts w:ascii="Traditional Arabic" w:eastAsia="Traditional Arabic" w:hAnsi="Traditional Arabic" w:cs="Traditional Arabic"/>
          <w:sz w:val="36"/>
          <w:szCs w:val="36"/>
          <w:rtl/>
        </w:rPr>
        <w:t>.</w:t>
      </w:r>
    </w:p>
    <w:p w14:paraId="1490988F" w14:textId="72968F9E" w:rsidR="00361092" w:rsidRDefault="00361092" w:rsidP="00361092">
      <w:pPr>
        <w:spacing w:after="200"/>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رابع</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ترك النبي -صلى الله عليه وسلم- الفعل تنزها</w:t>
      </w:r>
    </w:p>
    <w:p w14:paraId="0A39759A" w14:textId="302C8F6F" w:rsidR="00361092" w:rsidRPr="004B4792" w:rsidRDefault="00E8685B" w:rsidP="004B4792">
      <w:pPr>
        <w:pStyle w:val="1"/>
        <w:bidi/>
        <w:rPr>
          <w:color w:val="0070C0"/>
        </w:rPr>
      </w:pPr>
      <w:bookmarkStart w:id="104" w:name="_Toc156136971"/>
      <w:bookmarkStart w:id="105" w:name="_Toc156137373"/>
      <w:bookmarkStart w:id="106" w:name="_Toc156137721"/>
      <w:bookmarkStart w:id="107" w:name="_Toc158121279"/>
      <w:r w:rsidRPr="004B4792">
        <w:rPr>
          <w:rFonts w:hint="cs"/>
          <w:color w:val="0070C0"/>
          <w:rtl/>
        </w:rPr>
        <w:t>المطلب الأول</w:t>
      </w:r>
      <w:r w:rsidR="00361092" w:rsidRPr="004B4792">
        <w:rPr>
          <w:color w:val="0070C0"/>
          <w:rtl/>
        </w:rPr>
        <w:t>:</w:t>
      </w:r>
      <w:r w:rsidR="00361092" w:rsidRPr="004B4792">
        <w:rPr>
          <w:rFonts w:hint="cs"/>
          <w:color w:val="0070C0"/>
          <w:rtl/>
        </w:rPr>
        <w:t xml:space="preserve"> </w:t>
      </w:r>
      <w:r w:rsidR="00361092" w:rsidRPr="004B4792">
        <w:rPr>
          <w:color w:val="0070C0"/>
          <w:rtl/>
        </w:rPr>
        <w:t>صيغة "كره" الاصطلاحية</w:t>
      </w:r>
      <w:bookmarkEnd w:id="104"/>
      <w:bookmarkEnd w:id="105"/>
      <w:bookmarkEnd w:id="106"/>
      <w:r w:rsidR="00CC74BA" w:rsidRPr="004B4792">
        <w:rPr>
          <w:rFonts w:hint="cs"/>
          <w:color w:val="0070C0"/>
          <w:rtl/>
        </w:rPr>
        <w:t>:</w:t>
      </w:r>
      <w:bookmarkEnd w:id="107"/>
    </w:p>
    <w:p w14:paraId="59614BA4" w14:textId="4E753AE4"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يرد في لسان الشرع لفظة "كره" بمعنى الحرام، من ذلك قوله تعالى</w:t>
      </w:r>
      <w:r w:rsidR="008F3607">
        <w:rPr>
          <w:rFonts w:ascii="Traditional Arabic" w:eastAsia="Traditional Arabic" w:hAnsi="Traditional Arabic" w:cs="Traditional Arabic" w:hint="cs"/>
          <w:sz w:val="36"/>
          <w:szCs w:val="36"/>
          <w:rtl/>
        </w:rPr>
        <w:t xml:space="preserve"> </w:t>
      </w:r>
      <w:r w:rsidR="00D0270B" w:rsidRPr="00D0270B">
        <w:rPr>
          <w:rFonts w:ascii="Traditional Arabic" w:eastAsia="Traditional Arabic" w:hAnsi="Traditional Arabic" w:cs="Traditional Arabic"/>
          <w:b/>
          <w:color w:val="000000" w:themeColor="text1"/>
          <w:sz w:val="36"/>
          <w:szCs w:val="36"/>
          <w:rtl/>
        </w:rPr>
        <w:t>﴿</w:t>
      </w:r>
      <w:r w:rsidR="008F3607" w:rsidRPr="00D0270B">
        <w:rPr>
          <w:rFonts w:ascii="Traditional Arabic" w:eastAsia="Traditional Arabic" w:hAnsi="Traditional Arabic" w:cs="Traditional Arabic"/>
          <w:b/>
          <w:color w:val="008000"/>
          <w:sz w:val="36"/>
          <w:szCs w:val="36"/>
          <w:rtl/>
        </w:rPr>
        <w:t xml:space="preserve">كُلُّ ذَلِكَ كَانَ </w:t>
      </w:r>
      <w:proofErr w:type="spellStart"/>
      <w:r w:rsidR="008F3607" w:rsidRPr="00D0270B">
        <w:rPr>
          <w:rFonts w:ascii="Traditional Arabic" w:eastAsia="Traditional Arabic" w:hAnsi="Traditional Arabic" w:cs="Traditional Arabic"/>
          <w:b/>
          <w:color w:val="008000"/>
          <w:sz w:val="36"/>
          <w:szCs w:val="36"/>
          <w:rtl/>
        </w:rPr>
        <w:t>سَيِّئُهُ</w:t>
      </w:r>
      <w:proofErr w:type="spellEnd"/>
      <w:r w:rsidR="008F3607" w:rsidRPr="00D0270B">
        <w:rPr>
          <w:rFonts w:ascii="Traditional Arabic" w:eastAsia="Traditional Arabic" w:hAnsi="Traditional Arabic" w:cs="Traditional Arabic"/>
          <w:b/>
          <w:color w:val="008000"/>
          <w:sz w:val="36"/>
          <w:szCs w:val="36"/>
          <w:rtl/>
        </w:rPr>
        <w:t xml:space="preserve"> عِنْدَ رَبِّكَ مَكْرُوهًا</w:t>
      </w:r>
      <w:r w:rsidR="00D0270B" w:rsidRPr="00D0270B">
        <w:rPr>
          <w:rFonts w:ascii="Traditional Arabic" w:eastAsia="Traditional Arabic" w:hAnsi="Traditional Arabic" w:cs="Traditional Arabic"/>
          <w:b/>
          <w:color w:val="000000" w:themeColor="text1"/>
          <w:sz w:val="36"/>
          <w:szCs w:val="36"/>
          <w:rtl/>
        </w:rPr>
        <w:t>﴾</w:t>
      </w:r>
      <w:r w:rsidR="008F3607" w:rsidRPr="008F3607">
        <w:rPr>
          <w:rFonts w:ascii="Traditional Arabic" w:eastAsia="Traditional Arabic" w:hAnsi="Traditional Arabic" w:cs="Traditional Arabic"/>
          <w:sz w:val="36"/>
          <w:szCs w:val="36"/>
          <w:rtl/>
        </w:rPr>
        <w:t xml:space="preserve"> [الإسراء: 38]</w:t>
      </w:r>
      <w:r w:rsidR="00D0270B">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وذلك بعد ذكر المقطوع بحرمته كالشرك والزنى والقتل</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ويرد كذلك لكراهة التنزيه، من ذلك قوله -صلى الله عليه وسلم-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إن الله يحب معالي الأمور وأشرافها، ويكره سفسافها</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157"/>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ونصوص الشارع في هذه الحالة ت</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جمع؛ ليتبين معنى، هل هو للتحريم أو</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للكراهة</w:t>
      </w:r>
      <w:r>
        <w:rPr>
          <w:rFonts w:ascii="Traditional Arabic" w:eastAsia="Traditional Arabic" w:hAnsi="Traditional Arabic" w:cs="Traditional Arabic" w:hint="cs"/>
          <w:sz w:val="36"/>
          <w:szCs w:val="36"/>
          <w:rtl/>
        </w:rPr>
        <w:t>، من خلال السياق، أو بدلالة نصوص الشارع الأُخرى بحمل بعضها على بعض، أو من خلال معرفة عادات الشارع وعُرفه، وهو ظاهر لممارس الكتاب والسنة، كما يقول العلماء وهو "</w:t>
      </w:r>
      <w:r w:rsidRPr="00335853">
        <w:rPr>
          <w:rFonts w:ascii="Traditional Arabic" w:eastAsia="Traditional Arabic" w:hAnsi="Traditional Arabic" w:cs="Traditional Arabic"/>
          <w:sz w:val="36"/>
          <w:szCs w:val="36"/>
          <w:rtl/>
        </w:rPr>
        <w:t>الحاصل عن ‌ممارسة الأدلة والقواعد وهذا المعنى مما يختص به المجتهد</w:t>
      </w:r>
      <w:r>
        <w:rPr>
          <w:rFonts w:ascii="Traditional Arabic" w:eastAsia="Traditional Arabic" w:hAnsi="Traditional Arabic" w:cs="Traditional Arabic" w:hint="cs"/>
          <w:sz w:val="36"/>
          <w:szCs w:val="36"/>
          <w:rtl/>
        </w:rPr>
        <w:t>"</w:t>
      </w:r>
      <w:r>
        <w:rPr>
          <w:rStyle w:val="ae"/>
          <w:rFonts w:ascii="Traditional Arabic" w:eastAsia="Traditional Arabic" w:hAnsi="Traditional Arabic" w:cs="Traditional Arabic"/>
          <w:sz w:val="36"/>
          <w:szCs w:val="36"/>
          <w:rtl/>
        </w:rPr>
        <w:footnoteReference w:id="158"/>
      </w:r>
      <w:r>
        <w:rPr>
          <w:rFonts w:ascii="Traditional Arabic" w:eastAsia="Traditional Arabic" w:hAnsi="Traditional Arabic" w:cs="Traditional Arabic" w:hint="cs"/>
          <w:sz w:val="36"/>
          <w:szCs w:val="36"/>
          <w:rtl/>
        </w:rPr>
        <w:t xml:space="preserve"> و"</w:t>
      </w:r>
      <w:r w:rsidRPr="00335853">
        <w:rPr>
          <w:rFonts w:ascii="Traditional Arabic" w:eastAsia="Traditional Arabic" w:hAnsi="Traditional Arabic" w:cs="Traditional Arabic"/>
          <w:sz w:val="36"/>
          <w:szCs w:val="36"/>
          <w:rtl/>
        </w:rPr>
        <w:t>ممن كان أهل</w:t>
      </w:r>
      <w:r w:rsidR="00F45967">
        <w:rPr>
          <w:rFonts w:ascii="Traditional Arabic" w:eastAsia="Traditional Arabic" w:hAnsi="Traditional Arabic" w:cs="Traditional Arabic"/>
          <w:sz w:val="36"/>
          <w:szCs w:val="36"/>
          <w:rtl/>
        </w:rPr>
        <w:t>ًا</w:t>
      </w:r>
      <w:r w:rsidRPr="00335853">
        <w:rPr>
          <w:rFonts w:ascii="Traditional Arabic" w:eastAsia="Traditional Arabic" w:hAnsi="Traditional Arabic" w:cs="Traditional Arabic"/>
          <w:sz w:val="36"/>
          <w:szCs w:val="36"/>
          <w:rtl/>
        </w:rPr>
        <w:t xml:space="preserve"> للنظر له دربة بممارسة الأحكام، واستخراج أدلتها و</w:t>
      </w:r>
      <w:r>
        <w:rPr>
          <w:rFonts w:ascii="Traditional Arabic" w:eastAsia="Traditional Arabic" w:hAnsi="Traditional Arabic" w:cs="Traditional Arabic"/>
          <w:sz w:val="36"/>
          <w:szCs w:val="36"/>
          <w:rtl/>
        </w:rPr>
        <w:t>علَّلَ</w:t>
      </w:r>
      <w:r w:rsidRPr="00335853">
        <w:rPr>
          <w:rFonts w:ascii="Traditional Arabic" w:eastAsia="Traditional Arabic" w:hAnsi="Traditional Arabic" w:cs="Traditional Arabic"/>
          <w:sz w:val="36"/>
          <w:szCs w:val="36"/>
          <w:rtl/>
        </w:rPr>
        <w:t>ها</w:t>
      </w:r>
      <w:r>
        <w:rPr>
          <w:rFonts w:ascii="Traditional Arabic" w:eastAsia="Traditional Arabic" w:hAnsi="Traditional Arabic" w:cs="Traditional Arabic" w:hint="cs"/>
          <w:sz w:val="36"/>
          <w:szCs w:val="36"/>
          <w:rtl/>
        </w:rPr>
        <w:t>"</w:t>
      </w:r>
      <w:r>
        <w:rPr>
          <w:rStyle w:val="ae"/>
          <w:rFonts w:ascii="Traditional Arabic" w:eastAsia="Traditional Arabic" w:hAnsi="Traditional Arabic" w:cs="Traditional Arabic"/>
          <w:sz w:val="36"/>
          <w:szCs w:val="36"/>
        </w:rPr>
        <w:footnoteReference w:id="159"/>
      </w:r>
    </w:p>
    <w:p w14:paraId="049FC359" w14:textId="70514862"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وكذا في مسائل الإمام أحمد، تارة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يرد بمعنى التحريم وتارة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بمعنى الكراهة، كما سبق ذكره، وإنما </w:t>
      </w:r>
      <w:r>
        <w:rPr>
          <w:rFonts w:ascii="Traditional Arabic" w:eastAsia="Traditional Arabic" w:hAnsi="Traditional Arabic" w:cs="Traditional Arabic" w:hint="cs"/>
          <w:sz w:val="36"/>
          <w:szCs w:val="36"/>
          <w:rtl/>
        </w:rPr>
        <w:t>ت</w:t>
      </w:r>
      <w:r>
        <w:rPr>
          <w:rFonts w:ascii="Traditional Arabic" w:eastAsia="Traditional Arabic" w:hAnsi="Traditional Arabic" w:cs="Traditional Arabic"/>
          <w:sz w:val="36"/>
          <w:szCs w:val="36"/>
          <w:rtl/>
        </w:rPr>
        <w:t>حتاج هذه النصوص إلى الجمع ل</w:t>
      </w:r>
      <w:r>
        <w:rPr>
          <w:rFonts w:ascii="Traditional Arabic" w:eastAsia="Traditional Arabic" w:hAnsi="Traditional Arabic" w:cs="Traditional Arabic" w:hint="cs"/>
          <w:sz w:val="36"/>
          <w:szCs w:val="36"/>
          <w:rtl/>
        </w:rPr>
        <w:t>تت</w:t>
      </w:r>
      <w:r>
        <w:rPr>
          <w:rFonts w:ascii="Traditional Arabic" w:eastAsia="Traditional Arabic" w:hAnsi="Traditional Arabic" w:cs="Traditional Arabic"/>
          <w:sz w:val="36"/>
          <w:szCs w:val="36"/>
          <w:rtl/>
        </w:rPr>
        <w:t>رجح الكراهة أو التحريم</w:t>
      </w:r>
      <w:r>
        <w:rPr>
          <w:rFonts w:ascii="Traditional Arabic" w:eastAsia="Traditional Arabic" w:hAnsi="Traditional Arabic" w:cs="Traditional Arabic"/>
          <w:sz w:val="36"/>
          <w:szCs w:val="36"/>
          <w:vertAlign w:val="superscript"/>
          <w:rtl/>
          <w:lang w:bidi="ar"/>
        </w:rPr>
        <w:footnoteReference w:id="160"/>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أما عند المتأخرين فقد اصطلحوا على كونه للتنزيه</w:t>
      </w:r>
      <w:r>
        <w:rPr>
          <w:rFonts w:ascii="Traditional Arabic" w:eastAsia="Traditional Arabic" w:hAnsi="Traditional Arabic" w:cs="Traditional Arabic"/>
          <w:sz w:val="36"/>
          <w:szCs w:val="36"/>
          <w:vertAlign w:val="superscript"/>
          <w:rtl/>
          <w:lang w:bidi="ar"/>
        </w:rPr>
        <w:footnoteReference w:id="161"/>
      </w:r>
      <w:r>
        <w:rPr>
          <w:rFonts w:ascii="Traditional Arabic" w:eastAsia="Traditional Arabic" w:hAnsi="Traditional Arabic" w:cs="Traditional Arabic"/>
          <w:sz w:val="36"/>
          <w:szCs w:val="36"/>
          <w:rtl/>
        </w:rPr>
        <w:t>، فإذا وجدناهم حكموا على الشيء بالكراهة فالمراد التنزي</w:t>
      </w:r>
      <w:r w:rsidR="00303D34">
        <w:rPr>
          <w:rFonts w:ascii="Traditional Arabic" w:eastAsia="Traditional Arabic" w:hAnsi="Traditional Arabic" w:cs="Traditional Arabic"/>
          <w:sz w:val="36"/>
          <w:szCs w:val="36"/>
          <w:rtl/>
        </w:rPr>
        <w:t>هـ.</w:t>
      </w:r>
    </w:p>
    <w:p w14:paraId="0015EEF9" w14:textId="77777777" w:rsidR="00361092" w:rsidRDefault="00361092" w:rsidP="00361092">
      <w:pPr>
        <w:spacing w:after="20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وهذه اللفظة – أعني "كره"- ترد على عدة صيغ في كلام </w:t>
      </w:r>
      <w:r>
        <w:rPr>
          <w:rFonts w:ascii="Traditional Arabic" w:eastAsia="Traditional Arabic" w:hAnsi="Traditional Arabic" w:cs="Traditional Arabic" w:hint="cs"/>
          <w:sz w:val="36"/>
          <w:szCs w:val="36"/>
          <w:rtl/>
        </w:rPr>
        <w:t>الفقهاء،</w:t>
      </w:r>
      <w:r>
        <w:rPr>
          <w:rFonts w:ascii="Traditional Arabic" w:eastAsia="Traditional Arabic" w:hAnsi="Traditional Arabic" w:cs="Traditional Arabic"/>
          <w:sz w:val="36"/>
          <w:szCs w:val="36"/>
          <w:rtl/>
        </w:rPr>
        <w:t xml:space="preserve"> منها:</w:t>
      </w:r>
    </w:p>
    <w:p w14:paraId="647D7E6D" w14:textId="695360DA" w:rsidR="00361092" w:rsidRPr="004B4792" w:rsidRDefault="00361092" w:rsidP="004B4792">
      <w:pPr>
        <w:pStyle w:val="1"/>
        <w:bidi/>
        <w:rPr>
          <w:color w:val="0070C0"/>
        </w:rPr>
      </w:pPr>
      <w:bookmarkStart w:id="108" w:name="_Toc158121280"/>
      <w:r w:rsidRPr="004B4792">
        <w:rPr>
          <w:color w:val="0070C0"/>
          <w:rtl/>
        </w:rPr>
        <w:t xml:space="preserve">الصيغة الأولى: </w:t>
      </w:r>
      <w:r w:rsidRPr="004B4792">
        <w:rPr>
          <w:rFonts w:hint="cs"/>
          <w:color w:val="0070C0"/>
          <w:rtl/>
        </w:rPr>
        <w:t>ال</w:t>
      </w:r>
      <w:r w:rsidRPr="004B4792">
        <w:rPr>
          <w:color w:val="0070C0"/>
          <w:rtl/>
        </w:rPr>
        <w:t xml:space="preserve">فعل </w:t>
      </w:r>
      <w:r w:rsidRPr="004B4792">
        <w:rPr>
          <w:rFonts w:hint="cs"/>
          <w:color w:val="0070C0"/>
          <w:rtl/>
        </w:rPr>
        <w:t>ال</w:t>
      </w:r>
      <w:r w:rsidRPr="004B4792">
        <w:rPr>
          <w:color w:val="0070C0"/>
          <w:rtl/>
        </w:rPr>
        <w:t>ماضي (كر</w:t>
      </w:r>
      <w:r w:rsidR="00303D34">
        <w:rPr>
          <w:color w:val="0070C0"/>
          <w:rtl/>
        </w:rPr>
        <w:t>هـ)</w:t>
      </w:r>
      <w:r w:rsidRPr="004B4792">
        <w:rPr>
          <w:color w:val="0070C0"/>
          <w:rtl/>
        </w:rPr>
        <w:t>:</w:t>
      </w:r>
      <w:bookmarkEnd w:id="108"/>
    </w:p>
    <w:p w14:paraId="3D680FBD" w14:textId="1EE0BA3A" w:rsidR="00361092" w:rsidRDefault="00361092" w:rsidP="00361092">
      <w:pPr>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مثالها قول</w:t>
      </w:r>
      <w:r>
        <w:rPr>
          <w:rFonts w:ascii="Traditional Arabic" w:eastAsia="Traditional Arabic" w:hAnsi="Traditional Arabic" w:cs="Traditional Arabic"/>
          <w:sz w:val="36"/>
          <w:szCs w:val="36"/>
          <w:rtl/>
        </w:rPr>
        <w:t xml:space="preserve"> محمد بن الحكم</w:t>
      </w:r>
      <w:r>
        <w:rPr>
          <w:rFonts w:ascii="Traditional Arabic" w:eastAsia="Traditional Arabic" w:hAnsi="Traditional Arabic" w:cs="Traditional Arabic" w:hint="cs"/>
          <w:sz w:val="36"/>
          <w:szCs w:val="36"/>
          <w:rtl/>
        </w:rPr>
        <w:t xml:space="preserve"> (ت 223)</w:t>
      </w:r>
      <w:r>
        <w:rPr>
          <w:rFonts w:ascii="Traditional Arabic" w:eastAsia="Traditional Arabic" w:hAnsi="Traditional Arabic" w:cs="Traditional Arabic"/>
          <w:sz w:val="36"/>
          <w:szCs w:val="36"/>
          <w:vertAlign w:val="superscript"/>
          <w:rtl/>
          <w:lang w:bidi="ar"/>
        </w:rPr>
        <w:footnoteReference w:id="162"/>
      </w:r>
      <w:r>
        <w:rPr>
          <w:rFonts w:ascii="Traditional Arabic" w:eastAsia="Traditional Arabic" w:hAnsi="Traditional Arabic" w:cs="Traditional Arabic"/>
          <w:sz w:val="36"/>
          <w:szCs w:val="36"/>
          <w:rtl/>
        </w:rPr>
        <w:t>: كره أبو عبد الله أن يأخذ الماء، ثم يصبه، ثم يغسل وجهه، وقال "هذا مسح، ولكنه يغسل غسل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rtl/>
          <w:lang w:bidi="ar"/>
        </w:rPr>
        <w:footnoteReference w:id="163"/>
      </w:r>
      <w:r>
        <w:rPr>
          <w:rFonts w:ascii="Traditional Arabic" w:eastAsia="Traditional Arabic" w:hAnsi="Traditional Arabic" w:cs="Traditional Arabic" w:hint="cs"/>
          <w:sz w:val="36"/>
          <w:szCs w:val="36"/>
          <w:rtl/>
        </w:rPr>
        <w:t xml:space="preserve">، ومنه قول </w:t>
      </w:r>
      <w:r>
        <w:rPr>
          <w:rFonts w:ascii="Traditional Arabic" w:eastAsia="Traditional Arabic" w:hAnsi="Traditional Arabic" w:cs="Traditional Arabic"/>
          <w:sz w:val="36"/>
          <w:szCs w:val="36"/>
          <w:rtl/>
        </w:rPr>
        <w:t xml:space="preserve">ابن قدامة "كره أحمد لبس الخفين وهو يدافع </w:t>
      </w:r>
      <w:proofErr w:type="spellStart"/>
      <w:r>
        <w:rPr>
          <w:rFonts w:ascii="Traditional Arabic" w:eastAsia="Traditional Arabic" w:hAnsi="Traditional Arabic" w:cs="Traditional Arabic"/>
          <w:sz w:val="36"/>
          <w:szCs w:val="36"/>
          <w:rtl/>
        </w:rPr>
        <w:t>الأخبثين</w:t>
      </w:r>
      <w:proofErr w:type="spellEnd"/>
      <w:r>
        <w:rPr>
          <w:rFonts w:ascii="Traditional Arabic" w:eastAsia="Traditional Arabic" w:hAnsi="Traditional Arabic" w:cs="Traditional Arabic"/>
          <w:sz w:val="36"/>
          <w:szCs w:val="36"/>
          <w:rtl/>
        </w:rPr>
        <w:t xml:space="preserve"> أو أحدهما"</w:t>
      </w:r>
      <w:r>
        <w:rPr>
          <w:rFonts w:ascii="Traditional Arabic" w:eastAsia="Traditional Arabic" w:hAnsi="Traditional Arabic" w:cs="Traditional Arabic"/>
          <w:sz w:val="36"/>
          <w:szCs w:val="36"/>
          <w:vertAlign w:val="superscript"/>
          <w:rtl/>
          <w:lang w:bidi="ar"/>
        </w:rPr>
        <w:footnoteReference w:id="164"/>
      </w:r>
      <w:r>
        <w:rPr>
          <w:rFonts w:ascii="Traditional Arabic" w:eastAsia="Traditional Arabic" w:hAnsi="Traditional Arabic" w:cs="Traditional Arabic" w:hint="cs"/>
          <w:sz w:val="36"/>
          <w:szCs w:val="36"/>
          <w:rtl/>
        </w:rPr>
        <w:t>، وقوله كذلك</w:t>
      </w:r>
      <w:r>
        <w:rPr>
          <w:rFonts w:ascii="Traditional Arabic" w:eastAsia="Traditional Arabic" w:hAnsi="Traditional Arabic" w:cs="Traditional Arabic"/>
          <w:sz w:val="36"/>
          <w:szCs w:val="36"/>
          <w:rtl/>
        </w:rPr>
        <w:t xml:space="preserve"> " كره أحمد </w:t>
      </w:r>
      <w:proofErr w:type="spellStart"/>
      <w:r>
        <w:rPr>
          <w:rFonts w:ascii="Traditional Arabic" w:eastAsia="Traditional Arabic" w:hAnsi="Traditional Arabic" w:cs="Traditional Arabic"/>
          <w:sz w:val="36"/>
          <w:szCs w:val="36"/>
          <w:rtl/>
        </w:rPr>
        <w:t>الاستظلال</w:t>
      </w:r>
      <w:proofErr w:type="spellEnd"/>
      <w:r>
        <w:rPr>
          <w:rFonts w:ascii="Traditional Arabic" w:eastAsia="Traditional Arabic" w:hAnsi="Traditional Arabic" w:cs="Traditional Arabic"/>
          <w:sz w:val="36"/>
          <w:szCs w:val="36"/>
          <w:rtl/>
        </w:rPr>
        <w:t xml:space="preserve"> في المحمل خاصة، وما كان في معناه"</w:t>
      </w:r>
      <w:r>
        <w:rPr>
          <w:rFonts w:ascii="Traditional Arabic" w:eastAsia="Traditional Arabic" w:hAnsi="Traditional Arabic" w:cs="Traditional Arabic"/>
          <w:sz w:val="36"/>
          <w:szCs w:val="36"/>
          <w:vertAlign w:val="superscript"/>
          <w:rtl/>
          <w:lang w:bidi="ar"/>
        </w:rPr>
        <w:footnoteReference w:id="165"/>
      </w:r>
    </w:p>
    <w:p w14:paraId="5C309B9A" w14:textId="2057D1A7" w:rsidR="00361092" w:rsidRPr="004B4792" w:rsidRDefault="00361092" w:rsidP="004B4792">
      <w:pPr>
        <w:pStyle w:val="1"/>
        <w:bidi/>
        <w:rPr>
          <w:color w:val="0070C0"/>
        </w:rPr>
      </w:pPr>
      <w:bookmarkStart w:id="109" w:name="_Toc158121281"/>
      <w:r w:rsidRPr="004B4792">
        <w:rPr>
          <w:color w:val="0070C0"/>
          <w:rtl/>
        </w:rPr>
        <w:t xml:space="preserve">الصيغة الثانية: </w:t>
      </w:r>
      <w:r w:rsidRPr="004B4792">
        <w:rPr>
          <w:rFonts w:hint="cs"/>
          <w:color w:val="0070C0"/>
          <w:rtl/>
        </w:rPr>
        <w:t>ال</w:t>
      </w:r>
      <w:r w:rsidRPr="004B4792">
        <w:rPr>
          <w:color w:val="0070C0"/>
          <w:rtl/>
        </w:rPr>
        <w:t>فعل المضارع (يكره/تكر</w:t>
      </w:r>
      <w:r w:rsidR="00303D34">
        <w:rPr>
          <w:color w:val="0070C0"/>
          <w:rtl/>
        </w:rPr>
        <w:t>هـ)</w:t>
      </w:r>
      <w:r w:rsidRPr="004B4792">
        <w:rPr>
          <w:color w:val="0070C0"/>
          <w:rtl/>
        </w:rPr>
        <w:t>:</w:t>
      </w:r>
      <w:bookmarkEnd w:id="109"/>
    </w:p>
    <w:p w14:paraId="4FCE49E5" w14:textId="77777777" w:rsidR="00361092" w:rsidRDefault="00361092" w:rsidP="00361092">
      <w:pPr>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مثالها </w:t>
      </w:r>
      <w:r>
        <w:rPr>
          <w:rFonts w:ascii="Traditional Arabic" w:eastAsia="Traditional Arabic" w:hAnsi="Traditional Arabic" w:cs="Traditional Arabic"/>
          <w:sz w:val="36"/>
          <w:szCs w:val="36"/>
          <w:rtl/>
        </w:rPr>
        <w:t>ق</w:t>
      </w:r>
      <w:r>
        <w:rPr>
          <w:rFonts w:ascii="Traditional Arabic" w:eastAsia="Traditional Arabic" w:hAnsi="Traditional Arabic" w:cs="Traditional Arabic" w:hint="cs"/>
          <w:sz w:val="36"/>
          <w:szCs w:val="36"/>
          <w:rtl/>
        </w:rPr>
        <w:t>و</w:t>
      </w:r>
      <w:r>
        <w:rPr>
          <w:rFonts w:ascii="Traditional Arabic" w:eastAsia="Traditional Arabic" w:hAnsi="Traditional Arabic" w:cs="Traditional Arabic"/>
          <w:sz w:val="36"/>
          <w:szCs w:val="36"/>
          <w:rtl/>
        </w:rPr>
        <w:t>ل القاضي أبو يعلى "لا تختلف الرواية أنّه ي</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كره الصدقة من بلد المال إلى بلد تقصر فيه الصلاة"</w:t>
      </w:r>
      <w:r>
        <w:rPr>
          <w:rFonts w:ascii="Traditional Arabic" w:eastAsia="Traditional Arabic" w:hAnsi="Traditional Arabic" w:cs="Traditional Arabic"/>
          <w:sz w:val="36"/>
          <w:szCs w:val="36"/>
          <w:vertAlign w:val="superscript"/>
          <w:rtl/>
          <w:lang w:bidi="ar"/>
        </w:rPr>
        <w:footnoteReference w:id="166"/>
      </w:r>
      <w:r>
        <w:rPr>
          <w:rFonts w:ascii="Traditional Arabic" w:eastAsia="Traditional Arabic" w:hAnsi="Traditional Arabic" w:cs="Traditional Arabic" w:hint="cs"/>
          <w:sz w:val="36"/>
          <w:szCs w:val="36"/>
          <w:rtl/>
        </w:rPr>
        <w:t>، و</w:t>
      </w:r>
      <w:r>
        <w:rPr>
          <w:rFonts w:ascii="Traditional Arabic" w:eastAsia="Traditional Arabic" w:hAnsi="Traditional Arabic" w:cs="Traditional Arabic"/>
          <w:sz w:val="36"/>
          <w:szCs w:val="36"/>
          <w:rtl/>
        </w:rPr>
        <w:t>ق</w:t>
      </w:r>
      <w:r>
        <w:rPr>
          <w:rFonts w:ascii="Traditional Arabic" w:eastAsia="Traditional Arabic" w:hAnsi="Traditional Arabic" w:cs="Traditional Arabic" w:hint="cs"/>
          <w:sz w:val="36"/>
          <w:szCs w:val="36"/>
          <w:rtl/>
        </w:rPr>
        <w:t>و</w:t>
      </w:r>
      <w:r>
        <w:rPr>
          <w:rFonts w:ascii="Traditional Arabic" w:eastAsia="Traditional Arabic" w:hAnsi="Traditional Arabic" w:cs="Traditional Arabic"/>
          <w:sz w:val="36"/>
          <w:szCs w:val="36"/>
          <w:rtl/>
        </w:rPr>
        <w:t>ل الجيلاني "ي</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كره الصفير والتصفيق، وفرقعة الأصابع في </w:t>
      </w:r>
      <w:r>
        <w:rPr>
          <w:rFonts w:ascii="Traditional Arabic" w:eastAsia="Traditional Arabic" w:hAnsi="Traditional Arabic" w:cs="Traditional Arabic"/>
          <w:sz w:val="36"/>
          <w:szCs w:val="36"/>
          <w:rtl/>
        </w:rPr>
        <w:lastRenderedPageBreak/>
        <w:t>الصلاة"</w:t>
      </w:r>
      <w:r>
        <w:rPr>
          <w:rFonts w:ascii="Traditional Arabic" w:eastAsia="Traditional Arabic" w:hAnsi="Traditional Arabic" w:cs="Traditional Arabic"/>
          <w:sz w:val="36"/>
          <w:szCs w:val="36"/>
          <w:vertAlign w:val="superscript"/>
          <w:rtl/>
          <w:lang w:bidi="ar"/>
        </w:rPr>
        <w:footnoteReference w:id="167"/>
      </w:r>
      <w:r>
        <w:rPr>
          <w:rFonts w:ascii="Traditional Arabic" w:eastAsia="Traditional Arabic" w:hAnsi="Traditional Arabic" w:cs="Traditional Arabic" w:hint="cs"/>
          <w:sz w:val="36"/>
          <w:szCs w:val="36"/>
          <w:rtl/>
        </w:rPr>
        <w:t>، و</w:t>
      </w:r>
      <w:r>
        <w:rPr>
          <w:rFonts w:ascii="Traditional Arabic" w:eastAsia="Traditional Arabic" w:hAnsi="Traditional Arabic" w:cs="Traditional Arabic"/>
          <w:sz w:val="36"/>
          <w:szCs w:val="36"/>
          <w:rtl/>
        </w:rPr>
        <w:t>ق</w:t>
      </w:r>
      <w:r>
        <w:rPr>
          <w:rFonts w:ascii="Traditional Arabic" w:eastAsia="Traditional Arabic" w:hAnsi="Traditional Arabic" w:cs="Traditional Arabic" w:hint="cs"/>
          <w:sz w:val="36"/>
          <w:szCs w:val="36"/>
          <w:rtl/>
        </w:rPr>
        <w:t>و</w:t>
      </w:r>
      <w:r>
        <w:rPr>
          <w:rFonts w:ascii="Traditional Arabic" w:eastAsia="Traditional Arabic" w:hAnsi="Traditional Arabic" w:cs="Traditional Arabic"/>
          <w:sz w:val="36"/>
          <w:szCs w:val="36"/>
          <w:rtl/>
        </w:rPr>
        <w:t>ل ابن أبي عمر "ي</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كره للح</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أكل أجرة الحجام ويكره تعلم صناعة الحجامة"</w:t>
      </w:r>
      <w:r>
        <w:rPr>
          <w:rFonts w:ascii="Traditional Arabic" w:eastAsia="Traditional Arabic" w:hAnsi="Traditional Arabic" w:cs="Traditional Arabic"/>
          <w:sz w:val="36"/>
          <w:szCs w:val="36"/>
          <w:vertAlign w:val="superscript"/>
          <w:rtl/>
          <w:lang w:bidi="ar"/>
        </w:rPr>
        <w:footnoteReference w:id="168"/>
      </w:r>
    </w:p>
    <w:p w14:paraId="37F5C60F" w14:textId="3F96AF15" w:rsidR="00361092" w:rsidRPr="004B4792" w:rsidRDefault="00361092" w:rsidP="004B4792">
      <w:pPr>
        <w:pStyle w:val="1"/>
        <w:bidi/>
        <w:rPr>
          <w:color w:val="0070C0"/>
        </w:rPr>
      </w:pPr>
      <w:bookmarkStart w:id="110" w:name="_Toc158121282"/>
      <w:r w:rsidRPr="004B4792">
        <w:rPr>
          <w:color w:val="0070C0"/>
          <w:rtl/>
        </w:rPr>
        <w:t>الصيغة الثالثة: اسم الفعل (مكروه/كراهة/أكر</w:t>
      </w:r>
      <w:r w:rsidR="00303D34">
        <w:rPr>
          <w:color w:val="0070C0"/>
          <w:rtl/>
        </w:rPr>
        <w:t>هـ)</w:t>
      </w:r>
      <w:r w:rsidRPr="004B4792">
        <w:rPr>
          <w:color w:val="0070C0"/>
          <w:rtl/>
        </w:rPr>
        <w:t>:</w:t>
      </w:r>
      <w:bookmarkEnd w:id="110"/>
    </w:p>
    <w:p w14:paraId="6ABC0E8E" w14:textId="77777777" w:rsidR="00361092" w:rsidRDefault="00361092" w:rsidP="00361092">
      <w:pPr>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 xml:space="preserve">مثالها </w:t>
      </w:r>
      <w:r>
        <w:rPr>
          <w:rFonts w:ascii="Traditional Arabic" w:eastAsia="Traditional Arabic" w:hAnsi="Traditional Arabic" w:cs="Traditional Arabic"/>
          <w:sz w:val="36"/>
          <w:szCs w:val="36"/>
          <w:rtl/>
        </w:rPr>
        <w:t>ق</w:t>
      </w:r>
      <w:r>
        <w:rPr>
          <w:rFonts w:ascii="Traditional Arabic" w:eastAsia="Traditional Arabic" w:hAnsi="Traditional Arabic" w:cs="Traditional Arabic" w:hint="cs"/>
          <w:sz w:val="36"/>
          <w:szCs w:val="36"/>
          <w:rtl/>
        </w:rPr>
        <w:t>و</w:t>
      </w:r>
      <w:r>
        <w:rPr>
          <w:rFonts w:ascii="Traditional Arabic" w:eastAsia="Traditional Arabic" w:hAnsi="Traditional Arabic" w:cs="Traditional Arabic"/>
          <w:sz w:val="36"/>
          <w:szCs w:val="36"/>
          <w:rtl/>
        </w:rPr>
        <w:t>ل ابن قدامة "واختلفت الرواية عن أحمد في حلق الرأس، فعنه أنّه مكروه"</w:t>
      </w:r>
      <w:r>
        <w:rPr>
          <w:rFonts w:ascii="Traditional Arabic" w:eastAsia="Traditional Arabic" w:hAnsi="Traditional Arabic" w:cs="Traditional Arabic"/>
          <w:sz w:val="36"/>
          <w:szCs w:val="36"/>
          <w:vertAlign w:val="superscript"/>
          <w:rtl/>
          <w:lang w:bidi="ar"/>
        </w:rPr>
        <w:footnoteReference w:id="169"/>
      </w:r>
      <w:r>
        <w:rPr>
          <w:rFonts w:ascii="Traditional Arabic" w:eastAsia="Traditional Arabic" w:hAnsi="Traditional Arabic" w:cs="Traditional Arabic" w:hint="cs"/>
          <w:sz w:val="36"/>
          <w:szCs w:val="36"/>
          <w:rtl/>
          <w:lang w:bidi="ar"/>
        </w:rPr>
        <w:t xml:space="preserve">، </w:t>
      </w:r>
      <w:r>
        <w:rPr>
          <w:rFonts w:ascii="Traditional Arabic" w:eastAsia="Traditional Arabic" w:hAnsi="Traditional Arabic" w:cs="Traditional Arabic" w:hint="cs"/>
          <w:sz w:val="36"/>
          <w:szCs w:val="36"/>
          <w:rtl/>
        </w:rPr>
        <w:t>و</w:t>
      </w:r>
      <w:r>
        <w:rPr>
          <w:rFonts w:ascii="Traditional Arabic" w:eastAsia="Traditional Arabic" w:hAnsi="Traditional Arabic" w:cs="Traditional Arabic"/>
          <w:sz w:val="36"/>
          <w:szCs w:val="36"/>
          <w:rtl/>
        </w:rPr>
        <w:t>ق</w:t>
      </w:r>
      <w:r>
        <w:rPr>
          <w:rFonts w:ascii="Traditional Arabic" w:eastAsia="Traditional Arabic" w:hAnsi="Traditional Arabic" w:cs="Traditional Arabic" w:hint="cs"/>
          <w:sz w:val="36"/>
          <w:szCs w:val="36"/>
          <w:rtl/>
        </w:rPr>
        <w:t>و</w:t>
      </w:r>
      <w:r>
        <w:rPr>
          <w:rFonts w:ascii="Traditional Arabic" w:eastAsia="Traditional Arabic" w:hAnsi="Traditional Arabic" w:cs="Traditional Arabic"/>
          <w:sz w:val="36"/>
          <w:szCs w:val="36"/>
          <w:rtl/>
        </w:rPr>
        <w:t>ل ابن قدامة "واختلفت الرواية عن أحمد في كراهة تنبيه المصلي بالنحنحة في صلاته"</w:t>
      </w:r>
      <w:r>
        <w:rPr>
          <w:rFonts w:ascii="Traditional Arabic" w:eastAsia="Traditional Arabic" w:hAnsi="Traditional Arabic" w:cs="Traditional Arabic"/>
          <w:sz w:val="36"/>
          <w:szCs w:val="36"/>
          <w:vertAlign w:val="superscript"/>
          <w:rtl/>
          <w:lang w:bidi="ar"/>
        </w:rPr>
        <w:footnoteReference w:id="170"/>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ق</w:t>
      </w:r>
      <w:r>
        <w:rPr>
          <w:rFonts w:ascii="Traditional Arabic" w:eastAsia="Traditional Arabic" w:hAnsi="Traditional Arabic" w:cs="Traditional Arabic" w:hint="cs"/>
          <w:sz w:val="36"/>
          <w:szCs w:val="36"/>
          <w:rtl/>
        </w:rPr>
        <w:t>و</w:t>
      </w:r>
      <w:r>
        <w:rPr>
          <w:rFonts w:ascii="Traditional Arabic" w:eastAsia="Traditional Arabic" w:hAnsi="Traditional Arabic" w:cs="Traditional Arabic"/>
          <w:sz w:val="36"/>
          <w:szCs w:val="36"/>
          <w:rtl/>
        </w:rPr>
        <w:t xml:space="preserve">ل صالح عن </w:t>
      </w:r>
      <w:r>
        <w:rPr>
          <w:rFonts w:ascii="Traditional Arabic" w:eastAsia="Traditional Arabic" w:hAnsi="Traditional Arabic" w:cs="Traditional Arabic" w:hint="cs"/>
          <w:sz w:val="36"/>
          <w:szCs w:val="36"/>
          <w:rtl/>
        </w:rPr>
        <w:t>الإمام</w:t>
      </w:r>
      <w:r>
        <w:rPr>
          <w:rFonts w:ascii="Traditional Arabic" w:eastAsia="Traditional Arabic" w:hAnsi="Traditional Arabic" w:cs="Traditional Arabic"/>
          <w:sz w:val="36"/>
          <w:szCs w:val="36"/>
          <w:rtl/>
        </w:rPr>
        <w:t xml:space="preserve"> "أكره أن يمس الرجل فرجه بيمينه"</w:t>
      </w:r>
      <w:r>
        <w:rPr>
          <w:rFonts w:ascii="Traditional Arabic" w:eastAsia="Traditional Arabic" w:hAnsi="Traditional Arabic" w:cs="Traditional Arabic"/>
          <w:sz w:val="36"/>
          <w:szCs w:val="36"/>
          <w:vertAlign w:val="superscript"/>
          <w:rtl/>
          <w:lang w:bidi="ar"/>
        </w:rPr>
        <w:footnoteReference w:id="171"/>
      </w:r>
    </w:p>
    <w:p w14:paraId="4B874702" w14:textId="5F30E0B8" w:rsidR="00361092" w:rsidRPr="00B8539A" w:rsidRDefault="00E8685B" w:rsidP="004B4792">
      <w:pPr>
        <w:pStyle w:val="1"/>
        <w:bidi/>
      </w:pPr>
      <w:bookmarkStart w:id="111" w:name="_Toc156136972"/>
      <w:bookmarkStart w:id="112" w:name="_Toc156137374"/>
      <w:bookmarkStart w:id="113" w:name="_Toc156137722"/>
      <w:bookmarkStart w:id="114" w:name="_Toc158121283"/>
      <w:r>
        <w:rPr>
          <w:rFonts w:hint="cs"/>
          <w:rtl/>
        </w:rPr>
        <w:t>المطلب الثاني</w:t>
      </w:r>
      <w:r w:rsidR="00361092">
        <w:rPr>
          <w:rFonts w:hint="cs"/>
          <w:rtl/>
        </w:rPr>
        <w:t>: النهي</w:t>
      </w:r>
      <w:r w:rsidR="00361092">
        <w:rPr>
          <w:rtl/>
        </w:rPr>
        <w:t xml:space="preserve"> المصروف بالقرائن عن التحريم</w:t>
      </w:r>
      <w:r w:rsidR="00361092">
        <w:rPr>
          <w:rFonts w:hint="cs"/>
          <w:rtl/>
        </w:rPr>
        <w:t>:</w:t>
      </w:r>
      <w:bookmarkEnd w:id="111"/>
      <w:bookmarkEnd w:id="112"/>
      <w:bookmarkEnd w:id="113"/>
      <w:bookmarkEnd w:id="114"/>
    </w:p>
    <w:p w14:paraId="1FBC075F" w14:textId="6B1044A5"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من هذه الطرق كون المنهي عنه صُرف</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عن التحريم، فصيغة النهي "لا تفعل" تقتضي ترك </w:t>
      </w:r>
      <w:r>
        <w:rPr>
          <w:rFonts w:ascii="Traditional Arabic" w:eastAsia="Traditional Arabic" w:hAnsi="Traditional Arabic" w:cs="Traditional Arabic" w:hint="cs"/>
          <w:sz w:val="36"/>
          <w:szCs w:val="36"/>
          <w:rtl/>
        </w:rPr>
        <w:t>الفعل،</w:t>
      </w:r>
      <w:r>
        <w:rPr>
          <w:rFonts w:ascii="Traditional Arabic" w:eastAsia="Traditional Arabic" w:hAnsi="Traditional Arabic" w:cs="Traditional Arabic"/>
          <w:sz w:val="36"/>
          <w:szCs w:val="36"/>
          <w:rtl/>
        </w:rPr>
        <w:t xml:space="preserve"> والأصل فيها أنّها للتحريم، مع احتمال كونه للكراهة، لكن الكراهة تحتاج إلى دليل يصرف النهي عن هذا الأصل، قال </w:t>
      </w:r>
      <w:proofErr w:type="spellStart"/>
      <w:r>
        <w:rPr>
          <w:rFonts w:ascii="Traditional Arabic" w:eastAsia="Traditional Arabic" w:hAnsi="Traditional Arabic" w:cs="Traditional Arabic"/>
          <w:sz w:val="36"/>
          <w:szCs w:val="36"/>
          <w:rtl/>
        </w:rPr>
        <w:t>الطوفي</w:t>
      </w:r>
      <w:proofErr w:type="spellEnd"/>
      <w:r>
        <w:rPr>
          <w:rFonts w:ascii="Traditional Arabic" w:eastAsia="Traditional Arabic" w:hAnsi="Traditional Arabic" w:cs="Traditional Arabic"/>
          <w:sz w:val="36"/>
          <w:szCs w:val="36"/>
          <w:rtl/>
        </w:rPr>
        <w:t xml:space="preserve"> "والنهي ظاهر في التحريم، مع احتمال الكراهة"</w:t>
      </w:r>
      <w:r>
        <w:rPr>
          <w:rFonts w:ascii="Traditional Arabic" w:eastAsia="Traditional Arabic" w:hAnsi="Traditional Arabic" w:cs="Traditional Arabic"/>
          <w:sz w:val="36"/>
          <w:szCs w:val="36"/>
          <w:vertAlign w:val="superscript"/>
          <w:rtl/>
          <w:lang w:bidi="ar"/>
        </w:rPr>
        <w:footnoteReference w:id="172"/>
      </w:r>
      <w:r>
        <w:rPr>
          <w:rFonts w:ascii="Traditional Arabic" w:eastAsia="Traditional Arabic" w:hAnsi="Traditional Arabic" w:cs="Traditional Arabic" w:hint="cs"/>
          <w:sz w:val="36"/>
          <w:szCs w:val="36"/>
          <w:rtl/>
        </w:rPr>
        <w:t>، ف</w:t>
      </w:r>
      <w:r>
        <w:rPr>
          <w:rFonts w:ascii="Traditional Arabic" w:eastAsia="Traditional Arabic" w:hAnsi="Traditional Arabic" w:cs="Traditional Arabic"/>
          <w:sz w:val="36"/>
          <w:szCs w:val="36"/>
          <w:rtl/>
        </w:rPr>
        <w:t xml:space="preserve">يكون طلب الكف عن الفعل المنصرف عن التحريم </w:t>
      </w:r>
      <w:r>
        <w:rPr>
          <w:rFonts w:ascii="Traditional Arabic" w:eastAsia="Traditional Arabic" w:hAnsi="Traditional Arabic" w:cs="Traditional Arabic" w:hint="cs"/>
          <w:sz w:val="36"/>
          <w:szCs w:val="36"/>
          <w:rtl/>
        </w:rPr>
        <w:t>مكروه</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وله أمثلة عند </w:t>
      </w:r>
      <w:r>
        <w:rPr>
          <w:rFonts w:ascii="Traditional Arabic" w:eastAsia="Traditional Arabic" w:hAnsi="Traditional Arabic" w:cs="Traditional Arabic" w:hint="cs"/>
          <w:sz w:val="36"/>
          <w:szCs w:val="36"/>
          <w:rtl/>
        </w:rPr>
        <w:t>الفقهاء،</w:t>
      </w:r>
      <w:r>
        <w:rPr>
          <w:rFonts w:ascii="Traditional Arabic" w:eastAsia="Traditional Arabic" w:hAnsi="Traditional Arabic" w:cs="Traditional Arabic"/>
          <w:sz w:val="36"/>
          <w:szCs w:val="36"/>
          <w:rtl/>
        </w:rPr>
        <w:t xml:space="preserve"> منها:</w:t>
      </w:r>
    </w:p>
    <w:p w14:paraId="6BF6A2E7" w14:textId="5B47DF6B" w:rsidR="00361092" w:rsidRPr="00B63EF3" w:rsidRDefault="00361092" w:rsidP="00B63EF3">
      <w:pPr>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lang w:bidi="ar"/>
        </w:rPr>
        <w:t>مسألة</w:t>
      </w:r>
      <w:r>
        <w:rPr>
          <w:rFonts w:ascii="Traditional Arabic" w:eastAsia="Traditional Arabic" w:hAnsi="Traditional Arabic" w:cs="Traditional Arabic"/>
          <w:sz w:val="36"/>
          <w:szCs w:val="36"/>
          <w:rtl/>
        </w:rPr>
        <w:t xml:space="preserve">كراهة مس الذكر حال </w:t>
      </w:r>
      <w:r>
        <w:rPr>
          <w:rFonts w:ascii="Traditional Arabic" w:eastAsia="Traditional Arabic" w:hAnsi="Traditional Arabic" w:cs="Traditional Arabic" w:hint="cs"/>
          <w:sz w:val="36"/>
          <w:szCs w:val="36"/>
          <w:rtl/>
        </w:rPr>
        <w:t>البول:</w:t>
      </w:r>
      <w:r>
        <w:rPr>
          <w:rFonts w:ascii="Traditional Arabic" w:eastAsia="Traditional Arabic" w:hAnsi="Traditional Arabic" w:cs="Traditional Arabic"/>
          <w:sz w:val="36"/>
          <w:szCs w:val="36"/>
          <w:rtl/>
        </w:rPr>
        <w:t xml:space="preserve"> قال رسول الله -صلى الله عليه وسلم- "لا يمسكن أحدكم ذكره بيمينه وهو يبول"</w:t>
      </w:r>
      <w:r>
        <w:rPr>
          <w:rFonts w:ascii="Traditional Arabic" w:eastAsia="Traditional Arabic" w:hAnsi="Traditional Arabic" w:cs="Traditional Arabic"/>
          <w:sz w:val="36"/>
          <w:szCs w:val="36"/>
          <w:vertAlign w:val="superscript"/>
          <w:rtl/>
          <w:lang w:bidi="ar"/>
        </w:rPr>
        <w:footnoteReference w:id="173"/>
      </w:r>
      <w:r>
        <w:rPr>
          <w:rFonts w:ascii="Traditional Arabic" w:eastAsia="Traditional Arabic" w:hAnsi="Traditional Arabic" w:cs="Traditional Arabic" w:hint="cs"/>
          <w:sz w:val="36"/>
          <w:szCs w:val="36"/>
          <w:rtl/>
          <w:lang w:bidi="ar"/>
        </w:rPr>
        <w:t xml:space="preserve">، </w:t>
      </w:r>
      <w:r>
        <w:rPr>
          <w:rFonts w:ascii="Traditional Arabic" w:eastAsia="Traditional Arabic" w:hAnsi="Traditional Arabic" w:cs="Traditional Arabic"/>
          <w:sz w:val="36"/>
          <w:szCs w:val="36"/>
          <w:rtl/>
        </w:rPr>
        <w:t xml:space="preserve">قال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b/>
          <w:sz w:val="44"/>
          <w:szCs w:val="44"/>
          <w:rtl/>
          <w:lang w:bidi="ar"/>
        </w:rPr>
        <w:t xml:space="preserve"> </w:t>
      </w:r>
      <w:r>
        <w:rPr>
          <w:rFonts w:ascii="Traditional Arabic" w:eastAsia="Traditional Arabic" w:hAnsi="Traditional Arabic" w:cs="Traditional Arabic"/>
          <w:sz w:val="36"/>
          <w:szCs w:val="36"/>
          <w:rtl/>
        </w:rPr>
        <w:t xml:space="preserve">فيحتمل </w:t>
      </w:r>
      <w:r>
        <w:rPr>
          <w:rFonts w:ascii="Traditional Arabic" w:eastAsia="Traditional Arabic" w:hAnsi="Traditional Arabic" w:cs="Traditional Arabic" w:hint="cs"/>
          <w:sz w:val="36"/>
          <w:szCs w:val="36"/>
          <w:rtl/>
        </w:rPr>
        <w:t>الكراهة،</w:t>
      </w:r>
      <w:r>
        <w:rPr>
          <w:rFonts w:ascii="Traditional Arabic" w:eastAsia="Traditional Arabic" w:hAnsi="Traditional Arabic" w:cs="Traditional Arabic"/>
          <w:sz w:val="36"/>
          <w:szCs w:val="36"/>
          <w:rtl/>
        </w:rPr>
        <w:t xml:space="preserve"> وهو </w:t>
      </w:r>
      <w:r>
        <w:rPr>
          <w:rFonts w:ascii="Traditional Arabic" w:eastAsia="Traditional Arabic" w:hAnsi="Traditional Arabic" w:cs="Traditional Arabic"/>
          <w:sz w:val="36"/>
          <w:szCs w:val="36"/>
          <w:rtl/>
        </w:rPr>
        <w:lastRenderedPageBreak/>
        <w:t xml:space="preserve">الصحيح من </w:t>
      </w:r>
      <w:r>
        <w:rPr>
          <w:rFonts w:ascii="Traditional Arabic" w:eastAsia="Traditional Arabic" w:hAnsi="Traditional Arabic" w:cs="Traditional Arabic" w:hint="cs"/>
          <w:sz w:val="36"/>
          <w:szCs w:val="36"/>
          <w:rtl/>
        </w:rPr>
        <w:t>المذهب،</w:t>
      </w:r>
      <w:r>
        <w:rPr>
          <w:rFonts w:ascii="Traditional Arabic" w:eastAsia="Traditional Arabic" w:hAnsi="Traditional Arabic" w:cs="Traditional Arabic"/>
          <w:sz w:val="36"/>
          <w:szCs w:val="36"/>
          <w:rtl/>
        </w:rPr>
        <w:t xml:space="preserve"> وعليه أكثر الأصحاب"</w:t>
      </w:r>
      <w:r>
        <w:rPr>
          <w:rFonts w:ascii="Traditional Arabic" w:eastAsia="Traditional Arabic" w:hAnsi="Traditional Arabic" w:cs="Traditional Arabic"/>
          <w:sz w:val="36"/>
          <w:szCs w:val="36"/>
          <w:vertAlign w:val="superscript"/>
          <w:rtl/>
          <w:lang w:bidi="ar"/>
        </w:rPr>
        <w:footnoteReference w:id="174"/>
      </w:r>
      <w:r>
        <w:rPr>
          <w:rFonts w:ascii="Traditional Arabic" w:eastAsia="Traditional Arabic" w:hAnsi="Traditional Arabic" w:cs="Traditional Arabic" w:hint="cs"/>
          <w:sz w:val="36"/>
          <w:szCs w:val="36"/>
          <w:rtl/>
        </w:rPr>
        <w:t>، و</w:t>
      </w:r>
      <w:r>
        <w:rPr>
          <w:rFonts w:ascii="Traditional Arabic" w:eastAsia="Traditional Arabic" w:hAnsi="Traditional Arabic" w:cs="Traditional Arabic" w:hint="cs"/>
          <w:sz w:val="36"/>
          <w:szCs w:val="36"/>
          <w:rtl/>
          <w:lang w:bidi="ar"/>
        </w:rPr>
        <w:t>مسألة</w:t>
      </w:r>
      <w:r>
        <w:rPr>
          <w:rFonts w:ascii="Traditional Arabic" w:eastAsia="Traditional Arabic" w:hAnsi="Traditional Arabic" w:cs="Traditional Arabic"/>
          <w:sz w:val="36"/>
          <w:szCs w:val="36"/>
          <w:rtl/>
        </w:rPr>
        <w:t xml:space="preserve"> كراهية اتباع النساء </w:t>
      </w:r>
      <w:r>
        <w:rPr>
          <w:rFonts w:ascii="Traditional Arabic" w:eastAsia="Traditional Arabic" w:hAnsi="Traditional Arabic" w:cs="Traditional Arabic" w:hint="cs"/>
          <w:sz w:val="36"/>
          <w:szCs w:val="36"/>
          <w:rtl/>
        </w:rPr>
        <w:t>للجنائز</w:t>
      </w:r>
      <w:r>
        <w:rPr>
          <w:rFonts w:ascii="Traditional Arabic" w:eastAsia="Traditional Arabic" w:hAnsi="Traditional Arabic" w:cs="Traditional Arabic"/>
          <w:sz w:val="36"/>
          <w:szCs w:val="36"/>
          <w:rtl/>
        </w:rPr>
        <w:t xml:space="preserve"> قالت أم عطية رضي الله عنها "نهينا عن اتباع الجنائز </w:t>
      </w:r>
      <w:r>
        <w:rPr>
          <w:rFonts w:ascii="Traditional Arabic" w:eastAsia="Traditional Arabic" w:hAnsi="Traditional Arabic" w:cs="Traditional Arabic" w:hint="cs"/>
          <w:sz w:val="36"/>
          <w:szCs w:val="36"/>
          <w:rtl/>
        </w:rPr>
        <w:t>ولم</w:t>
      </w:r>
      <w:r>
        <w:rPr>
          <w:rFonts w:ascii="Traditional Arabic" w:eastAsia="Traditional Arabic" w:hAnsi="Traditional Arabic" w:cs="Traditional Arabic"/>
          <w:sz w:val="36"/>
          <w:szCs w:val="36"/>
          <w:rtl/>
        </w:rPr>
        <w:t xml:space="preserve"> يعزم علينا"</w:t>
      </w:r>
      <w:r>
        <w:rPr>
          <w:rFonts w:ascii="Traditional Arabic" w:eastAsia="Traditional Arabic" w:hAnsi="Traditional Arabic" w:cs="Traditional Arabic"/>
          <w:sz w:val="36"/>
          <w:szCs w:val="36"/>
          <w:vertAlign w:val="superscript"/>
          <w:rtl/>
          <w:lang w:bidi="ar"/>
        </w:rPr>
        <w:footnoteReference w:id="175"/>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قال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"يكره للمرأة </w:t>
      </w:r>
      <w:r>
        <w:rPr>
          <w:rFonts w:ascii="Traditional Arabic" w:eastAsia="Traditional Arabic" w:hAnsi="Traditional Arabic" w:cs="Traditional Arabic" w:hint="cs"/>
          <w:sz w:val="36"/>
          <w:szCs w:val="36"/>
          <w:rtl/>
        </w:rPr>
        <w:t>اتباعها،</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وعلى</w:t>
      </w:r>
      <w:r>
        <w:rPr>
          <w:rFonts w:ascii="Traditional Arabic" w:eastAsia="Traditional Arabic" w:hAnsi="Traditional Arabic" w:cs="Traditional Arabic"/>
          <w:sz w:val="36"/>
          <w:szCs w:val="36"/>
          <w:rtl/>
        </w:rPr>
        <w:t xml:space="preserve"> الصحيح من المذهب، نص </w:t>
      </w:r>
      <w:r>
        <w:rPr>
          <w:rFonts w:ascii="Traditional Arabic" w:eastAsia="Traditional Arabic" w:hAnsi="Traditional Arabic" w:cs="Traditional Arabic" w:hint="cs"/>
          <w:sz w:val="36"/>
          <w:szCs w:val="36"/>
          <w:rtl/>
        </w:rPr>
        <w:t>عليه،</w:t>
      </w:r>
      <w:r>
        <w:rPr>
          <w:rFonts w:ascii="Traditional Arabic" w:eastAsia="Traditional Arabic" w:hAnsi="Traditional Arabic" w:cs="Traditional Arabic"/>
          <w:sz w:val="36"/>
          <w:szCs w:val="36"/>
          <w:rtl/>
        </w:rPr>
        <w:t xml:space="preserve"> وعليه أكثر الأصحاب"</w:t>
      </w:r>
      <w:r>
        <w:rPr>
          <w:rFonts w:ascii="Traditional Arabic" w:eastAsia="Traditional Arabic" w:hAnsi="Traditional Arabic" w:cs="Traditional Arabic"/>
          <w:sz w:val="36"/>
          <w:szCs w:val="36"/>
          <w:vertAlign w:val="superscript"/>
          <w:rtl/>
          <w:lang w:bidi="ar"/>
        </w:rPr>
        <w:footnoteReference w:id="176"/>
      </w:r>
    </w:p>
    <w:p w14:paraId="6FD4666F" w14:textId="77777777" w:rsidR="00361092" w:rsidRDefault="00361092" w:rsidP="004B4792">
      <w:pPr>
        <w:pStyle w:val="1"/>
        <w:bidi/>
        <w:rPr>
          <w:rtl/>
        </w:rPr>
      </w:pPr>
      <w:bookmarkStart w:id="115" w:name="_Toc158121284"/>
      <w:r w:rsidRPr="006301F9">
        <w:rPr>
          <w:rFonts w:hint="cs"/>
          <w:rtl/>
        </w:rPr>
        <w:t>تنبيه:</w:t>
      </w:r>
      <w:bookmarkEnd w:id="115"/>
      <w:r>
        <w:rPr>
          <w:rFonts w:hint="cs"/>
          <w:rtl/>
        </w:rPr>
        <w:t xml:space="preserve"> </w:t>
      </w:r>
    </w:p>
    <w:p w14:paraId="426AAD88" w14:textId="79871315" w:rsidR="00361092" w:rsidRDefault="00361092" w:rsidP="00361092">
      <w:pPr>
        <w:spacing w:after="200"/>
        <w:ind w:firstLine="403"/>
        <w:jc w:val="lowKashida"/>
        <w:rPr>
          <w:rFonts w:ascii="Traditional Arabic" w:eastAsia="Traditional Arabic" w:hAnsi="Traditional Arabic" w:cs="Traditional Arabic"/>
          <w:sz w:val="36"/>
          <w:szCs w:val="36"/>
          <w:rtl/>
        </w:rPr>
      </w:pPr>
      <w:r w:rsidRPr="008F3607">
        <w:rPr>
          <w:rFonts w:ascii="Traditional Arabic" w:eastAsia="Traditional Arabic" w:hAnsi="Traditional Arabic" w:cs="Traditional Arabic" w:hint="cs"/>
          <w:sz w:val="36"/>
          <w:szCs w:val="36"/>
          <w:rtl/>
        </w:rPr>
        <w:t>الأمر بعد النهي أو الحظر قد ينصرف إلى الإباحة لا الكراهة، قال القاضي أبو يعلى "</w:t>
      </w:r>
      <w:r w:rsidRPr="008F3607">
        <w:rPr>
          <w:rFonts w:ascii="Traditional Arabic" w:eastAsia="Traditional Arabic" w:hAnsi="Traditional Arabic" w:cs="Traditional Arabic"/>
          <w:sz w:val="36"/>
          <w:szCs w:val="36"/>
          <w:rtl/>
        </w:rPr>
        <w:t>صيغة الأمر إذا وردت</w:t>
      </w:r>
      <w:r w:rsidRPr="008F3607">
        <w:rPr>
          <w:rFonts w:ascii="Traditional Arabic" w:eastAsia="Traditional Arabic" w:hAnsi="Traditional Arabic" w:cs="Traditional Arabic" w:hint="cs"/>
          <w:sz w:val="36"/>
          <w:szCs w:val="36"/>
          <w:rtl/>
        </w:rPr>
        <w:t>ْ</w:t>
      </w:r>
      <w:r w:rsidRPr="008F3607">
        <w:rPr>
          <w:rFonts w:ascii="Traditional Arabic" w:eastAsia="Traditional Arabic" w:hAnsi="Traditional Arabic" w:cs="Traditional Arabic"/>
          <w:sz w:val="36"/>
          <w:szCs w:val="36"/>
          <w:rtl/>
        </w:rPr>
        <w:t xml:space="preserve"> بعد الحظر</w:t>
      </w:r>
      <w:r w:rsidRPr="008F3607">
        <w:rPr>
          <w:rFonts w:ascii="Traditional Arabic" w:eastAsia="Traditional Arabic" w:hAnsi="Traditional Arabic" w:cs="Traditional Arabic" w:hint="cs"/>
          <w:sz w:val="36"/>
          <w:szCs w:val="36"/>
          <w:rtl/>
        </w:rPr>
        <w:t>ِ</w:t>
      </w:r>
      <w:r w:rsidRPr="008F3607">
        <w:rPr>
          <w:rFonts w:ascii="Traditional Arabic" w:eastAsia="Traditional Arabic" w:hAnsi="Traditional Arabic" w:cs="Traditional Arabic"/>
          <w:sz w:val="36"/>
          <w:szCs w:val="36"/>
          <w:rtl/>
        </w:rPr>
        <w:t xml:space="preserve"> اقتضت</w:t>
      </w:r>
      <w:r w:rsidRPr="008F3607">
        <w:rPr>
          <w:rFonts w:ascii="Traditional Arabic" w:eastAsia="Traditional Arabic" w:hAnsi="Traditional Arabic" w:cs="Traditional Arabic" w:hint="cs"/>
          <w:sz w:val="36"/>
          <w:szCs w:val="36"/>
          <w:rtl/>
        </w:rPr>
        <w:t>ْ</w:t>
      </w:r>
      <w:r w:rsidRPr="008F3607">
        <w:rPr>
          <w:rFonts w:ascii="Traditional Arabic" w:eastAsia="Traditional Arabic" w:hAnsi="Traditional Arabic" w:cs="Traditional Arabic"/>
          <w:sz w:val="36"/>
          <w:szCs w:val="36"/>
          <w:rtl/>
        </w:rPr>
        <w:t xml:space="preserve"> الإباحة</w:t>
      </w:r>
      <w:r w:rsidRPr="008F3607">
        <w:rPr>
          <w:rFonts w:ascii="Traditional Arabic" w:eastAsia="Traditional Arabic" w:hAnsi="Traditional Arabic" w:cs="Traditional Arabic" w:hint="cs"/>
          <w:sz w:val="36"/>
          <w:szCs w:val="36"/>
          <w:rtl/>
        </w:rPr>
        <w:t>"</w:t>
      </w:r>
      <w:r w:rsidRPr="008F3607">
        <w:footnoteReference w:id="177"/>
      </w:r>
      <w:r w:rsidRPr="008F3607">
        <w:rPr>
          <w:rFonts w:ascii="Traditional Arabic" w:eastAsia="Traditional Arabic" w:hAnsi="Traditional Arabic" w:cs="Traditional Arabic" w:hint="cs"/>
          <w:sz w:val="36"/>
          <w:szCs w:val="36"/>
          <w:rtl/>
        </w:rPr>
        <w:t xml:space="preserve">، كما في قوله تعالى </w:t>
      </w:r>
      <w:r w:rsidR="00D0270B" w:rsidRPr="00D0270B">
        <w:rPr>
          <w:rFonts w:ascii="Traditional Arabic" w:eastAsia="Traditional Arabic" w:hAnsi="Traditional Arabic" w:cs="Traditional Arabic"/>
          <w:b/>
          <w:color w:val="000000" w:themeColor="text1"/>
          <w:sz w:val="36"/>
          <w:szCs w:val="36"/>
          <w:rtl/>
        </w:rPr>
        <w:t>﴿</w:t>
      </w:r>
      <w:r w:rsidR="008F3607" w:rsidRPr="00D0270B">
        <w:rPr>
          <w:rFonts w:ascii="Traditional Arabic" w:eastAsia="Traditional Arabic" w:hAnsi="Traditional Arabic" w:cs="Traditional Arabic"/>
          <w:b/>
          <w:color w:val="008000"/>
          <w:sz w:val="36"/>
          <w:szCs w:val="36"/>
          <w:rtl/>
        </w:rPr>
        <w:t xml:space="preserve">وَإِذَا حَلَلْتُمْ فَاصْطَادُوا </w:t>
      </w:r>
      <w:r w:rsidR="00D0270B" w:rsidRPr="00D0270B">
        <w:rPr>
          <w:rFonts w:ascii="Traditional Arabic" w:eastAsia="Traditional Arabic" w:hAnsi="Traditional Arabic" w:cs="Traditional Arabic"/>
          <w:b/>
          <w:color w:val="000000" w:themeColor="text1"/>
          <w:sz w:val="36"/>
          <w:szCs w:val="36"/>
          <w:rtl/>
        </w:rPr>
        <w:t>﴾</w:t>
      </w:r>
      <w:r w:rsidR="008F3607" w:rsidRPr="008F3607">
        <w:rPr>
          <w:rFonts w:ascii="Traditional Arabic" w:eastAsia="Traditional Arabic" w:hAnsi="Traditional Arabic" w:cs="Traditional Arabic"/>
          <w:sz w:val="36"/>
          <w:szCs w:val="36"/>
          <w:rtl/>
        </w:rPr>
        <w:t xml:space="preserve"> [المائدة: 2]</w:t>
      </w:r>
      <w:r w:rsidRPr="008F3607">
        <w:rPr>
          <w:rFonts w:ascii="Traditional Arabic" w:eastAsia="Traditional Arabic" w:hAnsi="Traditional Arabic" w:cs="Traditional Arabic" w:hint="cs"/>
          <w:sz w:val="36"/>
          <w:szCs w:val="36"/>
          <w:rtl/>
        </w:rPr>
        <w:t xml:space="preserve">وقوله </w:t>
      </w:r>
      <w:r w:rsidR="00D0270B" w:rsidRPr="00D0270B">
        <w:rPr>
          <w:rFonts w:ascii="Traditional Arabic" w:eastAsia="Traditional Arabic" w:hAnsi="Traditional Arabic" w:cs="Traditional Arabic"/>
          <w:b/>
          <w:color w:val="000000" w:themeColor="text1"/>
          <w:sz w:val="36"/>
          <w:szCs w:val="36"/>
          <w:rtl/>
        </w:rPr>
        <w:t>﴿</w:t>
      </w:r>
      <w:r w:rsidR="008F3607" w:rsidRPr="00D0270B">
        <w:rPr>
          <w:rFonts w:ascii="Traditional Arabic" w:eastAsia="Traditional Arabic" w:hAnsi="Traditional Arabic" w:cs="Traditional Arabic"/>
          <w:b/>
          <w:color w:val="008000"/>
          <w:sz w:val="36"/>
          <w:szCs w:val="36"/>
          <w:rtl/>
        </w:rPr>
        <w:t xml:space="preserve">فَإِذَا قُضِيَتِ الصَّلَاةُ فَانْتَشِرُوا فِي الْأَرْضِ </w:t>
      </w:r>
      <w:r w:rsidR="00D0270B" w:rsidRPr="00D0270B">
        <w:rPr>
          <w:rFonts w:ascii="Traditional Arabic" w:eastAsia="Traditional Arabic" w:hAnsi="Traditional Arabic" w:cs="Traditional Arabic"/>
          <w:b/>
          <w:color w:val="000000" w:themeColor="text1"/>
          <w:sz w:val="36"/>
          <w:szCs w:val="36"/>
          <w:rtl/>
        </w:rPr>
        <w:t>﴾</w:t>
      </w:r>
      <w:r w:rsidR="008F3607" w:rsidRPr="008F3607">
        <w:rPr>
          <w:rFonts w:ascii="Traditional Arabic" w:eastAsia="Traditional Arabic" w:hAnsi="Traditional Arabic" w:cs="Traditional Arabic"/>
          <w:sz w:val="36"/>
          <w:szCs w:val="36"/>
          <w:rtl/>
        </w:rPr>
        <w:t xml:space="preserve"> [الجمعة: 10]</w:t>
      </w:r>
      <w:r w:rsidR="008F3607">
        <w:rPr>
          <w:rFonts w:ascii="Traditional Arabic" w:eastAsia="Traditional Arabic" w:hAnsi="Traditional Arabic" w:cs="Traditional Arabic" w:hint="cs"/>
          <w:sz w:val="36"/>
          <w:szCs w:val="36"/>
          <w:rtl/>
        </w:rPr>
        <w:t xml:space="preserve"> </w:t>
      </w:r>
      <w:r w:rsidRPr="008F3607">
        <w:rPr>
          <w:rFonts w:ascii="Traditional Arabic" w:eastAsia="Traditional Arabic" w:hAnsi="Traditional Arabic" w:cs="Traditional Arabic" w:hint="cs"/>
          <w:b/>
          <w:bCs/>
          <w:sz w:val="36"/>
          <w:szCs w:val="36"/>
          <w:rtl/>
        </w:rPr>
        <w:t>والتحقيق: أن الأمر بعد الحظر يعود إلى ما كان عليه قبل الحظر</w:t>
      </w:r>
      <w:r w:rsidRPr="008F3607">
        <w:rPr>
          <w:rFonts w:ascii="Traditional Arabic" w:eastAsia="Traditional Arabic" w:hAnsi="Traditional Arabic" w:cs="Traditional Arabic" w:hint="cs"/>
          <w:sz w:val="36"/>
          <w:szCs w:val="36"/>
          <w:rtl/>
        </w:rPr>
        <w:t>، قال المجد -متعقب</w:t>
      </w:r>
      <w:r w:rsidR="00F45967" w:rsidRPr="008F3607">
        <w:rPr>
          <w:rFonts w:ascii="Traditional Arabic" w:eastAsia="Traditional Arabic" w:hAnsi="Traditional Arabic" w:cs="Traditional Arabic" w:hint="cs"/>
          <w:sz w:val="36"/>
          <w:szCs w:val="36"/>
          <w:rtl/>
        </w:rPr>
        <w:t>ًا</w:t>
      </w:r>
      <w:r w:rsidRPr="008F3607">
        <w:rPr>
          <w:rFonts w:ascii="Traditional Arabic" w:eastAsia="Traditional Arabic" w:hAnsi="Traditional Arabic" w:cs="Traditional Arabic" w:hint="cs"/>
          <w:sz w:val="36"/>
          <w:szCs w:val="36"/>
          <w:rtl/>
        </w:rPr>
        <w:t xml:space="preserve"> قول القاضي- "</w:t>
      </w:r>
      <w:r w:rsidRPr="008F3607">
        <w:rPr>
          <w:rFonts w:ascii="Traditional Arabic" w:eastAsia="Traditional Arabic" w:hAnsi="Traditional Arabic" w:cs="Traditional Arabic"/>
          <w:sz w:val="36"/>
          <w:szCs w:val="36"/>
          <w:rtl/>
        </w:rPr>
        <w:t>قلت</w:t>
      </w:r>
      <w:r w:rsidRPr="008F3607">
        <w:rPr>
          <w:rFonts w:ascii="Traditional Arabic" w:eastAsia="Traditional Arabic" w:hAnsi="Traditional Arabic" w:cs="Traditional Arabic" w:hint="cs"/>
          <w:sz w:val="36"/>
          <w:szCs w:val="36"/>
          <w:rtl/>
        </w:rPr>
        <w:t>:</w:t>
      </w:r>
      <w:r w:rsidRPr="008F3607">
        <w:rPr>
          <w:rFonts w:ascii="Traditional Arabic" w:eastAsia="Traditional Arabic" w:hAnsi="Traditional Arabic" w:cs="Traditional Arabic"/>
          <w:sz w:val="36"/>
          <w:szCs w:val="36"/>
          <w:rtl/>
        </w:rPr>
        <w:t xml:space="preserve"> وهذا ضعيف بل الأمر بعد الحظر يرفع الحظر ويكون كما قبل الحظر</w:t>
      </w:r>
      <w:r w:rsidRPr="008F3607">
        <w:rPr>
          <w:rFonts w:ascii="Traditional Arabic" w:eastAsia="Traditional Arabic" w:hAnsi="Traditional Arabic" w:cs="Traditional Arabic" w:hint="cs"/>
          <w:sz w:val="36"/>
          <w:szCs w:val="36"/>
          <w:rtl/>
        </w:rPr>
        <w:t>"</w:t>
      </w:r>
      <w:r w:rsidRPr="008F3607">
        <w:rPr>
          <w:rtl/>
        </w:rPr>
        <w:footnoteReference w:id="178"/>
      </w:r>
      <w:r w:rsidRPr="008F3607">
        <w:rPr>
          <w:rFonts w:ascii="Traditional Arabic" w:eastAsia="Traditional Arabic" w:hAnsi="Traditional Arabic" w:cs="Traditional Arabic" w:hint="cs"/>
          <w:sz w:val="36"/>
          <w:szCs w:val="36"/>
          <w:rtl/>
        </w:rPr>
        <w:t xml:space="preserve">، فحكم الاصطياد والانتشار مباحة قبل الحظر وبعده، بدليل قوله تعالى </w:t>
      </w:r>
      <w:r w:rsidR="00D0270B" w:rsidRPr="00D0270B">
        <w:rPr>
          <w:rFonts w:ascii="Traditional Arabic" w:eastAsia="Traditional Arabic" w:hAnsi="Traditional Arabic" w:cs="Traditional Arabic"/>
          <w:b/>
          <w:color w:val="000000" w:themeColor="text1"/>
          <w:sz w:val="36"/>
          <w:szCs w:val="36"/>
          <w:rtl/>
        </w:rPr>
        <w:t>﴿</w:t>
      </w:r>
      <w:r w:rsidR="00D0270B" w:rsidRPr="00D0270B">
        <w:rPr>
          <w:rFonts w:ascii="Traditional Arabic" w:eastAsia="Traditional Arabic" w:hAnsi="Traditional Arabic" w:cs="Traditional Arabic"/>
          <w:b/>
          <w:color w:val="008000"/>
          <w:sz w:val="36"/>
          <w:szCs w:val="36"/>
          <w:rtl/>
        </w:rPr>
        <w:t>فَإِذَا انْسَلَخَ الْأَشْهُرُ الْحُرُمُ فَاقْتُلُوا الْمُشْرِكِينَ</w:t>
      </w:r>
      <w:r w:rsidR="00D0270B" w:rsidRPr="00D0270B">
        <w:rPr>
          <w:rFonts w:ascii="Traditional Arabic" w:eastAsia="Traditional Arabic" w:hAnsi="Traditional Arabic" w:cs="Traditional Arabic"/>
          <w:b/>
          <w:color w:val="000000" w:themeColor="text1"/>
          <w:sz w:val="36"/>
          <w:szCs w:val="36"/>
          <w:rtl/>
        </w:rPr>
        <w:t>﴾</w:t>
      </w:r>
      <w:r w:rsidR="00D0270B" w:rsidRPr="00D0270B">
        <w:rPr>
          <w:rFonts w:ascii="Traditional Arabic" w:eastAsia="Traditional Arabic" w:hAnsi="Traditional Arabic" w:cs="Traditional Arabic"/>
          <w:sz w:val="36"/>
          <w:szCs w:val="36"/>
          <w:rtl/>
        </w:rPr>
        <w:t xml:space="preserve"> [التوبة: 5]</w:t>
      </w:r>
      <w:r w:rsidR="00D0270B">
        <w:rPr>
          <w:rFonts w:ascii="Traditional Arabic" w:eastAsia="Traditional Arabic" w:hAnsi="Traditional Arabic" w:cs="Traditional Arabic" w:hint="cs"/>
          <w:sz w:val="36"/>
          <w:szCs w:val="36"/>
          <w:rtl/>
        </w:rPr>
        <w:t xml:space="preserve"> </w:t>
      </w:r>
      <w:r w:rsidRPr="008F3607">
        <w:rPr>
          <w:rFonts w:ascii="Traditional Arabic" w:eastAsia="Traditional Arabic" w:hAnsi="Traditional Arabic" w:cs="Traditional Arabic" w:hint="cs"/>
          <w:sz w:val="36"/>
          <w:szCs w:val="36"/>
          <w:rtl/>
        </w:rPr>
        <w:t>فوجوب قتل المشركين كان قبل الحظر، ثم عاد كما كان عليه، وعلى القول بأنّه مباحٌ: يكون قتل المشركين بعد انسلاخ الأشهر الحرم مباحٌ، ولا يقولون ب</w:t>
      </w:r>
      <w:r w:rsidR="00303D34">
        <w:rPr>
          <w:rFonts w:ascii="Traditional Arabic" w:eastAsia="Traditional Arabic" w:hAnsi="Traditional Arabic" w:cs="Traditional Arabic" w:hint="cs"/>
          <w:sz w:val="36"/>
          <w:szCs w:val="36"/>
          <w:rtl/>
        </w:rPr>
        <w:t>هـ.</w:t>
      </w:r>
    </w:p>
    <w:p w14:paraId="119001F7" w14:textId="232D80B4"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دليل آخر: أمر النبي -صلى الله عليه وسلم- بادّخار لحوم الأضاحي فوق ثلاثة أيام، بعد نهيهم عن ذلك</w:t>
      </w:r>
      <w:r>
        <w:rPr>
          <w:rStyle w:val="ae"/>
          <w:rFonts w:ascii="Traditional Arabic" w:eastAsia="Traditional Arabic" w:hAnsi="Traditional Arabic" w:cs="Traditional Arabic"/>
          <w:sz w:val="36"/>
          <w:szCs w:val="36"/>
          <w:rtl/>
        </w:rPr>
        <w:footnoteReference w:id="179"/>
      </w:r>
      <w:r>
        <w:rPr>
          <w:rFonts w:ascii="Traditional Arabic" w:eastAsia="Traditional Arabic" w:hAnsi="Traditional Arabic" w:cs="Traditional Arabic" w:hint="cs"/>
          <w:sz w:val="36"/>
          <w:szCs w:val="36"/>
          <w:rtl/>
        </w:rPr>
        <w:t>، فدلّ الحديث على رجوع حكم الادّخار فوق الثلاث كما كان قبل النهي عن</w:t>
      </w:r>
      <w:r w:rsidR="00303D34">
        <w:rPr>
          <w:rFonts w:ascii="Traditional Arabic" w:eastAsia="Traditional Arabic" w:hAnsi="Traditional Arabic" w:cs="Traditional Arabic" w:hint="cs"/>
          <w:sz w:val="36"/>
          <w:szCs w:val="36"/>
          <w:rtl/>
        </w:rPr>
        <w:t>هـ.</w:t>
      </w:r>
    </w:p>
    <w:p w14:paraId="5CA8261D" w14:textId="6256B614" w:rsidR="00361092" w:rsidRPr="00B8539A" w:rsidRDefault="00E8685B" w:rsidP="004B4792">
      <w:pPr>
        <w:pStyle w:val="1"/>
        <w:bidi/>
      </w:pPr>
      <w:bookmarkStart w:id="116" w:name="_Toc156136973"/>
      <w:bookmarkStart w:id="117" w:name="_Toc156137375"/>
      <w:bookmarkStart w:id="118" w:name="_Toc156137723"/>
      <w:bookmarkStart w:id="119" w:name="_Toc158121285"/>
      <w:r>
        <w:rPr>
          <w:rFonts w:hint="cs"/>
          <w:rtl/>
        </w:rPr>
        <w:lastRenderedPageBreak/>
        <w:t>المطلب الثالث</w:t>
      </w:r>
      <w:r w:rsidR="00361092">
        <w:rPr>
          <w:rFonts w:hint="cs"/>
          <w:rtl/>
        </w:rPr>
        <w:t xml:space="preserve">: </w:t>
      </w:r>
      <w:r w:rsidR="00361092">
        <w:rPr>
          <w:rtl/>
        </w:rPr>
        <w:t>ترتيب الثواب على ترك عمل</w:t>
      </w:r>
      <w:r w:rsidR="00361092">
        <w:rPr>
          <w:rFonts w:hint="cs"/>
          <w:rtl/>
        </w:rPr>
        <w:t>ٍ لا يترتب على فعله عقاب:</w:t>
      </w:r>
      <w:bookmarkEnd w:id="116"/>
      <w:bookmarkEnd w:id="117"/>
      <w:bookmarkEnd w:id="118"/>
      <w:bookmarkEnd w:id="119"/>
    </w:p>
    <w:p w14:paraId="39CB0804" w14:textId="16804CBE"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وهو بأن يحث الشارع على ترك شيء بترتيب الثواب على تركه، </w:t>
      </w:r>
      <w:r>
        <w:rPr>
          <w:rFonts w:ascii="Traditional Arabic" w:eastAsia="Traditional Arabic" w:hAnsi="Traditional Arabic" w:cs="Traditional Arabic" w:hint="cs"/>
          <w:sz w:val="36"/>
          <w:szCs w:val="36"/>
          <w:rtl/>
        </w:rPr>
        <w:t xml:space="preserve">مع دليل على كونه غير محرم؛ إذ الأصل هو التحريم، والقرينة تُطلب للكراهة، </w:t>
      </w:r>
      <w:r>
        <w:rPr>
          <w:rFonts w:ascii="Traditional Arabic" w:eastAsia="Traditional Arabic" w:hAnsi="Traditional Arabic" w:cs="Traditional Arabic"/>
          <w:sz w:val="36"/>
          <w:szCs w:val="36"/>
          <w:rtl/>
        </w:rPr>
        <w:t>وهذه طريقة يعرف بها ما إذا كانت كراهته كراهة ترك أولى؛ إذ المكلف بفعل ما رغب الشارع بتركه، يكون فاعل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لما تركه أولى، وقد تقدم أن ترك الأولى هو "ترك ما فعله راجح أو فعل ما تركه راجح"</w:t>
      </w:r>
      <w:r>
        <w:rPr>
          <w:rFonts w:ascii="Traditional Arabic" w:eastAsia="Traditional Arabic" w:hAnsi="Traditional Arabic" w:cs="Traditional Arabic"/>
          <w:sz w:val="36"/>
          <w:szCs w:val="36"/>
          <w:vertAlign w:val="superscript"/>
          <w:rtl/>
          <w:lang w:bidi="ar"/>
        </w:rPr>
        <w:footnoteReference w:id="180"/>
      </w:r>
    </w:p>
    <w:p w14:paraId="3CFF675B"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مثال ذلك</w:t>
      </w:r>
      <w:r>
        <w:rPr>
          <w:rFonts w:ascii="Traditional Arabic" w:eastAsia="Traditional Arabic" w:hAnsi="Traditional Arabic" w:cs="Traditional Arabic" w:hint="cs"/>
          <w:sz w:val="36"/>
          <w:szCs w:val="36"/>
          <w:rtl/>
        </w:rPr>
        <w:t>: في مسألة</w:t>
      </w:r>
      <w:r>
        <w:rPr>
          <w:rFonts w:ascii="Traditional Arabic" w:eastAsia="Traditional Arabic" w:hAnsi="Traditional Arabic" w:cs="Traditional Arabic"/>
          <w:sz w:val="36"/>
          <w:szCs w:val="36"/>
          <w:rtl/>
        </w:rPr>
        <w:t xml:space="preserve"> الجدال </w:t>
      </w:r>
      <w:r>
        <w:rPr>
          <w:rFonts w:ascii="Traditional Arabic" w:eastAsia="Traditional Arabic" w:hAnsi="Traditional Arabic" w:cs="Traditional Arabic" w:hint="cs"/>
          <w:sz w:val="36"/>
          <w:szCs w:val="36"/>
          <w:rtl/>
        </w:rPr>
        <w:t>والمراء</w:t>
      </w:r>
      <w:r>
        <w:rPr>
          <w:rFonts w:ascii="Traditional Arabic" w:eastAsia="Traditional Arabic" w:hAnsi="Traditional Arabic" w:cs="Traditional Arabic"/>
          <w:sz w:val="36"/>
          <w:szCs w:val="36"/>
          <w:rtl/>
        </w:rPr>
        <w:t xml:space="preserve">، قال -صلى الله عليه وسلم-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أنا زعيم ببيت في ربض الجنة لمن ترك المراء وإن كان محق</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ا</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181"/>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قال ابن قدامة "ويجتنب الجدال والمراء، والس</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باب والفحش؛ فإن ذلك مكروه في غير الاعتكاف، ففيه أولى"</w:t>
      </w:r>
      <w:r>
        <w:rPr>
          <w:rFonts w:ascii="Traditional Arabic" w:eastAsia="Traditional Arabic" w:hAnsi="Traditional Arabic" w:cs="Traditional Arabic"/>
          <w:sz w:val="36"/>
          <w:szCs w:val="36"/>
          <w:vertAlign w:val="superscript"/>
          <w:rtl/>
          <w:lang w:bidi="ar"/>
        </w:rPr>
        <w:footnoteReference w:id="182"/>
      </w:r>
    </w:p>
    <w:p w14:paraId="2D2CE919" w14:textId="2B359687" w:rsidR="00361092" w:rsidRDefault="00361092" w:rsidP="004B4792">
      <w:pPr>
        <w:pStyle w:val="1"/>
        <w:bidi/>
      </w:pPr>
      <w:bookmarkStart w:id="120" w:name="_Toc156136974"/>
      <w:bookmarkStart w:id="121" w:name="_Toc156137376"/>
      <w:bookmarkStart w:id="122" w:name="_Toc156137724"/>
      <w:bookmarkStart w:id="123" w:name="_Toc158121286"/>
      <w:r>
        <w:rPr>
          <w:rtl/>
        </w:rPr>
        <w:t>الم</w:t>
      </w:r>
      <w:r w:rsidR="00E8685B">
        <w:rPr>
          <w:rFonts w:hint="cs"/>
          <w:rtl/>
        </w:rPr>
        <w:t>طلب</w:t>
      </w:r>
      <w:r>
        <w:rPr>
          <w:rtl/>
        </w:rPr>
        <w:t xml:space="preserve"> الرابع</w:t>
      </w:r>
      <w:r>
        <w:rPr>
          <w:rFonts w:hint="cs"/>
          <w:rtl/>
        </w:rPr>
        <w:t xml:space="preserve">: </w:t>
      </w:r>
      <w:r>
        <w:rPr>
          <w:rtl/>
        </w:rPr>
        <w:t>ما تركه النبي -صلى الله عليه وسلم- تنز</w:t>
      </w:r>
      <w:r>
        <w:rPr>
          <w:rFonts w:hint="cs"/>
          <w:rtl/>
        </w:rPr>
        <w:t>ّ</w:t>
      </w:r>
      <w:r>
        <w:rPr>
          <w:rtl/>
        </w:rPr>
        <w:t>ه</w:t>
      </w:r>
      <w:r w:rsidR="00F45967">
        <w:rPr>
          <w:rtl/>
        </w:rPr>
        <w:t>ًا</w:t>
      </w:r>
      <w:r>
        <w:rPr>
          <w:rFonts w:hint="cs"/>
          <w:rtl/>
        </w:rPr>
        <w:t>:</w:t>
      </w:r>
      <w:bookmarkEnd w:id="120"/>
      <w:bookmarkEnd w:id="121"/>
      <w:bookmarkEnd w:id="122"/>
      <w:bookmarkEnd w:id="123"/>
    </w:p>
    <w:p w14:paraId="2EF73229" w14:textId="12956F9C"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إذا ترك النبي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صلى الله عليه وسلم</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أمر</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متعمد</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لا أنّه لم تسنح أو لم يكن لها مقتضى معيّن</w:t>
      </w:r>
      <w:r>
        <w:rPr>
          <w:rFonts w:ascii="Traditional Arabic" w:eastAsia="Traditional Arabic" w:hAnsi="Traditional Arabic" w:cs="Traditional Arabic"/>
          <w:sz w:val="36"/>
          <w:szCs w:val="36"/>
          <w:rtl/>
        </w:rPr>
        <w:t xml:space="preserve">، ولم يكن هذا الأمر </w:t>
      </w:r>
      <w:r>
        <w:rPr>
          <w:rFonts w:ascii="Traditional Arabic" w:eastAsia="Traditional Arabic" w:hAnsi="Traditional Arabic" w:cs="Traditional Arabic" w:hint="cs"/>
          <w:sz w:val="36"/>
          <w:szCs w:val="36"/>
          <w:rtl/>
        </w:rPr>
        <w:t>محرم</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دل على أنّه مكرو</w:t>
      </w:r>
      <w:r w:rsidR="00303D34">
        <w:rPr>
          <w:rFonts w:ascii="Traditional Arabic" w:eastAsia="Traditional Arabic" w:hAnsi="Traditional Arabic" w:cs="Traditional Arabic"/>
          <w:sz w:val="36"/>
          <w:szCs w:val="36"/>
          <w:rtl/>
        </w:rPr>
        <w:t>هـ.</w:t>
      </w:r>
    </w:p>
    <w:p w14:paraId="5C4C0CB5" w14:textId="42BED16A"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مثال ذلك</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الأكل متكئ</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 xml:space="preserve">فقد </w:t>
      </w:r>
      <w:r>
        <w:rPr>
          <w:rFonts w:ascii="Traditional Arabic" w:eastAsia="Traditional Arabic" w:hAnsi="Traditional Arabic" w:cs="Traditional Arabic"/>
          <w:sz w:val="36"/>
          <w:szCs w:val="36"/>
          <w:rtl/>
        </w:rPr>
        <w:t>قال -صلى الله عليه وسلم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لا آكل متكئ</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183"/>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قال ابن قدامة "</w:t>
      </w:r>
      <w:r>
        <w:rPr>
          <w:rFonts w:ascii="Traditional Arabic" w:eastAsia="Traditional Arabic" w:hAnsi="Traditional Arabic" w:cs="Traditional Arabic" w:hint="cs"/>
          <w:sz w:val="36"/>
          <w:szCs w:val="36"/>
          <w:rtl/>
        </w:rPr>
        <w:t>ويكره</w:t>
      </w:r>
      <w:r>
        <w:rPr>
          <w:rFonts w:ascii="Traditional Arabic" w:eastAsia="Traditional Arabic" w:hAnsi="Traditional Arabic" w:cs="Traditional Arabic"/>
          <w:sz w:val="36"/>
          <w:szCs w:val="36"/>
          <w:rtl/>
        </w:rPr>
        <w:t xml:space="preserve"> الأكل متكئ</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rtl/>
          <w:lang w:bidi="ar"/>
        </w:rPr>
        <w:footnoteReference w:id="184"/>
      </w:r>
      <w:r>
        <w:rPr>
          <w:rFonts w:ascii="Traditional Arabic" w:eastAsia="Traditional Arabic" w:hAnsi="Traditional Arabic" w:cs="Traditional Arabic" w:hint="cs"/>
          <w:sz w:val="36"/>
          <w:szCs w:val="36"/>
          <w:rtl/>
          <w:lang w:bidi="ar"/>
        </w:rPr>
        <w:t>،</w:t>
      </w:r>
      <w:r>
        <w:rPr>
          <w:rFonts w:ascii="Traditional Arabic" w:eastAsia="Traditional Arabic" w:hAnsi="Traditional Arabic" w:cs="Traditional Arabic"/>
          <w:sz w:val="36"/>
          <w:szCs w:val="36"/>
          <w:rtl/>
        </w:rPr>
        <w:t>ثم ذكر الحديث</w:t>
      </w:r>
      <w:r>
        <w:rPr>
          <w:rFonts w:ascii="Traditional Arabic" w:eastAsia="Traditional Arabic" w:hAnsi="Traditional Arabic" w:cs="Traditional Arabic" w:hint="cs"/>
          <w:sz w:val="36"/>
          <w:szCs w:val="36"/>
          <w:rtl/>
        </w:rPr>
        <w:t>.</w:t>
      </w:r>
    </w:p>
    <w:p w14:paraId="6C907656" w14:textId="6EBCD692" w:rsidR="00361092" w:rsidRDefault="00361092" w:rsidP="00361092">
      <w:pPr>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 xml:space="preserve">مثال آخر: </w:t>
      </w:r>
      <w:r>
        <w:rPr>
          <w:rFonts w:ascii="Traditional Arabic" w:eastAsia="Traditional Arabic" w:hAnsi="Traditional Arabic" w:cs="Traditional Arabic"/>
          <w:sz w:val="36"/>
          <w:szCs w:val="36"/>
          <w:rtl/>
        </w:rPr>
        <w:t xml:space="preserve">النوم قبل صلاة العشاء </w:t>
      </w:r>
      <w:r>
        <w:rPr>
          <w:rFonts w:ascii="Traditional Arabic" w:eastAsia="Traditional Arabic" w:hAnsi="Traditional Arabic" w:cs="Traditional Arabic" w:hint="cs"/>
          <w:sz w:val="36"/>
          <w:szCs w:val="36"/>
          <w:rtl/>
        </w:rPr>
        <w:t>والحديث</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بعدها،</w:t>
      </w:r>
      <w:r>
        <w:rPr>
          <w:rFonts w:ascii="Traditional Arabic" w:eastAsia="Traditional Arabic" w:hAnsi="Traditional Arabic" w:cs="Traditional Arabic"/>
          <w:sz w:val="36"/>
          <w:szCs w:val="36"/>
          <w:rtl/>
        </w:rPr>
        <w:t xml:space="preserve"> قال</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أبو</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برزة الأسلمي "وكان</w:t>
      </w:r>
      <w:r>
        <w:rPr>
          <w:rFonts w:ascii="Traditional Arabic" w:eastAsia="Traditional Arabic" w:hAnsi="Traditional Arabic" w:cs="Traditional Arabic" w:hint="cs"/>
          <w:sz w:val="36"/>
          <w:szCs w:val="36"/>
          <w:rtl/>
        </w:rPr>
        <w:t xml:space="preserve"> -أي رسول الله -صلى الله عليه وسلم</w:t>
      </w:r>
      <w:r w:rsidR="00B63EF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يكره النوم قبلها والحديث بعدها"</w:t>
      </w:r>
      <w:r>
        <w:rPr>
          <w:rFonts w:ascii="Traditional Arabic" w:eastAsia="Traditional Arabic" w:hAnsi="Traditional Arabic" w:cs="Traditional Arabic"/>
          <w:sz w:val="36"/>
          <w:szCs w:val="36"/>
          <w:vertAlign w:val="superscript"/>
          <w:rtl/>
          <w:lang w:bidi="ar"/>
        </w:rPr>
        <w:footnoteReference w:id="185"/>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قال في </w:t>
      </w:r>
      <w:r>
        <w:rPr>
          <w:rFonts w:ascii="Traditional Arabic" w:eastAsia="Traditional Arabic" w:hAnsi="Traditional Arabic" w:cs="Traditional Arabic"/>
          <w:sz w:val="36"/>
          <w:szCs w:val="36"/>
          <w:rtl/>
        </w:rPr>
        <w:lastRenderedPageBreak/>
        <w:t>الإنصاف "ويكره قبلها مطلق</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على الصحيح من المذهب"</w:t>
      </w:r>
      <w:r>
        <w:rPr>
          <w:rFonts w:ascii="Traditional Arabic" w:eastAsia="Traditional Arabic" w:hAnsi="Traditional Arabic" w:cs="Traditional Arabic"/>
          <w:sz w:val="36"/>
          <w:szCs w:val="36"/>
          <w:vertAlign w:val="superscript"/>
          <w:rtl/>
          <w:lang w:bidi="ar"/>
        </w:rPr>
        <w:footnoteReference w:id="186"/>
      </w:r>
      <w:r>
        <w:rPr>
          <w:rFonts w:ascii="Traditional Arabic" w:eastAsia="Traditional Arabic" w:hAnsi="Traditional Arabic" w:cs="Traditional Arabic"/>
          <w:sz w:val="36"/>
          <w:szCs w:val="36"/>
          <w:rtl/>
        </w:rPr>
        <w:t xml:space="preserve">، وقال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ويكره الحديث بعدها إلا في أمر المسلمين أو شغل أو شيء يسير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vertAlign w:val="superscript"/>
          <w:rtl/>
          <w:lang w:bidi="ar"/>
        </w:rPr>
        <w:footnoteReference w:id="187"/>
      </w:r>
    </w:p>
    <w:p w14:paraId="7D18A15F" w14:textId="77777777" w:rsidR="00361092" w:rsidRDefault="00361092" w:rsidP="00361092">
      <w:pPr>
        <w:ind w:firstLine="403"/>
        <w:jc w:val="lowKashida"/>
        <w:rPr>
          <w:rFonts w:ascii="Traditional Arabic" w:eastAsia="Traditional Arabic" w:hAnsi="Traditional Arabic" w:cs="Traditional Arabic"/>
          <w:sz w:val="36"/>
          <w:szCs w:val="36"/>
        </w:rPr>
      </w:pPr>
    </w:p>
    <w:p w14:paraId="34F3BB83" w14:textId="54E51039" w:rsidR="00361092" w:rsidRDefault="00361092" w:rsidP="004B4792">
      <w:pPr>
        <w:pStyle w:val="1"/>
        <w:bidi/>
        <w:jc w:val="center"/>
      </w:pPr>
      <w:bookmarkStart w:id="124" w:name="_Toc156136975"/>
      <w:bookmarkStart w:id="125" w:name="_Toc156137377"/>
      <w:bookmarkStart w:id="126" w:name="_Toc156137725"/>
      <w:bookmarkStart w:id="127" w:name="_Toc158121287"/>
      <w:r>
        <w:rPr>
          <w:rtl/>
        </w:rPr>
        <w:t>الم</w:t>
      </w:r>
      <w:r w:rsidR="00B63EF3">
        <w:rPr>
          <w:rFonts w:hint="cs"/>
          <w:rtl/>
        </w:rPr>
        <w:t>بحث</w:t>
      </w:r>
      <w:r>
        <w:rPr>
          <w:rtl/>
        </w:rPr>
        <w:t xml:space="preserve"> ال</w:t>
      </w:r>
      <w:r w:rsidR="00B63EF3">
        <w:rPr>
          <w:rFonts w:hint="cs"/>
          <w:rtl/>
        </w:rPr>
        <w:t>ثالث</w:t>
      </w:r>
      <w:r>
        <w:rPr>
          <w:rFonts w:hint="cs"/>
          <w:rtl/>
        </w:rPr>
        <w:t xml:space="preserve">: </w:t>
      </w:r>
      <w:r>
        <w:rPr>
          <w:rtl/>
        </w:rPr>
        <w:t>مقتضى الكراهة عند الحنابلة</w:t>
      </w:r>
      <w:bookmarkEnd w:id="124"/>
      <w:bookmarkEnd w:id="125"/>
      <w:bookmarkEnd w:id="126"/>
      <w:bookmarkEnd w:id="127"/>
    </w:p>
    <w:p w14:paraId="056D7021" w14:textId="77777777" w:rsidR="00361092" w:rsidRPr="004B4792" w:rsidRDefault="00361092" w:rsidP="004B4792">
      <w:pPr>
        <w:pStyle w:val="1"/>
        <w:bidi/>
        <w:rPr>
          <w:color w:val="0070C0"/>
          <w:rtl/>
        </w:rPr>
      </w:pPr>
      <w:bookmarkStart w:id="128" w:name="_Toc156136976"/>
      <w:bookmarkStart w:id="129" w:name="_Toc156137378"/>
      <w:bookmarkStart w:id="130" w:name="_Toc156137726"/>
      <w:bookmarkStart w:id="131" w:name="_Toc158121288"/>
      <w:r w:rsidRPr="004B4792">
        <w:rPr>
          <w:rFonts w:hint="cs"/>
          <w:color w:val="0070C0"/>
          <w:rtl/>
        </w:rPr>
        <w:t>مقدمة:</w:t>
      </w:r>
      <w:bookmarkEnd w:id="128"/>
      <w:bookmarkEnd w:id="129"/>
      <w:bookmarkEnd w:id="130"/>
      <w:bookmarkEnd w:id="131"/>
    </w:p>
    <w:p w14:paraId="527345CE" w14:textId="52EF2B36"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عند إطلاق الكراهة على فعل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فأنّه يقتضي من ذلك أمور</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يمكن إجمالها بخمس مسائل، ذكرها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في "تحرير المنقول"</w:t>
      </w:r>
      <w:r>
        <w:rPr>
          <w:rFonts w:ascii="Traditional Arabic" w:eastAsia="Traditional Arabic" w:hAnsi="Traditional Arabic" w:cs="Traditional Arabic"/>
          <w:sz w:val="36"/>
          <w:szCs w:val="36"/>
          <w:vertAlign w:val="superscript"/>
          <w:rtl/>
          <w:lang w:bidi="ar"/>
        </w:rPr>
        <w:footnoteReference w:id="188"/>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أ</w:t>
      </w:r>
      <w:r>
        <w:rPr>
          <w:rFonts w:ascii="Traditional Arabic" w:eastAsia="Traditional Arabic" w:hAnsi="Traditional Arabic" w:cs="Traditional Arabic"/>
          <w:sz w:val="36"/>
          <w:szCs w:val="36"/>
          <w:rtl/>
        </w:rPr>
        <w:t>ذكرها مع الخلاف إن وُجد إجمال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وهي:</w:t>
      </w:r>
    </w:p>
    <w:p w14:paraId="2B49C2EF" w14:textId="0BE32033" w:rsidR="00361092" w:rsidRDefault="00361092" w:rsidP="00361092">
      <w:pPr>
        <w:spacing w:after="200"/>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lang w:bidi="ar"/>
        </w:rPr>
        <w:t xml:space="preserve">المسألة </w:t>
      </w:r>
      <w:r>
        <w:rPr>
          <w:rFonts w:ascii="Traditional Arabic" w:eastAsia="Traditional Arabic" w:hAnsi="Traditional Arabic" w:cs="Traditional Arabic"/>
          <w:sz w:val="36"/>
          <w:szCs w:val="36"/>
          <w:rtl/>
        </w:rPr>
        <w:t xml:space="preserve">الأولى: </w:t>
      </w:r>
      <w:r>
        <w:rPr>
          <w:rFonts w:ascii="Traditional Arabic" w:eastAsia="Traditional Arabic" w:hAnsi="Traditional Arabic" w:cs="Traditional Arabic" w:hint="cs"/>
          <w:sz w:val="36"/>
          <w:szCs w:val="36"/>
          <w:rtl/>
        </w:rPr>
        <w:t>المكروه منهيٌّ عن</w:t>
      </w:r>
      <w:r w:rsidR="00303D34">
        <w:rPr>
          <w:rFonts w:ascii="Traditional Arabic" w:eastAsia="Traditional Arabic" w:hAnsi="Traditional Arabic" w:cs="Traditional Arabic" w:hint="cs"/>
          <w:sz w:val="36"/>
          <w:szCs w:val="36"/>
          <w:rtl/>
        </w:rPr>
        <w:t>هـ.</w:t>
      </w:r>
    </w:p>
    <w:p w14:paraId="47C80F29" w14:textId="58C30390" w:rsidR="00361092" w:rsidRDefault="00361092" w:rsidP="00361092">
      <w:pPr>
        <w:spacing w:after="200"/>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lang w:bidi="ar"/>
        </w:rPr>
        <w:t>المسألة</w:t>
      </w:r>
      <w:r>
        <w:rPr>
          <w:rFonts w:ascii="Traditional Arabic" w:eastAsia="Traditional Arabic" w:hAnsi="Traditional Arabic" w:cs="Traditional Arabic"/>
          <w:sz w:val="36"/>
          <w:szCs w:val="36"/>
          <w:rtl/>
        </w:rPr>
        <w:t xml:space="preserve"> الثانية: </w:t>
      </w:r>
      <w:r>
        <w:rPr>
          <w:rFonts w:ascii="Traditional Arabic" w:eastAsia="Traditional Arabic" w:hAnsi="Traditional Arabic" w:cs="Traditional Arabic" w:hint="cs"/>
          <w:sz w:val="36"/>
          <w:szCs w:val="36"/>
          <w:rtl/>
        </w:rPr>
        <w:t>لا ثواب في فعل المكروه لذات</w:t>
      </w:r>
      <w:r w:rsidR="00303D34">
        <w:rPr>
          <w:rFonts w:ascii="Traditional Arabic" w:eastAsia="Traditional Arabic" w:hAnsi="Traditional Arabic" w:cs="Traditional Arabic" w:hint="cs"/>
          <w:sz w:val="36"/>
          <w:szCs w:val="36"/>
          <w:rtl/>
        </w:rPr>
        <w:t>هـ.</w:t>
      </w:r>
    </w:p>
    <w:p w14:paraId="60FA648B" w14:textId="77777777" w:rsidR="00361092" w:rsidRDefault="00361092" w:rsidP="00361092">
      <w:pPr>
        <w:spacing w:after="200"/>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lang w:bidi="ar"/>
        </w:rPr>
        <w:t>المسألة</w:t>
      </w:r>
      <w:r>
        <w:rPr>
          <w:rFonts w:ascii="Traditional Arabic" w:eastAsia="Traditional Arabic" w:hAnsi="Traditional Arabic" w:cs="Traditional Arabic"/>
          <w:sz w:val="36"/>
          <w:szCs w:val="36"/>
          <w:rtl/>
        </w:rPr>
        <w:t xml:space="preserve"> الثالثة: </w:t>
      </w:r>
      <w:r>
        <w:rPr>
          <w:rFonts w:ascii="Traditional Arabic" w:eastAsia="Traditional Arabic" w:hAnsi="Traditional Arabic" w:cs="Traditional Arabic" w:hint="cs"/>
          <w:sz w:val="36"/>
          <w:szCs w:val="36"/>
          <w:rtl/>
        </w:rPr>
        <w:t>الكراهة تكليف</w:t>
      </w:r>
    </w:p>
    <w:p w14:paraId="00F021BC" w14:textId="77777777" w:rsidR="00361092" w:rsidRDefault="00361092" w:rsidP="00361092">
      <w:pPr>
        <w:spacing w:after="200"/>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lang w:bidi="ar"/>
        </w:rPr>
        <w:t>المسألة</w:t>
      </w:r>
      <w:r>
        <w:rPr>
          <w:rFonts w:ascii="Traditional Arabic" w:eastAsia="Traditional Arabic" w:hAnsi="Traditional Arabic" w:cs="Traditional Arabic"/>
          <w:sz w:val="36"/>
          <w:szCs w:val="36"/>
          <w:rtl/>
        </w:rPr>
        <w:t xml:space="preserve"> الرابعة: </w:t>
      </w:r>
      <w:r>
        <w:rPr>
          <w:rFonts w:ascii="Traditional Arabic" w:eastAsia="Traditional Arabic" w:hAnsi="Traditional Arabic" w:cs="Traditional Arabic" w:hint="cs"/>
          <w:sz w:val="36"/>
          <w:szCs w:val="36"/>
          <w:rtl/>
        </w:rPr>
        <w:t>المكروه قبيح</w:t>
      </w:r>
    </w:p>
    <w:p w14:paraId="174AD8BB" w14:textId="7B708D00" w:rsidR="00361092" w:rsidRDefault="00361092" w:rsidP="00361092">
      <w:pPr>
        <w:spacing w:after="200"/>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lang w:bidi="ar"/>
        </w:rPr>
        <w:t>المسألة</w:t>
      </w:r>
      <w:r>
        <w:rPr>
          <w:rFonts w:ascii="Traditional Arabic" w:eastAsia="Traditional Arabic" w:hAnsi="Traditional Arabic" w:cs="Traditional Arabic"/>
          <w:sz w:val="36"/>
          <w:szCs w:val="36"/>
          <w:rtl/>
        </w:rPr>
        <w:t xml:space="preserve"> الخامسة: </w:t>
      </w:r>
      <w:r>
        <w:rPr>
          <w:rFonts w:ascii="Traditional Arabic" w:eastAsia="Traditional Arabic" w:hAnsi="Traditional Arabic" w:cs="Traditional Arabic" w:hint="cs"/>
          <w:sz w:val="36"/>
          <w:szCs w:val="36"/>
          <w:rtl/>
        </w:rPr>
        <w:t>تسميةٌ فاعل المكرو</w:t>
      </w:r>
      <w:r w:rsidR="00303D34">
        <w:rPr>
          <w:rFonts w:ascii="Traditional Arabic" w:eastAsia="Traditional Arabic" w:hAnsi="Traditional Arabic" w:cs="Traditional Arabic" w:hint="cs"/>
          <w:sz w:val="36"/>
          <w:szCs w:val="36"/>
          <w:rtl/>
        </w:rPr>
        <w:t>هـ.</w:t>
      </w:r>
    </w:p>
    <w:p w14:paraId="3A0BB5CE" w14:textId="77777777" w:rsidR="00CC74BA" w:rsidRDefault="00CC74BA" w:rsidP="00361092">
      <w:pPr>
        <w:spacing w:after="200"/>
        <w:jc w:val="lowKashida"/>
        <w:rPr>
          <w:rFonts w:ascii="Traditional Arabic" w:eastAsia="Traditional Arabic" w:hAnsi="Traditional Arabic" w:cs="Traditional Arabic"/>
          <w:sz w:val="36"/>
          <w:szCs w:val="36"/>
        </w:rPr>
      </w:pPr>
    </w:p>
    <w:p w14:paraId="2D693096" w14:textId="183791BE" w:rsidR="00361092" w:rsidRPr="00B8539A" w:rsidRDefault="00361092" w:rsidP="004B4792">
      <w:pPr>
        <w:pStyle w:val="1"/>
        <w:bidi/>
        <w:jc w:val="center"/>
      </w:pPr>
      <w:bookmarkStart w:id="132" w:name="_Toc156136977"/>
      <w:bookmarkStart w:id="133" w:name="_Toc156137379"/>
      <w:bookmarkStart w:id="134" w:name="_Toc156137727"/>
      <w:bookmarkStart w:id="135" w:name="_Toc158121289"/>
      <w:r>
        <w:rPr>
          <w:rtl/>
        </w:rPr>
        <w:lastRenderedPageBreak/>
        <w:t>الم</w:t>
      </w:r>
      <w:r w:rsidR="00CC74BA">
        <w:rPr>
          <w:rFonts w:hint="cs"/>
          <w:rtl/>
        </w:rPr>
        <w:t>طلب</w:t>
      </w:r>
      <w:r>
        <w:rPr>
          <w:rtl/>
        </w:rPr>
        <w:t xml:space="preserve"> الأول</w:t>
      </w:r>
      <w:r w:rsidR="00CC74BA">
        <w:rPr>
          <w:rFonts w:hint="cs"/>
          <w:rtl/>
        </w:rPr>
        <w:t>:</w:t>
      </w:r>
      <w:r>
        <w:rPr>
          <w:rFonts w:hint="cs"/>
          <w:rtl/>
        </w:rPr>
        <w:t xml:space="preserve"> </w:t>
      </w:r>
      <w:r>
        <w:rPr>
          <w:rtl/>
        </w:rPr>
        <w:t>المكروه منهي عنه</w:t>
      </w:r>
      <w:r>
        <w:rPr>
          <w:rFonts w:hint="cs"/>
          <w:rtl/>
        </w:rPr>
        <w:t>:</w:t>
      </w:r>
      <w:bookmarkEnd w:id="132"/>
      <w:bookmarkEnd w:id="133"/>
      <w:bookmarkEnd w:id="134"/>
      <w:bookmarkEnd w:id="135"/>
    </w:p>
    <w:p w14:paraId="3779C7BE" w14:textId="77777777" w:rsidR="00361092" w:rsidRPr="00204277" w:rsidRDefault="00361092" w:rsidP="00361092">
      <w:pPr>
        <w:pStyle w:val="4"/>
        <w:bidi/>
      </w:pPr>
      <w:r w:rsidRPr="00204277">
        <w:rPr>
          <w:rtl/>
        </w:rPr>
        <w:t>صورة المسألة:</w:t>
      </w:r>
    </w:p>
    <w:p w14:paraId="55F08CAA"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عند إطلاق</w:t>
      </w:r>
      <w:r>
        <w:rPr>
          <w:rFonts w:ascii="Traditional Arabic" w:eastAsia="Traditional Arabic" w:hAnsi="Traditional Arabic" w:cs="Traditional Arabic" w:hint="cs"/>
          <w:sz w:val="36"/>
          <w:szCs w:val="36"/>
          <w:rtl/>
        </w:rPr>
        <w:t xml:space="preserve"> الفقهاء</w:t>
      </w:r>
      <w:r>
        <w:rPr>
          <w:rFonts w:ascii="Traditional Arabic" w:eastAsia="Traditional Arabic" w:hAnsi="Traditional Arabic" w:cs="Traditional Arabic"/>
          <w:sz w:val="36"/>
          <w:szCs w:val="36"/>
          <w:rtl/>
        </w:rPr>
        <w:t xml:space="preserve"> على فعل حكم الكراهة،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بحيث يمدح تاركه</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ولا يذم فاعله</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كالصلاة ممن يدافع </w:t>
      </w:r>
      <w:proofErr w:type="spellStart"/>
      <w:r>
        <w:rPr>
          <w:rFonts w:ascii="Traditional Arabic" w:eastAsia="Traditional Arabic" w:hAnsi="Traditional Arabic" w:cs="Traditional Arabic"/>
          <w:sz w:val="36"/>
          <w:szCs w:val="36"/>
          <w:rtl/>
        </w:rPr>
        <w:t>الأخبثين</w:t>
      </w:r>
      <w:proofErr w:type="spellEnd"/>
      <w:r>
        <w:rPr>
          <w:rFonts w:ascii="Traditional Arabic" w:eastAsia="Traditional Arabic" w:hAnsi="Traditional Arabic" w:cs="Traditional Arabic"/>
          <w:sz w:val="36"/>
          <w:szCs w:val="36"/>
          <w:rtl/>
        </w:rPr>
        <w:t>، هل هو منهي عنه؟</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يخرج من هذه المسألة المحرم، فالنهي يقتضي التحريم أو</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لا، وإنما يكون لباقي المعاني بقرينة.</w:t>
      </w:r>
      <w:r>
        <w:rPr>
          <w:rFonts w:ascii="Traditional Arabic" w:eastAsia="Traditional Arabic" w:hAnsi="Traditional Arabic" w:cs="Traditional Arabic"/>
          <w:sz w:val="36"/>
          <w:szCs w:val="36"/>
          <w:vertAlign w:val="superscript"/>
          <w:rtl/>
          <w:lang w:bidi="ar"/>
        </w:rPr>
        <w:footnoteReference w:id="189"/>
      </w:r>
    </w:p>
    <w:p w14:paraId="0851469B" w14:textId="77777777" w:rsidR="00361092" w:rsidRPr="00204277" w:rsidRDefault="00361092" w:rsidP="00361092">
      <w:pPr>
        <w:pStyle w:val="4"/>
        <w:bidi/>
      </w:pPr>
      <w:r w:rsidRPr="00204277">
        <w:rPr>
          <w:rtl/>
        </w:rPr>
        <w:t>الخلاف في المسألة:</w:t>
      </w:r>
    </w:p>
    <w:p w14:paraId="310E4A8D" w14:textId="77777777" w:rsidR="00361092" w:rsidRPr="00AF3785" w:rsidRDefault="00361092" w:rsidP="00361092">
      <w:pPr>
        <w:pStyle w:val="4"/>
        <w:bidi/>
        <w:rPr>
          <w:rtl/>
        </w:rPr>
      </w:pPr>
      <w:r w:rsidRPr="00AF3785">
        <w:rPr>
          <w:rFonts w:hint="cs"/>
          <w:rtl/>
        </w:rPr>
        <w:t>مقدمة</w:t>
      </w:r>
      <w:r>
        <w:rPr>
          <w:rFonts w:hint="cs"/>
          <w:rtl/>
        </w:rPr>
        <w:t>:</w:t>
      </w:r>
    </w:p>
    <w:p w14:paraId="0C4EDD71" w14:textId="600CD24F"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ولأنّ المكروه ضد المندوب</w:t>
      </w:r>
      <w:r>
        <w:rPr>
          <w:rFonts w:ascii="Traditional Arabic" w:eastAsia="Traditional Arabic" w:hAnsi="Traditional Arabic" w:cs="Traditional Arabic"/>
          <w:sz w:val="36"/>
          <w:szCs w:val="36"/>
          <w:vertAlign w:val="superscript"/>
          <w:rtl/>
          <w:lang w:bidi="ar"/>
        </w:rPr>
        <w:footnoteReference w:id="190"/>
      </w:r>
      <w:r>
        <w:rPr>
          <w:rFonts w:ascii="Traditional Arabic" w:eastAsia="Traditional Arabic" w:hAnsi="Traditional Arabic" w:cs="Traditional Arabic"/>
          <w:sz w:val="36"/>
          <w:szCs w:val="36"/>
          <w:rtl/>
        </w:rPr>
        <w:t>، فإن تحرير مسألة "هل المندوب مأمور به؟" يمكِّن من تحرير "هل المكروه منهي عنه؟"</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وهذا التضاد يظهر من ح</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دّ</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ي</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هما؛ فكما أن المندوب مأمور به من غير جزم، فكذا المكروه منهي عنه من غير جزم</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وفي هذا يقول </w:t>
      </w:r>
      <w:proofErr w:type="spellStart"/>
      <w:r>
        <w:rPr>
          <w:rFonts w:ascii="Traditional Arabic" w:eastAsia="Traditional Arabic" w:hAnsi="Traditional Arabic" w:cs="Traditional Arabic"/>
          <w:sz w:val="36"/>
          <w:szCs w:val="36"/>
          <w:rtl/>
        </w:rPr>
        <w:t>الطوفي</w:t>
      </w:r>
      <w:proofErr w:type="spellEnd"/>
      <w:r>
        <w:rPr>
          <w:rFonts w:ascii="Traditional Arabic" w:eastAsia="Traditional Arabic" w:hAnsi="Traditional Arabic" w:cs="Traditional Arabic"/>
          <w:sz w:val="36"/>
          <w:szCs w:val="36"/>
          <w:rtl/>
        </w:rPr>
        <w:t xml:space="preserve"> "ويتجه في كون المكروه منهي</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عنه ما اتجه في كون المندوب مأمور</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به، لأنّه مقابله وفي وز</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ن</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ه"</w:t>
      </w:r>
      <w:r>
        <w:rPr>
          <w:rFonts w:ascii="Traditional Arabic" w:eastAsia="Traditional Arabic" w:hAnsi="Traditional Arabic" w:cs="Traditional Arabic"/>
          <w:sz w:val="36"/>
          <w:szCs w:val="36"/>
          <w:vertAlign w:val="superscript"/>
          <w:rtl/>
          <w:lang w:bidi="ar"/>
        </w:rPr>
        <w:footnoteReference w:id="191"/>
      </w:r>
      <w:r>
        <w:rPr>
          <w:rFonts w:ascii="Traditional Arabic" w:eastAsia="Traditional Arabic" w:hAnsi="Traditional Arabic" w:cs="Traditional Arabic" w:hint="cs"/>
          <w:sz w:val="36"/>
          <w:szCs w:val="36"/>
          <w:rtl/>
        </w:rPr>
        <w:t>، ومما يؤكد هذا المعنى أن الأصوليين عند ذكر مسائل النهي يجعلونه على وِزان مسائل الأمر؛ لأن دلالة النهي وحقيقته على عكس دلالة الأمر وحقيقته، قال أبو حامد الغزالي "</w:t>
      </w:r>
      <w:r w:rsidRPr="00D73731">
        <w:rPr>
          <w:rFonts w:ascii="Traditional Arabic" w:eastAsia="Traditional Arabic" w:hAnsi="Traditional Arabic" w:cs="Traditional Arabic"/>
          <w:sz w:val="36"/>
          <w:szCs w:val="36"/>
          <w:rtl/>
        </w:rPr>
        <w:t>اعلم أن ما ذكرناه من مسائل الأوامر ‌تتضح ‌به ‌أحكام النواهي؛ إذ لكل مسألة و</w:t>
      </w:r>
      <w:r>
        <w:rPr>
          <w:rFonts w:ascii="Traditional Arabic" w:eastAsia="Traditional Arabic" w:hAnsi="Traditional Arabic" w:cs="Traditional Arabic" w:hint="cs"/>
          <w:sz w:val="36"/>
          <w:szCs w:val="36"/>
          <w:rtl/>
        </w:rPr>
        <w:t>ِ</w:t>
      </w:r>
      <w:r w:rsidRPr="00D73731">
        <w:rPr>
          <w:rFonts w:ascii="Traditional Arabic" w:eastAsia="Traditional Arabic" w:hAnsi="Traditional Arabic" w:cs="Traditional Arabic"/>
          <w:sz w:val="36"/>
          <w:szCs w:val="36"/>
          <w:rtl/>
        </w:rPr>
        <w:t>زان من النهي على العكس فلا حاجة إلى التكرار</w:t>
      </w:r>
      <w:r>
        <w:rPr>
          <w:rFonts w:ascii="Traditional Arabic" w:eastAsia="Traditional Arabic" w:hAnsi="Traditional Arabic" w:cs="Traditional Arabic" w:hint="cs"/>
          <w:sz w:val="36"/>
          <w:szCs w:val="36"/>
          <w:rtl/>
        </w:rPr>
        <w:t>"</w:t>
      </w:r>
      <w:r>
        <w:rPr>
          <w:rStyle w:val="ae"/>
          <w:rFonts w:ascii="Traditional Arabic" w:eastAsia="Traditional Arabic" w:hAnsi="Traditional Arabic" w:cs="Traditional Arabic"/>
          <w:sz w:val="36"/>
          <w:szCs w:val="36"/>
        </w:rPr>
        <w:footnoteReference w:id="192"/>
      </w:r>
    </w:p>
    <w:p w14:paraId="4891DFD6"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lastRenderedPageBreak/>
        <w:t>وعليه: يسوغ -من حيث المنهج العلمي-</w:t>
      </w:r>
      <w:r>
        <w:rPr>
          <w:rFonts w:ascii="Traditional Arabic" w:eastAsia="Traditional Arabic" w:hAnsi="Traditional Arabic" w:cs="Traditional Arabic"/>
          <w:sz w:val="36"/>
          <w:szCs w:val="36"/>
          <w:rtl/>
        </w:rPr>
        <w:t xml:space="preserve"> نقل الخلاف في مسألة </w:t>
      </w:r>
      <w:r>
        <w:rPr>
          <w:rFonts w:ascii="Traditional Arabic" w:eastAsia="Traditional Arabic" w:hAnsi="Traditional Arabic" w:cs="Traditional Arabic" w:hint="cs"/>
          <w:sz w:val="36"/>
          <w:szCs w:val="36"/>
          <w:rtl/>
        </w:rPr>
        <w:t>"المندوب مأمور به"</w:t>
      </w:r>
      <w:r>
        <w:rPr>
          <w:rStyle w:val="ae"/>
          <w:rFonts w:ascii="Traditional Arabic" w:eastAsia="Traditional Arabic" w:hAnsi="Traditional Arabic" w:cs="Traditional Arabic"/>
          <w:sz w:val="36"/>
          <w:szCs w:val="36"/>
          <w:rtl/>
        </w:rPr>
        <w:footnoteReference w:id="193"/>
      </w:r>
      <w:r>
        <w:rPr>
          <w:rFonts w:ascii="Traditional Arabic" w:eastAsia="Traditional Arabic" w:hAnsi="Traditional Arabic" w:cs="Traditional Arabic"/>
          <w:sz w:val="36"/>
          <w:szCs w:val="36"/>
          <w:rtl/>
        </w:rPr>
        <w:t xml:space="preserve"> إلى هذه المسألة، وكذا في مسألة "الكراهة تكليف"</w:t>
      </w:r>
      <w:r>
        <w:rPr>
          <w:rFonts w:ascii="Traditional Arabic" w:eastAsia="Traditional Arabic" w:hAnsi="Traditional Arabic" w:cs="Traditional Arabic" w:hint="cs"/>
          <w:sz w:val="36"/>
          <w:szCs w:val="36"/>
          <w:rtl/>
        </w:rPr>
        <w:t>.</w:t>
      </w:r>
    </w:p>
    <w:p w14:paraId="1F44FFE4" w14:textId="77777777" w:rsidR="00361092" w:rsidRPr="00204277" w:rsidRDefault="00361092" w:rsidP="00361092">
      <w:pPr>
        <w:pStyle w:val="4"/>
        <w:bidi/>
      </w:pPr>
      <w:r w:rsidRPr="00204277">
        <w:rPr>
          <w:rFonts w:hint="cs"/>
          <w:rtl/>
        </w:rPr>
        <w:t>الأقوال في المسالة:</w:t>
      </w:r>
    </w:p>
    <w:p w14:paraId="35199DED"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sidRPr="00856991">
        <w:rPr>
          <w:rFonts w:ascii="Traditional Arabic" w:eastAsia="Traditional Arabic" w:hAnsi="Traditional Arabic" w:cs="Traditional Arabic"/>
          <w:b/>
          <w:bCs/>
          <w:sz w:val="36"/>
          <w:szCs w:val="36"/>
          <w:rtl/>
        </w:rPr>
        <w:t xml:space="preserve">القول الأول: </w:t>
      </w:r>
      <w:r w:rsidRPr="00856991">
        <w:rPr>
          <w:rFonts w:ascii="Traditional Arabic" w:eastAsia="Traditional Arabic" w:hAnsi="Traditional Arabic" w:cs="Traditional Arabic" w:hint="cs"/>
          <w:b/>
          <w:bCs/>
          <w:sz w:val="36"/>
          <w:szCs w:val="36"/>
          <w:rtl/>
        </w:rPr>
        <w:t>ال</w:t>
      </w:r>
      <w:r>
        <w:rPr>
          <w:rFonts w:ascii="Traditional Arabic" w:eastAsia="Traditional Arabic" w:hAnsi="Traditional Arabic" w:cs="Traditional Arabic" w:hint="cs"/>
          <w:b/>
          <w:bCs/>
          <w:sz w:val="36"/>
          <w:szCs w:val="36"/>
          <w:rtl/>
        </w:rPr>
        <w:t>مكروه</w:t>
      </w:r>
      <w:r w:rsidRPr="00856991">
        <w:rPr>
          <w:rFonts w:ascii="Traditional Arabic" w:eastAsia="Traditional Arabic" w:hAnsi="Traditional Arabic" w:cs="Traditional Arabic"/>
          <w:b/>
          <w:bCs/>
          <w:sz w:val="36"/>
          <w:szCs w:val="36"/>
          <w:rtl/>
        </w:rPr>
        <w:t xml:space="preserve"> منهي عنه</w:t>
      </w:r>
      <w:r>
        <w:rPr>
          <w:rFonts w:ascii="Traditional Arabic" w:eastAsia="Traditional Arabic" w:hAnsi="Traditional Arabic" w:cs="Traditional Arabic"/>
          <w:sz w:val="36"/>
          <w:szCs w:val="36"/>
          <w:rtl/>
        </w:rPr>
        <w:t>، وهذا صريح كلام ابن مفلح</w:t>
      </w:r>
      <w:r>
        <w:rPr>
          <w:rFonts w:ascii="Traditional Arabic" w:eastAsia="Traditional Arabic" w:hAnsi="Traditional Arabic" w:cs="Traditional Arabic"/>
          <w:sz w:val="36"/>
          <w:szCs w:val="36"/>
          <w:vertAlign w:val="superscript"/>
          <w:rtl/>
          <w:lang w:bidi="ar"/>
        </w:rPr>
        <w:footnoteReference w:id="194"/>
      </w:r>
      <w:r>
        <w:rPr>
          <w:rFonts w:ascii="Traditional Arabic" w:eastAsia="Traditional Arabic" w:hAnsi="Traditional Arabic" w:cs="Traditional Arabic"/>
          <w:sz w:val="36"/>
          <w:szCs w:val="36"/>
          <w:rtl/>
        </w:rPr>
        <w:t xml:space="preserve">، </w:t>
      </w:r>
      <w:proofErr w:type="spellStart"/>
      <w:r>
        <w:rPr>
          <w:rFonts w:ascii="Traditional Arabic" w:eastAsia="Traditional Arabic" w:hAnsi="Traditional Arabic" w:cs="Traditional Arabic"/>
          <w:sz w:val="36"/>
          <w:szCs w:val="36"/>
          <w:rtl/>
        </w:rPr>
        <w:t>والطوفي</w:t>
      </w:r>
      <w:proofErr w:type="spellEnd"/>
      <w:r>
        <w:rPr>
          <w:rFonts w:ascii="Traditional Arabic" w:eastAsia="Traditional Arabic" w:hAnsi="Traditional Arabic" w:cs="Traditional Arabic"/>
          <w:sz w:val="36"/>
          <w:szCs w:val="36"/>
          <w:vertAlign w:val="superscript"/>
          <w:rtl/>
          <w:lang w:bidi="ar"/>
        </w:rPr>
        <w:footnoteReference w:id="195"/>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ولأنّ القول بأن الندب مأمور به يلزم منه أن الكراهة منهي عنه</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وهو</w:t>
      </w:r>
      <w:r>
        <w:rPr>
          <w:rFonts w:ascii="Traditional Arabic" w:eastAsia="Traditional Arabic" w:hAnsi="Traditional Arabic" w:cs="Traditional Arabic"/>
          <w:sz w:val="36"/>
          <w:szCs w:val="36"/>
          <w:rtl/>
        </w:rPr>
        <w:t xml:space="preserve"> لازم كلام الإمام أحمد</w:t>
      </w:r>
      <w:r>
        <w:rPr>
          <w:rFonts w:ascii="Traditional Arabic" w:eastAsia="Traditional Arabic" w:hAnsi="Traditional Arabic" w:cs="Traditional Arabic"/>
          <w:sz w:val="36"/>
          <w:szCs w:val="36"/>
          <w:vertAlign w:val="superscript"/>
          <w:rtl/>
          <w:lang w:bidi="ar"/>
        </w:rPr>
        <w:footnoteReference w:id="196"/>
      </w:r>
      <w:r>
        <w:rPr>
          <w:rFonts w:ascii="Traditional Arabic" w:eastAsia="Traditional Arabic" w:hAnsi="Traditional Arabic" w:cs="Traditional Arabic"/>
          <w:sz w:val="36"/>
          <w:szCs w:val="36"/>
          <w:rtl/>
        </w:rPr>
        <w:t>، وأكثر أصحابه</w:t>
      </w:r>
      <w:r>
        <w:rPr>
          <w:rFonts w:ascii="Traditional Arabic" w:eastAsia="Traditional Arabic" w:hAnsi="Traditional Arabic" w:cs="Traditional Arabic"/>
          <w:sz w:val="36"/>
          <w:szCs w:val="36"/>
          <w:vertAlign w:val="superscript"/>
          <w:rtl/>
          <w:lang w:bidi="ar"/>
        </w:rPr>
        <w:footnoteReference w:id="197"/>
      </w:r>
      <w:r>
        <w:rPr>
          <w:rFonts w:ascii="Traditional Arabic" w:eastAsia="Traditional Arabic" w:hAnsi="Traditional Arabic" w:cs="Traditional Arabic"/>
          <w:sz w:val="36"/>
          <w:szCs w:val="36"/>
          <w:rtl/>
        </w:rPr>
        <w:t>، والقاضي</w:t>
      </w:r>
      <w:r>
        <w:rPr>
          <w:rFonts w:ascii="Traditional Arabic" w:eastAsia="Traditional Arabic" w:hAnsi="Traditional Arabic" w:cs="Traditional Arabic"/>
          <w:sz w:val="36"/>
          <w:szCs w:val="36"/>
          <w:vertAlign w:val="superscript"/>
          <w:rtl/>
          <w:lang w:bidi="ar"/>
        </w:rPr>
        <w:footnoteReference w:id="198"/>
      </w:r>
      <w:r>
        <w:rPr>
          <w:rFonts w:ascii="Traditional Arabic" w:eastAsia="Traditional Arabic" w:hAnsi="Traditional Arabic" w:cs="Traditional Arabic"/>
          <w:sz w:val="36"/>
          <w:szCs w:val="36"/>
          <w:rtl/>
        </w:rPr>
        <w:t>، وابن عقيل</w:t>
      </w:r>
      <w:r>
        <w:rPr>
          <w:rFonts w:ascii="Traditional Arabic" w:eastAsia="Traditional Arabic" w:hAnsi="Traditional Arabic" w:cs="Traditional Arabic"/>
          <w:sz w:val="36"/>
          <w:szCs w:val="36"/>
          <w:vertAlign w:val="superscript"/>
          <w:rtl/>
          <w:lang w:bidi="ar"/>
        </w:rPr>
        <w:footnoteReference w:id="199"/>
      </w:r>
      <w:r>
        <w:rPr>
          <w:rFonts w:ascii="Traditional Arabic" w:eastAsia="Traditional Arabic" w:hAnsi="Traditional Arabic" w:cs="Traditional Arabic"/>
          <w:sz w:val="36"/>
          <w:szCs w:val="36"/>
          <w:rtl/>
        </w:rPr>
        <w:t>، والموف</w:t>
      </w:r>
      <w:r>
        <w:rPr>
          <w:rFonts w:ascii="Traditional Arabic" w:eastAsia="Traditional Arabic" w:hAnsi="Traditional Arabic" w:cs="Traditional Arabic" w:hint="cs"/>
          <w:sz w:val="36"/>
          <w:szCs w:val="36"/>
          <w:rtl/>
        </w:rPr>
        <w:t>ق ابن قدامة</w:t>
      </w:r>
      <w:r>
        <w:rPr>
          <w:rFonts w:ascii="Traditional Arabic" w:eastAsia="Traditional Arabic" w:hAnsi="Traditional Arabic" w:cs="Traditional Arabic"/>
          <w:sz w:val="36"/>
          <w:szCs w:val="36"/>
          <w:vertAlign w:val="superscript"/>
          <w:rtl/>
          <w:lang w:bidi="ar"/>
        </w:rPr>
        <w:footnoteReference w:id="200"/>
      </w:r>
      <w:r>
        <w:rPr>
          <w:rFonts w:ascii="Traditional Arabic" w:eastAsia="Traditional Arabic" w:hAnsi="Traditional Arabic" w:cs="Traditional Arabic"/>
          <w:sz w:val="36"/>
          <w:szCs w:val="36"/>
          <w:rtl/>
        </w:rPr>
        <w:t>، والمجد</w:t>
      </w:r>
      <w:r>
        <w:rPr>
          <w:rFonts w:ascii="Traditional Arabic" w:eastAsia="Traditional Arabic" w:hAnsi="Traditional Arabic" w:cs="Traditional Arabic"/>
          <w:sz w:val="36"/>
          <w:szCs w:val="36"/>
          <w:vertAlign w:val="superscript"/>
          <w:rtl/>
          <w:lang w:bidi="ar"/>
        </w:rPr>
        <w:footnoteReference w:id="201"/>
      </w:r>
      <w:r>
        <w:rPr>
          <w:rFonts w:ascii="Traditional Arabic" w:eastAsia="Traditional Arabic" w:hAnsi="Traditional Arabic" w:cs="Traditional Arabic"/>
          <w:sz w:val="36"/>
          <w:szCs w:val="36"/>
        </w:rPr>
        <w:t>.</w:t>
      </w:r>
    </w:p>
    <w:p w14:paraId="32CC6D9B" w14:textId="105CD310"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واستدلوا ب</w:t>
      </w:r>
      <w:r>
        <w:rPr>
          <w:rFonts w:ascii="Traditional Arabic" w:eastAsia="Traditional Arabic" w:hAnsi="Traditional Arabic" w:cs="Traditional Arabic"/>
          <w:sz w:val="36"/>
          <w:szCs w:val="36"/>
          <w:rtl/>
        </w:rPr>
        <w:t>أن مورد القسمة مشترك، وكل شيء قُسّم أقسام</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فاسم ذلك الشيء صادق على كل واحد من تلك الأقسام</w:t>
      </w:r>
      <w:r>
        <w:rPr>
          <w:rFonts w:ascii="Traditional Arabic" w:eastAsia="Traditional Arabic" w:hAnsi="Traditional Arabic" w:cs="Traditional Arabic"/>
          <w:sz w:val="36"/>
          <w:szCs w:val="36"/>
          <w:vertAlign w:val="superscript"/>
          <w:rtl/>
          <w:lang w:bidi="ar"/>
        </w:rPr>
        <w:footnoteReference w:id="202"/>
      </w:r>
      <w:r>
        <w:rPr>
          <w:rFonts w:ascii="Traditional Arabic" w:eastAsia="Traditional Arabic" w:hAnsi="Traditional Arabic" w:cs="Traditional Arabic"/>
          <w:sz w:val="36"/>
          <w:szCs w:val="36"/>
          <w:rtl/>
        </w:rPr>
        <w:t>؛ فالكراهية قسيمة التحريم، وفيها بعض أحكام</w:t>
      </w:r>
      <w:r w:rsidR="00303D34">
        <w:rPr>
          <w:rFonts w:ascii="Traditional Arabic" w:eastAsia="Traditional Arabic" w:hAnsi="Traditional Arabic" w:cs="Traditional Arabic"/>
          <w:sz w:val="36"/>
          <w:szCs w:val="36"/>
          <w:rtl/>
        </w:rPr>
        <w:t>هـ.</w:t>
      </w:r>
    </w:p>
    <w:p w14:paraId="6795AB59" w14:textId="2B425B7B" w:rsidR="00361092" w:rsidRDefault="00361092" w:rsidP="00361092">
      <w:pPr>
        <w:spacing w:after="200"/>
        <w:ind w:firstLine="403"/>
        <w:jc w:val="lowKashida"/>
        <w:rPr>
          <w:rFonts w:ascii="Traditional Arabic" w:eastAsia="Traditional Arabic" w:hAnsi="Traditional Arabic" w:cs="Traditional Arabic"/>
          <w:sz w:val="36"/>
          <w:szCs w:val="36"/>
          <w:rtl/>
        </w:rPr>
      </w:pPr>
      <w:r w:rsidRPr="00856991">
        <w:rPr>
          <w:rFonts w:ascii="Traditional Arabic" w:eastAsia="Traditional Arabic" w:hAnsi="Traditional Arabic" w:cs="Traditional Arabic"/>
          <w:b/>
          <w:bCs/>
          <w:sz w:val="36"/>
          <w:szCs w:val="36"/>
          <w:rtl/>
        </w:rPr>
        <w:lastRenderedPageBreak/>
        <w:t xml:space="preserve">القول الثاني: </w:t>
      </w:r>
      <w:r>
        <w:rPr>
          <w:rFonts w:ascii="Traditional Arabic" w:eastAsia="Traditional Arabic" w:hAnsi="Traditional Arabic" w:cs="Traditional Arabic" w:hint="cs"/>
          <w:b/>
          <w:bCs/>
          <w:sz w:val="36"/>
          <w:szCs w:val="36"/>
          <w:rtl/>
        </w:rPr>
        <w:t xml:space="preserve">المكروه </w:t>
      </w:r>
      <w:r w:rsidRPr="00856991">
        <w:rPr>
          <w:rFonts w:ascii="Traditional Arabic" w:eastAsia="Traditional Arabic" w:hAnsi="Traditional Arabic" w:cs="Traditional Arabic"/>
          <w:b/>
          <w:bCs/>
          <w:sz w:val="36"/>
          <w:szCs w:val="36"/>
          <w:rtl/>
        </w:rPr>
        <w:t>ليس منهي</w:t>
      </w:r>
      <w:r w:rsidR="00F45967">
        <w:rPr>
          <w:rFonts w:ascii="Traditional Arabic" w:eastAsia="Traditional Arabic" w:hAnsi="Traditional Arabic" w:cs="Traditional Arabic"/>
          <w:b/>
          <w:bCs/>
          <w:sz w:val="36"/>
          <w:szCs w:val="36"/>
          <w:rtl/>
        </w:rPr>
        <w:t>ًا</w:t>
      </w:r>
      <w:r w:rsidRPr="00856991">
        <w:rPr>
          <w:rFonts w:ascii="Traditional Arabic" w:eastAsia="Traditional Arabic" w:hAnsi="Traditional Arabic" w:cs="Traditional Arabic"/>
          <w:b/>
          <w:bCs/>
          <w:sz w:val="36"/>
          <w:szCs w:val="36"/>
          <w:rtl/>
        </w:rPr>
        <w:t xml:space="preserve"> عنه</w:t>
      </w:r>
      <w:r>
        <w:rPr>
          <w:rFonts w:ascii="Traditional Arabic" w:eastAsia="Traditional Arabic" w:hAnsi="Traditional Arabic" w:cs="Traditional Arabic"/>
          <w:sz w:val="36"/>
          <w:szCs w:val="36"/>
          <w:rtl/>
        </w:rPr>
        <w:t>، وهو لازم اختيار عبد الرحمن الحلواني</w:t>
      </w:r>
      <w:r>
        <w:rPr>
          <w:rFonts w:ascii="Traditional Arabic" w:eastAsia="Traditional Arabic" w:hAnsi="Traditional Arabic" w:cs="Traditional Arabic"/>
          <w:sz w:val="36"/>
          <w:szCs w:val="36"/>
          <w:vertAlign w:val="superscript"/>
          <w:rtl/>
          <w:lang w:bidi="ar"/>
        </w:rPr>
        <w:footnoteReference w:id="203"/>
      </w:r>
      <w:r>
        <w:rPr>
          <w:rFonts w:ascii="Traditional Arabic" w:eastAsia="Traditional Arabic" w:hAnsi="Traditional Arabic" w:cs="Traditional Arabic" w:hint="cs"/>
          <w:sz w:val="36"/>
          <w:szCs w:val="36"/>
          <w:rtl/>
        </w:rPr>
        <w:t xml:space="preserve"> ودليل ذلك </w:t>
      </w:r>
      <w:r>
        <w:rPr>
          <w:rFonts w:ascii="Traditional Arabic" w:eastAsia="Traditional Arabic" w:hAnsi="Traditional Arabic" w:cs="Traditional Arabic"/>
          <w:sz w:val="36"/>
          <w:szCs w:val="36"/>
          <w:rtl/>
        </w:rPr>
        <w:t>أن المكروه لا يذم فاعله، والمحرم يذم، والأصل في النهي التحريم، فكانت الكراهة نقل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عن الأصل.</w:t>
      </w:r>
    </w:p>
    <w:p w14:paraId="73DB5F94" w14:textId="77777777" w:rsidR="00361092" w:rsidRDefault="00361092" w:rsidP="00361092">
      <w:pPr>
        <w:spacing w:after="200"/>
        <w:ind w:firstLine="403"/>
        <w:jc w:val="lowKashida"/>
        <w:rPr>
          <w:rFonts w:ascii="Traditional Arabic" w:eastAsia="Traditional Arabic" w:hAnsi="Traditional Arabic" w:cs="Traditional Arabic"/>
          <w:sz w:val="36"/>
          <w:szCs w:val="36"/>
          <w:rtl/>
        </w:rPr>
      </w:pPr>
      <w:r w:rsidRPr="00856991">
        <w:rPr>
          <w:rFonts w:ascii="Traditional Arabic" w:eastAsia="Traditional Arabic" w:hAnsi="Traditional Arabic" w:cs="Traditional Arabic"/>
          <w:b/>
          <w:bCs/>
          <w:sz w:val="36"/>
          <w:szCs w:val="36"/>
          <w:rtl/>
        </w:rPr>
        <w:t>الراجح: أن المكروه منهي عنه</w:t>
      </w:r>
      <w:r>
        <w:rPr>
          <w:rFonts w:ascii="Traditional Arabic" w:eastAsia="Traditional Arabic" w:hAnsi="Traditional Arabic" w:cs="Traditional Arabic" w:hint="cs"/>
          <w:sz w:val="36"/>
          <w:szCs w:val="36"/>
          <w:rtl/>
        </w:rPr>
        <w:t>، ومسوّغاته كالتالي:</w:t>
      </w:r>
    </w:p>
    <w:p w14:paraId="41EEA056" w14:textId="6E633BCE" w:rsidR="00361092" w:rsidRDefault="00361092" w:rsidP="00361092">
      <w:pPr>
        <w:spacing w:after="200"/>
        <w:ind w:firstLine="403"/>
        <w:jc w:val="lowKashida"/>
        <w:rPr>
          <w:rFonts w:ascii="Traditional Arabic" w:eastAsia="Traditional Arabic" w:hAnsi="Traditional Arabic" w:cs="Traditional Arabic"/>
          <w:sz w:val="36"/>
          <w:szCs w:val="36"/>
          <w:rtl/>
        </w:rPr>
      </w:pPr>
      <w:r w:rsidRPr="00AF3785">
        <w:rPr>
          <w:rFonts w:ascii="Traditional Arabic" w:eastAsia="Traditional Arabic" w:hAnsi="Traditional Arabic" w:cs="Traditional Arabic" w:hint="cs"/>
          <w:b/>
          <w:bCs/>
          <w:sz w:val="36"/>
          <w:szCs w:val="36"/>
          <w:rtl/>
        </w:rPr>
        <w:t>أول</w:t>
      </w:r>
      <w:r w:rsidR="00F45967">
        <w:rPr>
          <w:rFonts w:ascii="Traditional Arabic" w:eastAsia="Traditional Arabic" w:hAnsi="Traditional Arabic" w:cs="Traditional Arabic" w:hint="cs"/>
          <w:b/>
          <w:bCs/>
          <w:sz w:val="36"/>
          <w:szCs w:val="36"/>
          <w:rtl/>
        </w:rPr>
        <w:t>ًا</w:t>
      </w:r>
      <w:r w:rsidRPr="00AF3785">
        <w:rPr>
          <w:rFonts w:ascii="Traditional Arabic" w:eastAsia="Traditional Arabic" w:hAnsi="Traditional Arabic" w:cs="Traditional Arabic" w:hint="cs"/>
          <w:b/>
          <w:bCs/>
          <w:sz w:val="36"/>
          <w:szCs w:val="36"/>
          <w:rtl/>
        </w:rPr>
        <w:t>:</w:t>
      </w:r>
      <w:r>
        <w:rPr>
          <w:rFonts w:ascii="Traditional Arabic" w:eastAsia="Traditional Arabic" w:hAnsi="Traditional Arabic" w:cs="Traditional Arabic" w:hint="cs"/>
          <w:sz w:val="36"/>
          <w:szCs w:val="36"/>
          <w:rtl/>
        </w:rPr>
        <w:t xml:space="preserve"> </w:t>
      </w:r>
      <w:r w:rsidRPr="00AF3785">
        <w:rPr>
          <w:rFonts w:ascii="Traditional Arabic" w:eastAsia="Traditional Arabic" w:hAnsi="Traditional Arabic" w:cs="Traditional Arabic"/>
          <w:sz w:val="36"/>
          <w:szCs w:val="36"/>
          <w:rtl/>
        </w:rPr>
        <w:t>أن الشارع طلب تركه</w:t>
      </w:r>
      <w:r w:rsidRPr="00AF3785">
        <w:rPr>
          <w:rFonts w:ascii="Traditional Arabic" w:eastAsia="Traditional Arabic" w:hAnsi="Traditional Arabic" w:cs="Traditional Arabic" w:hint="cs"/>
          <w:sz w:val="36"/>
          <w:szCs w:val="36"/>
          <w:rtl/>
        </w:rPr>
        <w:t xml:space="preserve">، وهو القدر المشترك بين التحريم والكراهة، </w:t>
      </w:r>
      <w:r w:rsidRPr="00AF3785">
        <w:rPr>
          <w:rFonts w:ascii="Traditional Arabic" w:eastAsia="Traditional Arabic" w:hAnsi="Traditional Arabic" w:cs="Traditional Arabic"/>
          <w:sz w:val="36"/>
          <w:szCs w:val="36"/>
          <w:rtl/>
        </w:rPr>
        <w:t>فكان فيه بعض أحكام النهي -مدح التارك- دون بعض -ذم الفاعل-.</w:t>
      </w:r>
    </w:p>
    <w:p w14:paraId="7A89C88C" w14:textId="6DF005A4" w:rsidR="00361092" w:rsidRDefault="00361092" w:rsidP="00361092">
      <w:pPr>
        <w:spacing w:after="200"/>
        <w:ind w:firstLine="403"/>
        <w:jc w:val="lowKashida"/>
        <w:rPr>
          <w:rFonts w:ascii="Traditional Arabic" w:eastAsia="Traditional Arabic" w:hAnsi="Traditional Arabic" w:cs="Traditional Arabic"/>
          <w:sz w:val="36"/>
          <w:szCs w:val="36"/>
          <w:rtl/>
        </w:rPr>
      </w:pPr>
      <w:r w:rsidRPr="00AF3785">
        <w:rPr>
          <w:rFonts w:ascii="Traditional Arabic" w:eastAsia="Traditional Arabic" w:hAnsi="Traditional Arabic" w:cs="Traditional Arabic" w:hint="cs"/>
          <w:b/>
          <w:bCs/>
          <w:sz w:val="36"/>
          <w:szCs w:val="36"/>
          <w:rtl/>
        </w:rPr>
        <w:t>ثاني</w:t>
      </w:r>
      <w:r w:rsidR="00F45967">
        <w:rPr>
          <w:rFonts w:ascii="Traditional Arabic" w:eastAsia="Traditional Arabic" w:hAnsi="Traditional Arabic" w:cs="Traditional Arabic" w:hint="cs"/>
          <w:b/>
          <w:bCs/>
          <w:sz w:val="36"/>
          <w:szCs w:val="36"/>
          <w:rtl/>
        </w:rPr>
        <w:t>ًا</w:t>
      </w:r>
      <w:r w:rsidRPr="00AF3785">
        <w:rPr>
          <w:rFonts w:ascii="Traditional Arabic" w:eastAsia="Traditional Arabic" w:hAnsi="Traditional Arabic" w:cs="Traditional Arabic" w:hint="cs"/>
          <w:b/>
          <w:bCs/>
          <w:sz w:val="36"/>
          <w:szCs w:val="36"/>
          <w:rtl/>
        </w:rPr>
        <w:t>:</w:t>
      </w:r>
      <w:r>
        <w:rPr>
          <w:rFonts w:ascii="Traditional Arabic" w:eastAsia="Traditional Arabic" w:hAnsi="Traditional Arabic" w:cs="Traditional Arabic" w:hint="cs"/>
          <w:sz w:val="36"/>
          <w:szCs w:val="36"/>
          <w:rtl/>
        </w:rPr>
        <w:t xml:space="preserve"> </w:t>
      </w:r>
      <w:r w:rsidRPr="00AF3785">
        <w:rPr>
          <w:rFonts w:ascii="Traditional Arabic" w:eastAsia="Traditional Arabic" w:hAnsi="Traditional Arabic" w:cs="Traditional Arabic" w:hint="cs"/>
          <w:sz w:val="36"/>
          <w:szCs w:val="36"/>
          <w:rtl/>
        </w:rPr>
        <w:t xml:space="preserve">أن </w:t>
      </w:r>
      <w:r w:rsidRPr="00AF3785">
        <w:rPr>
          <w:rFonts w:ascii="Traditional Arabic" w:eastAsia="Traditional Arabic" w:hAnsi="Traditional Arabic" w:cs="Traditional Arabic"/>
          <w:sz w:val="36"/>
          <w:szCs w:val="36"/>
          <w:rtl/>
        </w:rPr>
        <w:t>العموم إذا خرج بعض ما اشتمل عليه بمخصص ف</w:t>
      </w:r>
      <w:r>
        <w:rPr>
          <w:rFonts w:ascii="Traditional Arabic" w:eastAsia="Traditional Arabic" w:hAnsi="Traditional Arabic" w:cs="Traditional Arabic" w:hint="cs"/>
          <w:sz w:val="36"/>
          <w:szCs w:val="36"/>
          <w:rtl/>
        </w:rPr>
        <w:t>إ</w:t>
      </w:r>
      <w:r w:rsidRPr="00AF3785">
        <w:rPr>
          <w:rFonts w:ascii="Traditional Arabic" w:eastAsia="Traditional Arabic" w:hAnsi="Traditional Arabic" w:cs="Traditional Arabic"/>
          <w:sz w:val="36"/>
          <w:szCs w:val="36"/>
          <w:rtl/>
        </w:rPr>
        <w:t>نّه يبقى حقيقة في العموم</w:t>
      </w:r>
      <w:r w:rsidRPr="00AF3785">
        <w:rPr>
          <w:rFonts w:ascii="Traditional Arabic" w:eastAsia="Traditional Arabic" w:hAnsi="Traditional Arabic" w:cs="Traditional Arabic" w:hint="cs"/>
          <w:sz w:val="36"/>
          <w:szCs w:val="36"/>
          <w:rtl/>
        </w:rPr>
        <w:t>، فكذلك الكراهة إذا خرجتْ منها بعض موجبات النهي -كذمّ فاعله-، وبقيتْ فيه بعضها -كطلب الترك- لا يخرج</w:t>
      </w:r>
      <w:r w:rsidRPr="00AF3785">
        <w:rPr>
          <w:rFonts w:ascii="Traditional Arabic" w:eastAsia="Traditional Arabic" w:hAnsi="Traditional Arabic" w:cs="Traditional Arabic" w:hint="eastAsia"/>
          <w:sz w:val="36"/>
          <w:szCs w:val="36"/>
          <w:rtl/>
        </w:rPr>
        <w:t>ه</w:t>
      </w:r>
      <w:r w:rsidRPr="00AF3785">
        <w:rPr>
          <w:rFonts w:ascii="Traditional Arabic" w:eastAsia="Traditional Arabic" w:hAnsi="Traditional Arabic" w:cs="Traditional Arabic" w:hint="cs"/>
          <w:sz w:val="36"/>
          <w:szCs w:val="36"/>
          <w:rtl/>
        </w:rPr>
        <w:t xml:space="preserve"> عن حقيقة النهي.</w:t>
      </w:r>
    </w:p>
    <w:p w14:paraId="12DFA3BD" w14:textId="79DBD519" w:rsidR="00361092" w:rsidRDefault="00361092" w:rsidP="00361092">
      <w:pPr>
        <w:spacing w:after="200"/>
        <w:ind w:firstLine="403"/>
        <w:jc w:val="lowKashida"/>
        <w:rPr>
          <w:rFonts w:ascii="Traditional Arabic" w:eastAsia="Traditional Arabic" w:hAnsi="Traditional Arabic" w:cs="Traditional Arabic"/>
          <w:sz w:val="36"/>
          <w:szCs w:val="36"/>
        </w:rPr>
      </w:pPr>
      <w:r w:rsidRPr="00AF3785">
        <w:rPr>
          <w:rFonts w:ascii="Traditional Arabic" w:eastAsia="Traditional Arabic" w:hAnsi="Traditional Arabic" w:cs="Traditional Arabic" w:hint="cs"/>
          <w:b/>
          <w:bCs/>
          <w:sz w:val="36"/>
          <w:szCs w:val="36"/>
          <w:rtl/>
        </w:rPr>
        <w:t>ثالث</w:t>
      </w:r>
      <w:r w:rsidR="00F45967">
        <w:rPr>
          <w:rFonts w:ascii="Traditional Arabic" w:eastAsia="Traditional Arabic" w:hAnsi="Traditional Arabic" w:cs="Traditional Arabic" w:hint="cs"/>
          <w:b/>
          <w:bCs/>
          <w:sz w:val="36"/>
          <w:szCs w:val="36"/>
          <w:rtl/>
        </w:rPr>
        <w:t>ًا</w:t>
      </w:r>
      <w:r w:rsidRPr="00AF3785">
        <w:rPr>
          <w:rFonts w:ascii="Traditional Arabic" w:eastAsia="Traditional Arabic" w:hAnsi="Traditional Arabic" w:cs="Traditional Arabic" w:hint="cs"/>
          <w:b/>
          <w:bCs/>
          <w:sz w:val="36"/>
          <w:szCs w:val="36"/>
          <w:rtl/>
        </w:rPr>
        <w:t>:</w:t>
      </w:r>
      <w:r>
        <w:rPr>
          <w:rFonts w:ascii="Traditional Arabic" w:eastAsia="Traditional Arabic" w:hAnsi="Traditional Arabic" w:cs="Traditional Arabic" w:hint="cs"/>
          <w:sz w:val="36"/>
          <w:szCs w:val="36"/>
          <w:rtl/>
        </w:rPr>
        <w:t xml:space="preserve"> أن </w:t>
      </w:r>
      <w:r>
        <w:rPr>
          <w:rFonts w:ascii="Traditional Arabic" w:eastAsia="Traditional Arabic" w:hAnsi="Traditional Arabic" w:cs="Traditional Arabic"/>
          <w:sz w:val="36"/>
          <w:szCs w:val="36"/>
          <w:rtl/>
        </w:rPr>
        <w:t>كون الكراهة لا يذم فاعله</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خلاف</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للتحريم</w:t>
      </w:r>
      <w:r>
        <w:rPr>
          <w:rFonts w:ascii="Traditional Arabic" w:eastAsia="Traditional Arabic" w:hAnsi="Traditional Arabic" w:cs="Traditional Arabic" w:hint="cs"/>
          <w:sz w:val="36"/>
          <w:szCs w:val="36"/>
          <w:rtl/>
        </w:rPr>
        <w:t>-</w:t>
      </w:r>
      <w:r w:rsidRPr="00601AD5">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sz w:val="36"/>
          <w:szCs w:val="36"/>
          <w:rtl/>
        </w:rPr>
        <w:t xml:space="preserve">يمكن التفريق بينهما بكون هذا النهي للتحريم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وهو الأصل</w:t>
      </w:r>
      <w:r>
        <w:rPr>
          <w:rFonts w:ascii="Traditional Arabic" w:eastAsia="Traditional Arabic" w:hAnsi="Traditional Arabic" w:cs="Traditional Arabic" w:hint="cs"/>
          <w:sz w:val="36"/>
          <w:szCs w:val="36"/>
          <w:rtl/>
        </w:rPr>
        <w:t>-،</w:t>
      </w:r>
      <w:r w:rsidRPr="00601AD5">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sz w:val="36"/>
          <w:szCs w:val="36"/>
          <w:rtl/>
        </w:rPr>
        <w:t>وهذا النهي للتنزي</w:t>
      </w:r>
      <w:r w:rsidR="00303D34">
        <w:rPr>
          <w:rFonts w:ascii="Traditional Arabic" w:eastAsia="Traditional Arabic" w:hAnsi="Traditional Arabic" w:cs="Traditional Arabic"/>
          <w:sz w:val="36"/>
          <w:szCs w:val="36"/>
          <w:rtl/>
        </w:rPr>
        <w:t>هـ.</w:t>
      </w:r>
    </w:p>
    <w:p w14:paraId="28994D52" w14:textId="77777777" w:rsidR="00361092" w:rsidRPr="00204277" w:rsidRDefault="00361092" w:rsidP="00361092">
      <w:pPr>
        <w:pStyle w:val="4"/>
        <w:bidi/>
        <w:rPr>
          <w:rtl/>
        </w:rPr>
      </w:pPr>
      <w:r w:rsidRPr="00204277">
        <w:rPr>
          <w:rtl/>
        </w:rPr>
        <w:t>نوع الخلاف في مسألة</w:t>
      </w:r>
      <w:r w:rsidRPr="00204277">
        <w:rPr>
          <w:rFonts w:hint="cs"/>
          <w:rtl/>
        </w:rPr>
        <w:t>:</w:t>
      </w:r>
    </w:p>
    <w:p w14:paraId="1C381D74"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اختلفوا في نوع هذا الخلا</w:t>
      </w:r>
      <w:r>
        <w:rPr>
          <w:rFonts w:ascii="Traditional Arabic" w:eastAsia="Traditional Arabic" w:hAnsi="Traditional Arabic" w:cs="Traditional Arabic" w:hint="cs"/>
          <w:sz w:val="36"/>
          <w:szCs w:val="36"/>
          <w:rtl/>
        </w:rPr>
        <w:t>ف على قولين</w:t>
      </w:r>
      <w:r>
        <w:rPr>
          <w:rFonts w:ascii="Traditional Arabic" w:eastAsia="Traditional Arabic" w:hAnsi="Traditional Arabic" w:cs="Traditional Arabic"/>
          <w:sz w:val="36"/>
          <w:szCs w:val="36"/>
          <w:vertAlign w:val="superscript"/>
          <w:rtl/>
          <w:lang w:bidi="ar"/>
        </w:rPr>
        <w:footnoteReference w:id="204"/>
      </w:r>
      <w:r>
        <w:rPr>
          <w:rFonts w:ascii="Traditional Arabic" w:eastAsia="Traditional Arabic" w:hAnsi="Traditional Arabic" w:cs="Traditional Arabic" w:hint="cs"/>
          <w:sz w:val="36"/>
          <w:szCs w:val="36"/>
          <w:rtl/>
          <w:lang w:bidi="ar"/>
        </w:rPr>
        <w:t>،</w:t>
      </w:r>
      <w:r>
        <w:rPr>
          <w:rFonts w:ascii="Traditional Arabic" w:eastAsia="Traditional Arabic" w:hAnsi="Traditional Arabic" w:cs="Traditional Arabic"/>
          <w:sz w:val="36"/>
          <w:szCs w:val="36"/>
          <w:rtl/>
        </w:rPr>
        <w:t xml:space="preserve"> الأول أنّه لفظي، وعلَّلُوا ذلك بكون المكروه طلب ترك إجماعا</w:t>
      </w:r>
      <w:r>
        <w:rPr>
          <w:rFonts w:ascii="Traditional Arabic" w:eastAsia="Traditional Arabic" w:hAnsi="Traditional Arabic" w:cs="Traditional Arabic"/>
          <w:sz w:val="36"/>
          <w:szCs w:val="36"/>
          <w:vertAlign w:val="superscript"/>
          <w:rtl/>
          <w:lang w:bidi="ar"/>
        </w:rPr>
        <w:footnoteReference w:id="205"/>
      </w:r>
      <w:r>
        <w:rPr>
          <w:rFonts w:ascii="Traditional Arabic" w:eastAsia="Traditional Arabic" w:hAnsi="Traditional Arabic" w:cs="Traditional Arabic" w:hint="cs"/>
          <w:sz w:val="36"/>
          <w:szCs w:val="36"/>
          <w:rtl/>
          <w:lang w:bidi="ar"/>
        </w:rPr>
        <w:t xml:space="preserve">، </w:t>
      </w:r>
      <w:r>
        <w:rPr>
          <w:rFonts w:ascii="Traditional Arabic" w:eastAsia="Traditional Arabic" w:hAnsi="Traditional Arabic" w:cs="Traditional Arabic"/>
          <w:sz w:val="36"/>
          <w:szCs w:val="36"/>
          <w:rtl/>
        </w:rPr>
        <w:t>ولو لم يجزم به</w:t>
      </w:r>
      <w:r>
        <w:rPr>
          <w:rFonts w:ascii="Traditional Arabic" w:eastAsia="Traditional Arabic" w:hAnsi="Traditional Arabic" w:cs="Traditional Arabic" w:hint="cs"/>
          <w:sz w:val="36"/>
          <w:szCs w:val="36"/>
          <w:rtl/>
        </w:rPr>
        <w:t>، و</w:t>
      </w:r>
      <w:r>
        <w:rPr>
          <w:rFonts w:ascii="Traditional Arabic" w:eastAsia="Traditional Arabic" w:hAnsi="Traditional Arabic" w:cs="Traditional Arabic"/>
          <w:sz w:val="36"/>
          <w:szCs w:val="36"/>
          <w:rtl/>
        </w:rPr>
        <w:t xml:space="preserve">القول الثاني: </w:t>
      </w:r>
      <w:r>
        <w:rPr>
          <w:rFonts w:ascii="Traditional Arabic" w:eastAsia="Traditional Arabic" w:hAnsi="Traditional Arabic" w:cs="Traditional Arabic" w:hint="cs"/>
          <w:sz w:val="36"/>
          <w:szCs w:val="36"/>
          <w:rtl/>
        </w:rPr>
        <w:t>أنّه</w:t>
      </w:r>
      <w:r>
        <w:rPr>
          <w:rFonts w:ascii="Traditional Arabic" w:eastAsia="Traditional Arabic" w:hAnsi="Traditional Arabic" w:cs="Traditional Arabic"/>
          <w:sz w:val="36"/>
          <w:szCs w:val="36"/>
          <w:rtl/>
        </w:rPr>
        <w:t xml:space="preserve"> معنوي، وجعلوا ثمرته في تعيين قول الصحابي "نهينا" هل هو للتحريم؟ أو شامل للتحريم والكراهة؟</w:t>
      </w:r>
      <w:r>
        <w:rPr>
          <w:rFonts w:ascii="Traditional Arabic" w:eastAsia="Traditional Arabic" w:hAnsi="Traditional Arabic" w:cs="Traditional Arabic"/>
          <w:sz w:val="36"/>
          <w:szCs w:val="36"/>
          <w:vertAlign w:val="superscript"/>
          <w:rtl/>
          <w:lang w:bidi="ar"/>
        </w:rPr>
        <w:footnoteReference w:id="206"/>
      </w:r>
    </w:p>
    <w:p w14:paraId="2FCEBCBD"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sidRPr="00AF3785">
        <w:rPr>
          <w:rFonts w:ascii="Traditional Arabic" w:eastAsia="Traditional Arabic" w:hAnsi="Traditional Arabic" w:cs="Traditional Arabic" w:hint="cs"/>
          <w:b/>
          <w:bCs/>
          <w:sz w:val="36"/>
          <w:szCs w:val="36"/>
          <w:rtl/>
        </w:rPr>
        <w:lastRenderedPageBreak/>
        <w:t>و</w:t>
      </w:r>
      <w:r w:rsidRPr="00AF3785">
        <w:rPr>
          <w:rFonts w:ascii="Traditional Arabic" w:eastAsia="Traditional Arabic" w:hAnsi="Traditional Arabic" w:cs="Traditional Arabic"/>
          <w:b/>
          <w:bCs/>
          <w:sz w:val="36"/>
          <w:szCs w:val="36"/>
          <w:rtl/>
        </w:rPr>
        <w:t>الراجح: أن الخلاف لفظي</w:t>
      </w:r>
      <w:r>
        <w:rPr>
          <w:rFonts w:ascii="Traditional Arabic" w:eastAsia="Traditional Arabic" w:hAnsi="Traditional Arabic" w:cs="Traditional Arabic"/>
          <w:sz w:val="36"/>
          <w:szCs w:val="36"/>
          <w:vertAlign w:val="superscript"/>
        </w:rPr>
        <w:footnoteReference w:id="207"/>
      </w:r>
      <w:r>
        <w:rPr>
          <w:rFonts w:ascii="Traditional Arabic" w:eastAsia="Traditional Arabic" w:hAnsi="Traditional Arabic" w:cs="Traditional Arabic"/>
          <w:sz w:val="36"/>
          <w:szCs w:val="36"/>
          <w:rtl/>
        </w:rPr>
        <w:t xml:space="preserve">، وسبب ذلك أنّه لا يبنى عليها فروع فقهية ولا آداب </w:t>
      </w:r>
      <w:r>
        <w:rPr>
          <w:rFonts w:ascii="Traditional Arabic" w:eastAsia="Traditional Arabic" w:hAnsi="Traditional Arabic" w:cs="Traditional Arabic" w:hint="cs"/>
          <w:sz w:val="36"/>
          <w:szCs w:val="36"/>
          <w:rtl/>
        </w:rPr>
        <w:t>شرعية</w:t>
      </w:r>
      <w:r>
        <w:rPr>
          <w:rFonts w:ascii="Traditional Arabic" w:eastAsia="Traditional Arabic" w:hAnsi="Traditional Arabic" w:cs="Traditional Arabic"/>
          <w:sz w:val="36"/>
          <w:szCs w:val="36"/>
          <w:vertAlign w:val="superscript"/>
          <w:rtl/>
          <w:lang w:bidi="ar"/>
        </w:rPr>
        <w:footnoteReference w:id="208"/>
      </w:r>
      <w:r>
        <w:rPr>
          <w:rFonts w:ascii="Traditional Arabic" w:eastAsia="Traditional Arabic" w:hAnsi="Traditional Arabic" w:cs="Traditional Arabic" w:hint="cs"/>
          <w:sz w:val="36"/>
          <w:szCs w:val="36"/>
          <w:rtl/>
        </w:rPr>
        <w:t>، أما قول الصحابي "نهينا" فإنّه كذلك يُحمل على أصل التحريم، ويُصرف إلى الكراهة بقرينة.</w:t>
      </w:r>
    </w:p>
    <w:p w14:paraId="292B7115" w14:textId="47D42593" w:rsidR="00361092" w:rsidRDefault="00361092" w:rsidP="004B4792">
      <w:pPr>
        <w:pStyle w:val="1"/>
        <w:bidi/>
      </w:pPr>
      <w:bookmarkStart w:id="136" w:name="_Toc156136978"/>
      <w:bookmarkStart w:id="137" w:name="_Toc156137380"/>
      <w:bookmarkStart w:id="138" w:name="_Toc156137728"/>
      <w:bookmarkStart w:id="139" w:name="_Toc158121290"/>
      <w:r>
        <w:rPr>
          <w:rtl/>
        </w:rPr>
        <w:t>الم</w:t>
      </w:r>
      <w:r w:rsidR="00CC74BA">
        <w:rPr>
          <w:rFonts w:hint="cs"/>
          <w:rtl/>
        </w:rPr>
        <w:t>طلب</w:t>
      </w:r>
      <w:r>
        <w:rPr>
          <w:rtl/>
        </w:rPr>
        <w:t xml:space="preserve"> الثاني</w:t>
      </w:r>
      <w:r>
        <w:rPr>
          <w:rFonts w:hint="cs"/>
          <w:rtl/>
        </w:rPr>
        <w:t xml:space="preserve">: </w:t>
      </w:r>
      <w:r>
        <w:rPr>
          <w:rtl/>
        </w:rPr>
        <w:t>لا ثواب بفعل المكروه</w:t>
      </w:r>
      <w:r>
        <w:rPr>
          <w:rFonts w:hint="cs"/>
          <w:rtl/>
        </w:rPr>
        <w:t xml:space="preserve"> لذاته:</w:t>
      </w:r>
      <w:bookmarkEnd w:id="136"/>
      <w:bookmarkEnd w:id="137"/>
      <w:bookmarkEnd w:id="138"/>
      <w:bookmarkEnd w:id="139"/>
    </w:p>
    <w:p w14:paraId="029E04FB" w14:textId="77777777" w:rsidR="00361092" w:rsidRPr="00204277" w:rsidRDefault="00361092" w:rsidP="00361092">
      <w:pPr>
        <w:pStyle w:val="4"/>
        <w:bidi/>
      </w:pPr>
      <w:r w:rsidRPr="00204277">
        <w:rPr>
          <w:rtl/>
        </w:rPr>
        <w:t xml:space="preserve">صورة المسألة: </w:t>
      </w:r>
    </w:p>
    <w:p w14:paraId="0331B634" w14:textId="5D6B6FD5" w:rsidR="00361092" w:rsidRDefault="00361092" w:rsidP="00361092">
      <w:pPr>
        <w:spacing w:after="200"/>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إذا فعل المكلف فعل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محكوم</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عليه بالكراهة لذاته -كتخطي الرقاب في أثناء خطبة الجمعة-، هل يثاب على فعله؟</w:t>
      </w:r>
      <w:r>
        <w:rPr>
          <w:rFonts w:ascii="Traditional Arabic" w:eastAsia="Traditional Arabic" w:hAnsi="Traditional Arabic" w:cs="Traditional Arabic" w:hint="cs"/>
          <w:sz w:val="36"/>
          <w:szCs w:val="36"/>
          <w:rtl/>
        </w:rPr>
        <w:t xml:space="preserve"> مع أنّه قد يكون مُتضمّن</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لقربة أُخرى، أو يكون وسيلة إلى قربة أُخرى، كتخطّي الرقاب فيه شبهة السّبق إلى الصف الأول.</w:t>
      </w:r>
    </w:p>
    <w:p w14:paraId="25279208" w14:textId="0B1490BF"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يخرج من هذه المسألة ترك المكروه، فهو يثاب على الترك</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يخرج </w:t>
      </w:r>
      <w:r>
        <w:rPr>
          <w:rFonts w:ascii="Traditional Arabic" w:eastAsia="Traditional Arabic" w:hAnsi="Traditional Arabic" w:cs="Traditional Arabic" w:hint="cs"/>
          <w:sz w:val="36"/>
          <w:szCs w:val="36"/>
          <w:rtl/>
        </w:rPr>
        <w:t xml:space="preserve">كذلك </w:t>
      </w:r>
      <w:r>
        <w:rPr>
          <w:rFonts w:ascii="Traditional Arabic" w:eastAsia="Traditional Arabic" w:hAnsi="Traditional Arabic" w:cs="Traditional Arabic"/>
          <w:sz w:val="36"/>
          <w:szCs w:val="36"/>
          <w:rtl/>
        </w:rPr>
        <w:t>من هذه المسألة العقاب على فعل المكروه، فلا عقاب عليه</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يخرج</w:t>
      </w:r>
      <w:r>
        <w:rPr>
          <w:rFonts w:ascii="Traditional Arabic" w:eastAsia="Traditional Arabic" w:hAnsi="Traditional Arabic" w:cs="Traditional Arabic" w:hint="cs"/>
          <w:sz w:val="36"/>
          <w:szCs w:val="36"/>
          <w:rtl/>
        </w:rPr>
        <w:t xml:space="preserve"> كذلك</w:t>
      </w:r>
      <w:r>
        <w:rPr>
          <w:rFonts w:ascii="Traditional Arabic" w:eastAsia="Traditional Arabic" w:hAnsi="Traditional Arabic" w:cs="Traditional Arabic"/>
          <w:sz w:val="36"/>
          <w:szCs w:val="36"/>
          <w:rtl/>
        </w:rPr>
        <w:t xml:space="preserve"> من هذه المسألة ما كان كراهته لعارض</w:t>
      </w:r>
      <w:r>
        <w:rPr>
          <w:rFonts w:ascii="Traditional Arabic" w:eastAsia="Traditional Arabic" w:hAnsi="Traditional Arabic" w:cs="Traditional Arabic" w:hint="cs"/>
          <w:sz w:val="36"/>
          <w:szCs w:val="36"/>
          <w:rtl/>
        </w:rPr>
        <w:t xml:space="preserve"> كالصلاة على صفة مكروهة كالالتفات فيها</w:t>
      </w:r>
      <w:r>
        <w:rPr>
          <w:rFonts w:ascii="Traditional Arabic" w:eastAsia="Traditional Arabic" w:hAnsi="Traditional Arabic" w:cs="Traditional Arabic"/>
          <w:sz w:val="36"/>
          <w:szCs w:val="36"/>
          <w:rtl/>
        </w:rPr>
        <w:t>، قال ابن مفلح "المراد بقولهم في الأصول (المكروه لا ثواب في فعل</w:t>
      </w:r>
      <w:r w:rsidR="00303D34">
        <w:rPr>
          <w:rFonts w:ascii="Traditional Arabic" w:eastAsia="Traditional Arabic" w:hAnsi="Traditional Arabic" w:cs="Traditional Arabic"/>
          <w:sz w:val="36"/>
          <w:szCs w:val="36"/>
          <w:rtl/>
        </w:rPr>
        <w:t xml:space="preserve">هـ) </w:t>
      </w:r>
      <w:r>
        <w:rPr>
          <w:rFonts w:ascii="Traditional Arabic" w:eastAsia="Traditional Arabic" w:hAnsi="Traditional Arabic" w:cs="Traditional Arabic"/>
          <w:sz w:val="36"/>
          <w:szCs w:val="36"/>
          <w:rtl/>
        </w:rPr>
        <w:t>ما كره بالذات لا بالعرض"</w:t>
      </w:r>
      <w:r>
        <w:rPr>
          <w:rFonts w:ascii="Traditional Arabic" w:eastAsia="Traditional Arabic" w:hAnsi="Traditional Arabic" w:cs="Traditional Arabic"/>
          <w:sz w:val="36"/>
          <w:szCs w:val="36"/>
          <w:vertAlign w:val="superscript"/>
        </w:rPr>
        <w:footnoteReference w:id="209"/>
      </w:r>
      <w:r>
        <w:rPr>
          <w:rFonts w:ascii="Traditional Arabic" w:eastAsia="Traditional Arabic" w:hAnsi="Traditional Arabic" w:cs="Traditional Arabic"/>
          <w:sz w:val="36"/>
          <w:szCs w:val="36"/>
          <w:rtl/>
        </w:rPr>
        <w:t xml:space="preserve"> وقال أيض</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"ولم يقل أحد بالأجر مع الكراهة لا اعتقاد</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ولا بحث</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rtl/>
          <w:lang w:bidi="ar"/>
        </w:rPr>
        <w:footnoteReference w:id="210"/>
      </w:r>
    </w:p>
    <w:p w14:paraId="7A19FCAA" w14:textId="77777777" w:rsidR="00361092" w:rsidRPr="00565019" w:rsidRDefault="00361092" w:rsidP="00361092">
      <w:pPr>
        <w:pStyle w:val="4"/>
        <w:bidi/>
      </w:pPr>
      <w:r w:rsidRPr="00565019">
        <w:rPr>
          <w:rtl/>
        </w:rPr>
        <w:lastRenderedPageBreak/>
        <w:t>الخلاف في المسألة:</w:t>
      </w:r>
    </w:p>
    <w:p w14:paraId="51FEEE0F" w14:textId="77777777" w:rsidR="00361092" w:rsidRDefault="00361092" w:rsidP="00361092">
      <w:pPr>
        <w:spacing w:after="200"/>
        <w:jc w:val="lowKashida"/>
        <w:rPr>
          <w:rFonts w:ascii="Traditional Arabic" w:eastAsia="Traditional Arabic" w:hAnsi="Traditional Arabic" w:cs="Traditional Arabic"/>
          <w:sz w:val="36"/>
          <w:szCs w:val="36"/>
        </w:rPr>
      </w:pPr>
      <w:r w:rsidRPr="00856991">
        <w:rPr>
          <w:rFonts w:ascii="Traditional Arabic" w:eastAsia="Traditional Arabic" w:hAnsi="Traditional Arabic" w:cs="Traditional Arabic"/>
          <w:b/>
          <w:bCs/>
          <w:sz w:val="36"/>
          <w:szCs w:val="36"/>
          <w:rtl/>
        </w:rPr>
        <w:t>القول الأول: لا يثاب على فعل المكروه</w:t>
      </w:r>
      <w:r>
        <w:rPr>
          <w:rFonts w:ascii="Traditional Arabic" w:eastAsia="Traditional Arabic" w:hAnsi="Traditional Arabic" w:cs="Traditional Arabic"/>
          <w:sz w:val="36"/>
          <w:szCs w:val="36"/>
          <w:rtl/>
        </w:rPr>
        <w:t xml:space="preserve">، قال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"لا يثاب على فعله، وهو ظاهر كلام أكثر العلماء"</w:t>
      </w:r>
      <w:r>
        <w:rPr>
          <w:rFonts w:ascii="Traditional Arabic" w:eastAsia="Traditional Arabic" w:hAnsi="Traditional Arabic" w:cs="Traditional Arabic"/>
          <w:sz w:val="36"/>
          <w:szCs w:val="36"/>
          <w:vertAlign w:val="superscript"/>
          <w:rtl/>
          <w:lang w:bidi="ar"/>
        </w:rPr>
        <w:footnoteReference w:id="211"/>
      </w:r>
      <w:r>
        <w:rPr>
          <w:rFonts w:ascii="Traditional Arabic" w:eastAsia="Traditional Arabic" w:hAnsi="Traditional Arabic" w:cs="Traditional Arabic" w:hint="cs"/>
          <w:sz w:val="36"/>
          <w:szCs w:val="36"/>
          <w:rtl/>
          <w:lang w:bidi="ar"/>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يُستدلّ لذلك</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بأن</w:t>
      </w:r>
      <w:r>
        <w:rPr>
          <w:rFonts w:ascii="Traditional Arabic" w:eastAsia="Traditional Arabic" w:hAnsi="Traditional Arabic" w:cs="Traditional Arabic"/>
          <w:sz w:val="36"/>
          <w:szCs w:val="36"/>
          <w:rtl/>
        </w:rPr>
        <w:t xml:space="preserve"> المكروه منهي عنه، والمنهي عنه لا ثواب في فعله؛ لكونه مخالفة لأمر الشارع</w:t>
      </w:r>
      <w:r>
        <w:rPr>
          <w:rFonts w:ascii="Traditional Arabic" w:eastAsia="Traditional Arabic" w:hAnsi="Traditional Arabic" w:cs="Traditional Arabic" w:hint="cs"/>
          <w:sz w:val="36"/>
          <w:szCs w:val="36"/>
          <w:rtl/>
        </w:rPr>
        <w:t>، ومخالفة الشارع لا ثواب فيها.</w:t>
      </w:r>
    </w:p>
    <w:p w14:paraId="3BFF894B" w14:textId="77777777" w:rsidR="00361092" w:rsidRPr="00856991" w:rsidRDefault="00361092" w:rsidP="00361092">
      <w:pPr>
        <w:spacing w:after="200"/>
        <w:ind w:firstLine="403"/>
        <w:jc w:val="lowKashida"/>
        <w:rPr>
          <w:rFonts w:ascii="Traditional Arabic" w:eastAsia="Traditional Arabic" w:hAnsi="Traditional Arabic" w:cs="Traditional Arabic"/>
          <w:sz w:val="36"/>
          <w:szCs w:val="36"/>
          <w:rtl/>
        </w:rPr>
      </w:pPr>
      <w:r w:rsidRPr="00856991">
        <w:rPr>
          <w:rFonts w:ascii="Traditional Arabic" w:eastAsia="Traditional Arabic" w:hAnsi="Traditional Arabic" w:cs="Traditional Arabic"/>
          <w:b/>
          <w:bCs/>
          <w:sz w:val="36"/>
          <w:szCs w:val="36"/>
          <w:rtl/>
        </w:rPr>
        <w:t>القول الثاني: يثاب على فعل المكروه</w:t>
      </w:r>
      <w:r>
        <w:rPr>
          <w:rFonts w:ascii="Traditional Arabic" w:eastAsia="Traditional Arabic" w:hAnsi="Traditional Arabic" w:cs="Traditional Arabic"/>
          <w:sz w:val="36"/>
          <w:szCs w:val="36"/>
          <w:rtl/>
        </w:rPr>
        <w:t xml:space="preserve">، وهذا القول </w:t>
      </w:r>
      <w:r>
        <w:rPr>
          <w:rFonts w:ascii="Traditional Arabic" w:eastAsia="Traditional Arabic" w:hAnsi="Traditional Arabic" w:cs="Traditional Arabic" w:hint="cs"/>
          <w:sz w:val="36"/>
          <w:szCs w:val="36"/>
          <w:rtl/>
        </w:rPr>
        <w:t>أشار إليه</w:t>
      </w:r>
      <w:r>
        <w:rPr>
          <w:rFonts w:ascii="Traditional Arabic" w:eastAsia="Traditional Arabic" w:hAnsi="Traditional Arabic" w:cs="Traditional Arabic"/>
          <w:sz w:val="36"/>
          <w:szCs w:val="36"/>
          <w:rtl/>
        </w:rPr>
        <w:t xml:space="preserve">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ولم يبين القائلين به</w:t>
      </w:r>
      <w:r>
        <w:rPr>
          <w:rFonts w:ascii="Traditional Arabic" w:eastAsia="Traditional Arabic" w:hAnsi="Traditional Arabic" w:cs="Traditional Arabic"/>
          <w:sz w:val="36"/>
          <w:szCs w:val="36"/>
          <w:vertAlign w:val="superscript"/>
          <w:rtl/>
          <w:lang w:bidi="ar"/>
        </w:rPr>
        <w:footnoteReference w:id="212"/>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ولعل المقصود به المكروه لعرض لا لذاته، كالنافلة بثوب مغصوب</w:t>
      </w:r>
      <w:r>
        <w:rPr>
          <w:rStyle w:val="ae"/>
          <w:rFonts w:ascii="Traditional Arabic" w:eastAsia="Traditional Arabic" w:hAnsi="Traditional Arabic" w:cs="Traditional Arabic"/>
          <w:sz w:val="36"/>
          <w:szCs w:val="36"/>
          <w:rtl/>
        </w:rPr>
        <w:footnoteReference w:id="213"/>
      </w:r>
      <w:r>
        <w:rPr>
          <w:rFonts w:ascii="Traditional Arabic" w:eastAsia="Traditional Arabic" w:hAnsi="Traditional Arabic" w:cs="Traditional Arabic"/>
          <w:sz w:val="36"/>
          <w:szCs w:val="36"/>
          <w:rtl/>
        </w:rPr>
        <w:t>؛ وذلك أن</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لازم صحتها حصول الثواب ولو كان على صفة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مكروهة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rPr>
        <w:footnoteReference w:id="214"/>
      </w:r>
    </w:p>
    <w:p w14:paraId="5542E5E6" w14:textId="77777777" w:rsidR="00361092" w:rsidRPr="006301F9" w:rsidRDefault="00361092" w:rsidP="00361092">
      <w:pPr>
        <w:spacing w:after="200"/>
        <w:ind w:firstLine="403"/>
        <w:jc w:val="lowKashida"/>
        <w:rPr>
          <w:rFonts w:ascii="Traditional Arabic" w:eastAsia="Traditional Arabic" w:hAnsi="Traditional Arabic" w:cs="Traditional Arabic"/>
          <w:sz w:val="36"/>
          <w:szCs w:val="36"/>
        </w:rPr>
      </w:pPr>
      <w:r w:rsidRPr="00856991">
        <w:rPr>
          <w:rFonts w:ascii="Traditional Arabic" w:eastAsia="Traditional Arabic" w:hAnsi="Traditional Arabic" w:cs="Traditional Arabic"/>
          <w:b/>
          <w:bCs/>
          <w:sz w:val="36"/>
          <w:szCs w:val="36"/>
          <w:rtl/>
        </w:rPr>
        <w:t>الراجح: أن المكروه لا ثواب في فعله</w:t>
      </w:r>
      <w:r>
        <w:rPr>
          <w:rFonts w:ascii="Traditional Arabic" w:eastAsia="Traditional Arabic" w:hAnsi="Traditional Arabic" w:cs="Traditional Arabic" w:hint="cs"/>
          <w:sz w:val="36"/>
          <w:szCs w:val="36"/>
          <w:rtl/>
        </w:rPr>
        <w:t>، ومسوّغات الترجيح كالتالي:</w:t>
      </w:r>
    </w:p>
    <w:p w14:paraId="027A98BA" w14:textId="4DFB6960" w:rsidR="00361092" w:rsidRDefault="00361092" w:rsidP="00361092">
      <w:pPr>
        <w:spacing w:after="200"/>
        <w:ind w:firstLine="403"/>
        <w:jc w:val="lowKashida"/>
        <w:rPr>
          <w:rFonts w:ascii="Traditional Arabic" w:eastAsia="Traditional Arabic" w:hAnsi="Traditional Arabic" w:cs="Traditional Arabic"/>
          <w:sz w:val="36"/>
          <w:szCs w:val="36"/>
          <w:rtl/>
        </w:rPr>
      </w:pPr>
      <w:r w:rsidRPr="00260F24">
        <w:rPr>
          <w:rFonts w:ascii="Traditional Arabic" w:eastAsia="Traditional Arabic" w:hAnsi="Traditional Arabic" w:cs="Traditional Arabic" w:hint="cs"/>
          <w:b/>
          <w:bCs/>
          <w:sz w:val="36"/>
          <w:szCs w:val="36"/>
          <w:rtl/>
        </w:rPr>
        <w:t>أول</w:t>
      </w:r>
      <w:r w:rsidR="00F45967">
        <w:rPr>
          <w:rFonts w:ascii="Traditional Arabic" w:eastAsia="Traditional Arabic" w:hAnsi="Traditional Arabic" w:cs="Traditional Arabic" w:hint="cs"/>
          <w:b/>
          <w:bCs/>
          <w:sz w:val="36"/>
          <w:szCs w:val="36"/>
          <w:rtl/>
        </w:rPr>
        <w:t>ًا</w:t>
      </w:r>
      <w:r w:rsidRPr="00260F24">
        <w:rPr>
          <w:rFonts w:ascii="Traditional Arabic" w:eastAsia="Traditional Arabic" w:hAnsi="Traditional Arabic" w:cs="Traditional Arabic" w:hint="cs"/>
          <w:sz w:val="36"/>
          <w:szCs w:val="36"/>
          <w:rtl/>
        </w:rPr>
        <w:t>: أن</w:t>
      </w:r>
      <w:r w:rsidRPr="00260F24">
        <w:rPr>
          <w:rFonts w:ascii="Traditional Arabic" w:eastAsia="Traditional Arabic" w:hAnsi="Traditional Arabic" w:cs="Traditional Arabic"/>
          <w:sz w:val="36"/>
          <w:szCs w:val="36"/>
          <w:rtl/>
        </w:rPr>
        <w:t xml:space="preserve"> </w:t>
      </w:r>
      <w:r w:rsidRPr="00260F24">
        <w:rPr>
          <w:rFonts w:ascii="Traditional Arabic" w:eastAsia="Traditional Arabic" w:hAnsi="Traditional Arabic" w:cs="Traditional Arabic" w:hint="cs"/>
          <w:sz w:val="36"/>
          <w:szCs w:val="36"/>
          <w:rtl/>
        </w:rPr>
        <w:t>الشارع طلب الكف عن فعل المكروه</w:t>
      </w:r>
      <w:r w:rsidRPr="00260F24">
        <w:rPr>
          <w:rFonts w:ascii="Traditional Arabic" w:eastAsia="Traditional Arabic" w:hAnsi="Traditional Arabic" w:cs="Traditional Arabic"/>
          <w:sz w:val="36"/>
          <w:szCs w:val="36"/>
          <w:rtl/>
        </w:rPr>
        <w:t xml:space="preserve">، </w:t>
      </w:r>
      <w:r w:rsidRPr="00260F24">
        <w:rPr>
          <w:rFonts w:ascii="Traditional Arabic" w:eastAsia="Traditional Arabic" w:hAnsi="Traditional Arabic" w:cs="Traditional Arabic" w:hint="cs"/>
          <w:sz w:val="36"/>
          <w:szCs w:val="36"/>
          <w:rtl/>
        </w:rPr>
        <w:t>وما طُلب تركه لا يثاب على فعله، ينتج: لا ثواب في فعل المكرو</w:t>
      </w:r>
      <w:r w:rsidR="00303D34">
        <w:rPr>
          <w:rFonts w:ascii="Traditional Arabic" w:eastAsia="Traditional Arabic" w:hAnsi="Traditional Arabic" w:cs="Traditional Arabic" w:hint="cs"/>
          <w:sz w:val="36"/>
          <w:szCs w:val="36"/>
          <w:rtl/>
        </w:rPr>
        <w:t>هـ.</w:t>
      </w:r>
      <w:r w:rsidRPr="00260F24">
        <w:rPr>
          <w:rFonts w:ascii="Traditional Arabic" w:eastAsia="Traditional Arabic" w:hAnsi="Traditional Arabic" w:cs="Traditional Arabic" w:hint="cs"/>
          <w:sz w:val="36"/>
          <w:szCs w:val="36"/>
          <w:rtl/>
        </w:rPr>
        <w:t xml:space="preserve"> </w:t>
      </w:r>
    </w:p>
    <w:p w14:paraId="3441C7D3" w14:textId="6EEA5B5F" w:rsidR="00361092" w:rsidRPr="00260F24" w:rsidRDefault="00361092" w:rsidP="00361092">
      <w:pPr>
        <w:spacing w:after="200"/>
        <w:ind w:firstLine="403"/>
        <w:jc w:val="lowKashida"/>
        <w:rPr>
          <w:rFonts w:ascii="Traditional Arabic" w:eastAsia="Traditional Arabic" w:hAnsi="Traditional Arabic" w:cs="Traditional Arabic"/>
          <w:sz w:val="36"/>
          <w:szCs w:val="36"/>
          <w:rtl/>
          <w:lang w:bidi="ar"/>
        </w:rPr>
      </w:pPr>
      <w:r w:rsidRPr="00260F24">
        <w:rPr>
          <w:rFonts w:ascii="Traditional Arabic" w:eastAsia="Traditional Arabic" w:hAnsi="Traditional Arabic" w:cs="Traditional Arabic" w:hint="cs"/>
          <w:b/>
          <w:bCs/>
          <w:sz w:val="36"/>
          <w:szCs w:val="36"/>
          <w:rtl/>
        </w:rPr>
        <w:t>ثاني</w:t>
      </w:r>
      <w:r w:rsidR="00F45967">
        <w:rPr>
          <w:rFonts w:ascii="Traditional Arabic" w:eastAsia="Traditional Arabic" w:hAnsi="Traditional Arabic" w:cs="Traditional Arabic" w:hint="cs"/>
          <w:b/>
          <w:bCs/>
          <w:sz w:val="36"/>
          <w:szCs w:val="36"/>
          <w:rtl/>
        </w:rPr>
        <w:t>ًا</w:t>
      </w:r>
      <w:r>
        <w:rPr>
          <w:rFonts w:ascii="Traditional Arabic" w:eastAsia="Traditional Arabic" w:hAnsi="Traditional Arabic" w:cs="Traditional Arabic" w:hint="cs"/>
          <w:sz w:val="36"/>
          <w:szCs w:val="36"/>
          <w:rtl/>
        </w:rPr>
        <w:t xml:space="preserve">: </w:t>
      </w:r>
      <w:r w:rsidRPr="00565019">
        <w:rPr>
          <w:rFonts w:ascii="Traditional Arabic" w:eastAsia="Traditional Arabic" w:hAnsi="Traditional Arabic" w:cs="Traditional Arabic"/>
          <w:sz w:val="36"/>
          <w:szCs w:val="36"/>
          <w:rtl/>
        </w:rPr>
        <w:t xml:space="preserve">أن القول الثاني </w:t>
      </w:r>
      <w:r w:rsidRPr="00260F24">
        <w:rPr>
          <w:rFonts w:ascii="Traditional Arabic" w:eastAsia="Traditional Arabic" w:hAnsi="Traditional Arabic" w:cs="Traditional Arabic"/>
          <w:sz w:val="36"/>
          <w:szCs w:val="36"/>
          <w:rtl/>
        </w:rPr>
        <w:t>خارج</w:t>
      </w:r>
      <w:r>
        <w:rPr>
          <w:rFonts w:ascii="Traditional Arabic" w:eastAsia="Traditional Arabic" w:hAnsi="Traditional Arabic" w:cs="Traditional Arabic" w:hint="cs"/>
          <w:sz w:val="36"/>
          <w:szCs w:val="36"/>
          <w:rtl/>
        </w:rPr>
        <w:t>ٌ عن</w:t>
      </w:r>
      <w:r w:rsidRPr="00565019">
        <w:rPr>
          <w:rFonts w:ascii="Traditional Arabic" w:eastAsia="Traditional Arabic" w:hAnsi="Traditional Arabic" w:cs="Traditional Arabic"/>
          <w:sz w:val="36"/>
          <w:szCs w:val="36"/>
          <w:rtl/>
        </w:rPr>
        <w:t xml:space="preserve"> محل النزاع</w:t>
      </w:r>
      <w:r>
        <w:rPr>
          <w:rFonts w:ascii="Traditional Arabic" w:eastAsia="Traditional Arabic" w:hAnsi="Traditional Arabic" w:cs="Traditional Arabic" w:hint="cs"/>
          <w:sz w:val="36"/>
          <w:szCs w:val="36"/>
          <w:rtl/>
        </w:rPr>
        <w:t>؛</w:t>
      </w:r>
      <w:r w:rsidRPr="00565019">
        <w:rPr>
          <w:rFonts w:ascii="Traditional Arabic" w:eastAsia="Traditional Arabic" w:hAnsi="Traditional Arabic" w:cs="Traditional Arabic"/>
          <w:sz w:val="36"/>
          <w:szCs w:val="36"/>
          <w:rtl/>
        </w:rPr>
        <w:t xml:space="preserve"> فلم يقل أحد أن المكروه لذاته يثاب على فعله، قال ابن مفلح "ولم يقل أحد بالأجر مع الكراهة لا </w:t>
      </w:r>
      <w:r w:rsidRPr="00260F24">
        <w:rPr>
          <w:rFonts w:ascii="Traditional Arabic" w:eastAsia="Traditional Arabic" w:hAnsi="Traditional Arabic" w:cs="Traditional Arabic"/>
          <w:sz w:val="36"/>
          <w:szCs w:val="36"/>
          <w:rtl/>
        </w:rPr>
        <w:t>اعتقاد</w:t>
      </w:r>
      <w:r w:rsidR="00F45967">
        <w:rPr>
          <w:rFonts w:ascii="Traditional Arabic" w:eastAsia="Traditional Arabic" w:hAnsi="Traditional Arabic" w:cs="Traditional Arabic"/>
          <w:sz w:val="36"/>
          <w:szCs w:val="36"/>
          <w:rtl/>
        </w:rPr>
        <w:t>ًا</w:t>
      </w:r>
      <w:r w:rsidRPr="00565019">
        <w:rPr>
          <w:rFonts w:ascii="Traditional Arabic" w:eastAsia="Traditional Arabic" w:hAnsi="Traditional Arabic" w:cs="Traditional Arabic"/>
          <w:sz w:val="36"/>
          <w:szCs w:val="36"/>
          <w:rtl/>
        </w:rPr>
        <w:t xml:space="preserve"> ولا </w:t>
      </w:r>
      <w:r w:rsidRPr="00260F24">
        <w:rPr>
          <w:rFonts w:ascii="Traditional Arabic" w:eastAsia="Traditional Arabic" w:hAnsi="Traditional Arabic" w:cs="Traditional Arabic"/>
          <w:sz w:val="36"/>
          <w:szCs w:val="36"/>
          <w:rtl/>
        </w:rPr>
        <w:t>بحث</w:t>
      </w:r>
      <w:r w:rsidR="00F45967">
        <w:rPr>
          <w:rFonts w:ascii="Traditional Arabic" w:eastAsia="Traditional Arabic" w:hAnsi="Traditional Arabic" w:cs="Traditional Arabic"/>
          <w:sz w:val="36"/>
          <w:szCs w:val="36"/>
          <w:rtl/>
        </w:rPr>
        <w:t>ًا</w:t>
      </w:r>
      <w:r w:rsidRPr="00565019">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lang w:bidi="ar"/>
        </w:rPr>
        <w:footnoteReference w:id="215"/>
      </w:r>
    </w:p>
    <w:p w14:paraId="5A9BC298" w14:textId="77777777" w:rsidR="00361092" w:rsidRDefault="00361092" w:rsidP="00361092">
      <w:pPr>
        <w:pStyle w:val="4"/>
        <w:bidi/>
        <w:rPr>
          <w:rtl/>
        </w:rPr>
      </w:pPr>
      <w:r w:rsidRPr="00565019">
        <w:rPr>
          <w:rtl/>
        </w:rPr>
        <w:lastRenderedPageBreak/>
        <w:t>نوع الخلاف</w:t>
      </w:r>
      <w:r>
        <w:rPr>
          <w:rFonts w:hint="cs"/>
          <w:rtl/>
        </w:rPr>
        <w:t xml:space="preserve"> في المسألة</w:t>
      </w:r>
      <w:r w:rsidRPr="00565019">
        <w:rPr>
          <w:rtl/>
        </w:rPr>
        <w:t>:</w:t>
      </w:r>
      <w:r>
        <w:rPr>
          <w:rtl/>
        </w:rPr>
        <w:t xml:space="preserve"> </w:t>
      </w:r>
    </w:p>
    <w:p w14:paraId="24852301"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الذي يظهر – والله أعلم – أن الخلاف لفظي؛ إذ لا يبنى على المسألة فروع فقهية ولا آداب شرعية</w:t>
      </w:r>
      <w:r>
        <w:rPr>
          <w:rFonts w:ascii="Traditional Arabic" w:eastAsia="Traditional Arabic" w:hAnsi="Traditional Arabic" w:cs="Traditional Arabic"/>
          <w:sz w:val="36"/>
          <w:szCs w:val="36"/>
          <w:vertAlign w:val="superscript"/>
          <w:rtl/>
          <w:lang w:bidi="ar"/>
        </w:rPr>
        <w:footnoteReference w:id="216"/>
      </w:r>
      <w:r>
        <w:rPr>
          <w:rFonts w:ascii="Traditional Arabic" w:eastAsia="Traditional Arabic" w:hAnsi="Traditional Arabic" w:cs="Traditional Arabic"/>
          <w:sz w:val="36"/>
          <w:szCs w:val="36"/>
        </w:rPr>
        <w:t>.</w:t>
      </w:r>
    </w:p>
    <w:p w14:paraId="229C926A" w14:textId="182F8DE3" w:rsidR="00361092" w:rsidRPr="00B8539A" w:rsidRDefault="00361092" w:rsidP="004B4792">
      <w:pPr>
        <w:pStyle w:val="1"/>
        <w:bidi/>
      </w:pPr>
      <w:bookmarkStart w:id="140" w:name="_Toc156136979"/>
      <w:bookmarkStart w:id="141" w:name="_Toc156137381"/>
      <w:bookmarkStart w:id="142" w:name="_Toc156137729"/>
      <w:bookmarkStart w:id="143" w:name="_Toc158121291"/>
      <w:r>
        <w:rPr>
          <w:rtl/>
        </w:rPr>
        <w:t>الم</w:t>
      </w:r>
      <w:r w:rsidR="00CC74BA">
        <w:rPr>
          <w:rFonts w:hint="cs"/>
          <w:rtl/>
        </w:rPr>
        <w:t>طلب</w:t>
      </w:r>
      <w:r>
        <w:rPr>
          <w:rtl/>
        </w:rPr>
        <w:t xml:space="preserve"> الثالث</w:t>
      </w:r>
      <w:r>
        <w:rPr>
          <w:rFonts w:hint="cs"/>
          <w:rtl/>
        </w:rPr>
        <w:t xml:space="preserve">: </w:t>
      </w:r>
      <w:r>
        <w:rPr>
          <w:rtl/>
        </w:rPr>
        <w:t>الكراهة تكليف</w:t>
      </w:r>
      <w:r>
        <w:rPr>
          <w:rFonts w:hint="cs"/>
          <w:rtl/>
        </w:rPr>
        <w:t>:</w:t>
      </w:r>
      <w:bookmarkEnd w:id="140"/>
      <w:bookmarkEnd w:id="141"/>
      <w:bookmarkEnd w:id="142"/>
      <w:bookmarkEnd w:id="143"/>
    </w:p>
    <w:p w14:paraId="6BA9B70F" w14:textId="77777777" w:rsidR="00361092" w:rsidRPr="00123A9D" w:rsidRDefault="00361092" w:rsidP="00361092">
      <w:pPr>
        <w:pStyle w:val="4"/>
        <w:bidi/>
      </w:pPr>
      <w:r w:rsidRPr="00123A9D">
        <w:rPr>
          <w:rtl/>
        </w:rPr>
        <w:t>صورة المسألة:</w:t>
      </w:r>
    </w:p>
    <w:p w14:paraId="68E0B062" w14:textId="77777777" w:rsidR="00361092" w:rsidRDefault="00361092" w:rsidP="00361092">
      <w:pPr>
        <w:spacing w:after="20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حكم الكراهة إذا أ</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طل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ق</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على فعل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هل هو تكليف أو</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لا؟ كصلاة مدافع </w:t>
      </w:r>
      <w:proofErr w:type="spellStart"/>
      <w:r>
        <w:rPr>
          <w:rFonts w:ascii="Traditional Arabic" w:eastAsia="Traditional Arabic" w:hAnsi="Traditional Arabic" w:cs="Traditional Arabic"/>
          <w:sz w:val="36"/>
          <w:szCs w:val="36"/>
          <w:rtl/>
        </w:rPr>
        <w:t>الأخبثين</w:t>
      </w:r>
      <w:proofErr w:type="spellEnd"/>
      <w:r>
        <w:rPr>
          <w:rFonts w:ascii="Traditional Arabic" w:eastAsia="Traditional Arabic" w:hAnsi="Traditional Arabic" w:cs="Traditional Arabic"/>
          <w:sz w:val="36"/>
          <w:szCs w:val="36"/>
          <w:rtl/>
        </w:rPr>
        <w:t xml:space="preserve">، هل </w:t>
      </w:r>
      <w:r>
        <w:rPr>
          <w:rFonts w:ascii="Traditional Arabic" w:eastAsia="Traditional Arabic" w:hAnsi="Traditional Arabic" w:cs="Traditional Arabic" w:hint="cs"/>
          <w:sz w:val="36"/>
          <w:szCs w:val="36"/>
          <w:rtl/>
        </w:rPr>
        <w:t>حكم الفقهاء</w:t>
      </w:r>
      <w:r>
        <w:rPr>
          <w:rFonts w:ascii="Traditional Arabic" w:eastAsia="Traditional Arabic" w:hAnsi="Traditional Arabic" w:cs="Traditional Arabic"/>
          <w:sz w:val="36"/>
          <w:szCs w:val="36"/>
          <w:rtl/>
        </w:rPr>
        <w:t xml:space="preserve"> عليها بالكراهة تكليف </w:t>
      </w:r>
      <w:r>
        <w:rPr>
          <w:rFonts w:ascii="Traditional Arabic" w:eastAsia="Traditional Arabic" w:hAnsi="Traditional Arabic" w:cs="Traditional Arabic" w:hint="cs"/>
          <w:sz w:val="36"/>
          <w:szCs w:val="36"/>
          <w:rtl/>
        </w:rPr>
        <w:t>بالترك؟</w:t>
      </w:r>
    </w:p>
    <w:p w14:paraId="0EDB9C36" w14:textId="77777777" w:rsidR="00361092" w:rsidRDefault="00361092" w:rsidP="00361092">
      <w:pPr>
        <w:pStyle w:val="4"/>
        <w:bidi/>
      </w:pPr>
      <w:r w:rsidRPr="00123A9D">
        <w:rPr>
          <w:rtl/>
        </w:rPr>
        <w:t>الخلاف في المسألة:</w:t>
      </w:r>
    </w:p>
    <w:p w14:paraId="1A0479B8" w14:textId="7F565AF3" w:rsidR="00361092" w:rsidRDefault="00361092" w:rsidP="00361092">
      <w:pPr>
        <w:spacing w:after="200"/>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الخلاف في هذه المسألة كالخلاف في مسألة "هل المندوب تكليف أول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فمن قال إن المندوب تكليف، قال إن الكراهة تكليف</w:t>
      </w:r>
      <w:r>
        <w:rPr>
          <w:rFonts w:ascii="Traditional Arabic" w:eastAsia="Traditional Arabic" w:hAnsi="Traditional Arabic" w:cs="Traditional Arabic"/>
          <w:sz w:val="36"/>
          <w:szCs w:val="36"/>
          <w:vertAlign w:val="superscript"/>
          <w:rtl/>
          <w:lang w:bidi="ar"/>
        </w:rPr>
        <w:footnoteReference w:id="217"/>
      </w:r>
      <w:r>
        <w:rPr>
          <w:rFonts w:ascii="Traditional Arabic" w:eastAsia="Traditional Arabic" w:hAnsi="Traditional Arabic" w:cs="Traditional Arabic"/>
          <w:sz w:val="36"/>
          <w:szCs w:val="36"/>
        </w:rPr>
        <w:t>.</w:t>
      </w:r>
    </w:p>
    <w:p w14:paraId="38BE40DD" w14:textId="4FE006D9" w:rsidR="00361092" w:rsidRDefault="00361092" w:rsidP="00361092">
      <w:pPr>
        <w:spacing w:after="200"/>
        <w:ind w:firstLine="403"/>
        <w:jc w:val="lowKashida"/>
        <w:rPr>
          <w:rFonts w:ascii="Traditional Arabic" w:eastAsia="Traditional Arabic" w:hAnsi="Traditional Arabic" w:cs="Traditional Arabic"/>
          <w:sz w:val="36"/>
          <w:szCs w:val="36"/>
        </w:rPr>
      </w:pPr>
      <w:r w:rsidRPr="00856991">
        <w:rPr>
          <w:rFonts w:ascii="Traditional Arabic" w:eastAsia="Traditional Arabic" w:hAnsi="Traditional Arabic" w:cs="Traditional Arabic"/>
          <w:b/>
          <w:bCs/>
          <w:sz w:val="36"/>
          <w:szCs w:val="36"/>
          <w:rtl/>
        </w:rPr>
        <w:t>القول الأول: أن الكراهة تكليف</w:t>
      </w:r>
      <w:r>
        <w:rPr>
          <w:rFonts w:ascii="Traditional Arabic" w:eastAsia="Traditional Arabic" w:hAnsi="Traditional Arabic" w:cs="Traditional Arabic"/>
          <w:sz w:val="36"/>
          <w:szCs w:val="36"/>
          <w:rtl/>
        </w:rPr>
        <w:t>، صرح بذلك ابن مفلح</w:t>
      </w:r>
      <w:r>
        <w:rPr>
          <w:rFonts w:ascii="Traditional Arabic" w:eastAsia="Traditional Arabic" w:hAnsi="Traditional Arabic" w:cs="Traditional Arabic"/>
          <w:sz w:val="36"/>
          <w:szCs w:val="36"/>
          <w:vertAlign w:val="superscript"/>
          <w:rtl/>
          <w:lang w:bidi="ar"/>
        </w:rPr>
        <w:footnoteReference w:id="218"/>
      </w:r>
      <w:r>
        <w:rPr>
          <w:rFonts w:ascii="Traditional Arabic" w:eastAsia="Traditional Arabic" w:hAnsi="Traditional Arabic" w:cs="Traditional Arabic"/>
          <w:sz w:val="36"/>
          <w:szCs w:val="36"/>
          <w:rtl/>
        </w:rPr>
        <w:t xml:space="preserve">، </w:t>
      </w:r>
      <w:proofErr w:type="spellStart"/>
      <w:r>
        <w:rPr>
          <w:rFonts w:ascii="Traditional Arabic" w:eastAsia="Traditional Arabic" w:hAnsi="Traditional Arabic" w:cs="Traditional Arabic"/>
          <w:sz w:val="36"/>
          <w:szCs w:val="36"/>
          <w:rtl/>
        </w:rPr>
        <w:t>والمرداوي</w:t>
      </w:r>
      <w:proofErr w:type="spellEnd"/>
      <w:r>
        <w:rPr>
          <w:rFonts w:ascii="Traditional Arabic" w:eastAsia="Traditional Arabic" w:hAnsi="Traditional Arabic" w:cs="Traditional Arabic"/>
          <w:sz w:val="36"/>
          <w:szCs w:val="36"/>
          <w:vertAlign w:val="superscript"/>
          <w:rtl/>
          <w:lang w:bidi="ar"/>
        </w:rPr>
        <w:footnoteReference w:id="219"/>
      </w:r>
      <w:r>
        <w:rPr>
          <w:rFonts w:ascii="Traditional Arabic" w:eastAsia="Traditional Arabic" w:hAnsi="Traditional Arabic" w:cs="Traditional Arabic"/>
          <w:sz w:val="36"/>
          <w:szCs w:val="36"/>
          <w:rtl/>
        </w:rPr>
        <w:t>، ولازم اختيار الموفق</w:t>
      </w:r>
      <w:r>
        <w:rPr>
          <w:rFonts w:ascii="Traditional Arabic" w:eastAsia="Traditional Arabic" w:hAnsi="Traditional Arabic" w:cs="Traditional Arabic"/>
          <w:sz w:val="36"/>
          <w:szCs w:val="36"/>
          <w:vertAlign w:val="superscript"/>
          <w:rtl/>
          <w:lang w:bidi="ar"/>
        </w:rPr>
        <w:footnoteReference w:id="220"/>
      </w:r>
      <w:r>
        <w:rPr>
          <w:rFonts w:ascii="Traditional Arabic" w:eastAsia="Traditional Arabic" w:hAnsi="Traditional Arabic" w:cs="Traditional Arabic"/>
          <w:sz w:val="36"/>
          <w:szCs w:val="36"/>
          <w:rtl/>
        </w:rPr>
        <w:t xml:space="preserve"> وابن عقيل</w:t>
      </w:r>
      <w:r>
        <w:rPr>
          <w:rFonts w:ascii="Traditional Arabic" w:eastAsia="Traditional Arabic" w:hAnsi="Traditional Arabic" w:cs="Traditional Arabic"/>
          <w:sz w:val="36"/>
          <w:szCs w:val="36"/>
          <w:vertAlign w:val="superscript"/>
          <w:rtl/>
          <w:lang w:bidi="ar"/>
        </w:rPr>
        <w:footnoteReference w:id="221"/>
      </w:r>
      <w:r>
        <w:rPr>
          <w:rFonts w:ascii="Traditional Arabic" w:eastAsia="Traditional Arabic" w:hAnsi="Traditional Arabic" w:cs="Traditional Arabic"/>
          <w:sz w:val="36"/>
          <w:szCs w:val="36"/>
          <w:rtl/>
        </w:rPr>
        <w:t>؛ إذ جعلا التكليف أمر</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ونهي</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hint="cs"/>
          <w:sz w:val="36"/>
          <w:szCs w:val="36"/>
          <w:rtl/>
        </w:rPr>
        <w:t>، يُستدلوا ب</w:t>
      </w:r>
      <w:r>
        <w:rPr>
          <w:rFonts w:ascii="Traditional Arabic" w:eastAsia="Traditional Arabic" w:hAnsi="Traditional Arabic" w:cs="Traditional Arabic"/>
          <w:sz w:val="36"/>
          <w:szCs w:val="36"/>
          <w:rtl/>
        </w:rPr>
        <w:t xml:space="preserve">أن التكليف طلب فعل وترك، والكراهة طلب </w:t>
      </w:r>
      <w:r>
        <w:rPr>
          <w:rFonts w:ascii="Traditional Arabic" w:eastAsia="Traditional Arabic" w:hAnsi="Traditional Arabic" w:cs="Traditional Arabic" w:hint="cs"/>
          <w:sz w:val="36"/>
          <w:szCs w:val="36"/>
          <w:rtl/>
        </w:rPr>
        <w:t>ترك</w:t>
      </w:r>
      <w:r>
        <w:rPr>
          <w:rFonts w:ascii="Traditional Arabic" w:eastAsia="Traditional Arabic" w:hAnsi="Traditional Arabic" w:cs="Traditional Arabic"/>
          <w:sz w:val="36"/>
          <w:szCs w:val="36"/>
          <w:rtl/>
        </w:rPr>
        <w:t>، فتكون الكراهة تكليف</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ولو لم يكن على سبيل الجزم.</w:t>
      </w:r>
      <w:r>
        <w:rPr>
          <w:rFonts w:ascii="Traditional Arabic" w:eastAsia="Traditional Arabic" w:hAnsi="Traditional Arabic" w:cs="Traditional Arabic"/>
          <w:sz w:val="36"/>
          <w:szCs w:val="36"/>
          <w:vertAlign w:val="superscript"/>
          <w:rtl/>
          <w:lang w:bidi="ar"/>
        </w:rPr>
        <w:footnoteReference w:id="222"/>
      </w:r>
    </w:p>
    <w:p w14:paraId="75CB40E3" w14:textId="0E197462" w:rsidR="00361092" w:rsidRDefault="00361092" w:rsidP="00361092">
      <w:pPr>
        <w:spacing w:after="200"/>
        <w:ind w:firstLine="403"/>
        <w:jc w:val="lowKashida"/>
        <w:rPr>
          <w:rFonts w:ascii="Traditional Arabic" w:eastAsia="Traditional Arabic" w:hAnsi="Traditional Arabic" w:cs="Traditional Arabic"/>
          <w:sz w:val="36"/>
          <w:szCs w:val="36"/>
        </w:rPr>
      </w:pPr>
      <w:r w:rsidRPr="00856991">
        <w:rPr>
          <w:rFonts w:ascii="Traditional Arabic" w:eastAsia="Traditional Arabic" w:hAnsi="Traditional Arabic" w:cs="Traditional Arabic"/>
          <w:b/>
          <w:bCs/>
          <w:sz w:val="36"/>
          <w:szCs w:val="36"/>
          <w:rtl/>
        </w:rPr>
        <w:lastRenderedPageBreak/>
        <w:t>القول الثاني: أن الكراهة ليس</w:t>
      </w:r>
      <w:r>
        <w:rPr>
          <w:rFonts w:ascii="Traditional Arabic" w:eastAsia="Traditional Arabic" w:hAnsi="Traditional Arabic" w:cs="Traditional Arabic" w:hint="cs"/>
          <w:b/>
          <w:bCs/>
          <w:sz w:val="36"/>
          <w:szCs w:val="36"/>
          <w:rtl/>
        </w:rPr>
        <w:t>ت</w:t>
      </w:r>
      <w:r w:rsidRPr="00856991">
        <w:rPr>
          <w:rFonts w:ascii="Traditional Arabic" w:eastAsia="Traditional Arabic" w:hAnsi="Traditional Arabic" w:cs="Traditional Arabic"/>
          <w:b/>
          <w:bCs/>
          <w:sz w:val="36"/>
          <w:szCs w:val="36"/>
          <w:rtl/>
        </w:rPr>
        <w:t xml:space="preserve"> تكليف</w:t>
      </w:r>
      <w:r w:rsidR="00F45967">
        <w:rPr>
          <w:rFonts w:ascii="Traditional Arabic" w:eastAsia="Traditional Arabic" w:hAnsi="Traditional Arabic" w:cs="Traditional Arabic"/>
          <w:b/>
          <w:bCs/>
          <w:sz w:val="36"/>
          <w:szCs w:val="36"/>
          <w:rtl/>
        </w:rPr>
        <w:t>ًا</w:t>
      </w:r>
      <w:r>
        <w:rPr>
          <w:rFonts w:ascii="Traditional Arabic" w:eastAsia="Traditional Arabic" w:hAnsi="Traditional Arabic" w:cs="Traditional Arabic"/>
          <w:sz w:val="36"/>
          <w:szCs w:val="36"/>
          <w:rtl/>
        </w:rPr>
        <w:t>، وهو لازم لاختيار ابن حمدان في أن الندب</w:t>
      </w:r>
      <w:r>
        <w:rPr>
          <w:rFonts w:ascii="Traditional Arabic" w:eastAsia="Traditional Arabic" w:hAnsi="Traditional Arabic" w:cs="Traditional Arabic" w:hint="cs"/>
          <w:sz w:val="36"/>
          <w:szCs w:val="36"/>
          <w:rtl/>
        </w:rPr>
        <w:t xml:space="preserve"> ليس</w:t>
      </w:r>
      <w:r>
        <w:rPr>
          <w:rFonts w:ascii="Traditional Arabic" w:eastAsia="Traditional Arabic" w:hAnsi="Traditional Arabic" w:cs="Traditional Arabic"/>
          <w:sz w:val="36"/>
          <w:szCs w:val="36"/>
          <w:rtl/>
        </w:rPr>
        <w:t xml:space="preserve"> تكليف</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كما نسبه له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vertAlign w:val="superscript"/>
          <w:rtl/>
          <w:lang w:bidi="ar"/>
        </w:rPr>
        <w:footnoteReference w:id="223"/>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lang w:bidi="ar"/>
        </w:rPr>
        <w:t>يُستدل ب</w:t>
      </w:r>
      <w:r>
        <w:rPr>
          <w:rFonts w:ascii="Traditional Arabic" w:eastAsia="Traditional Arabic" w:hAnsi="Traditional Arabic" w:cs="Traditional Arabic"/>
          <w:sz w:val="36"/>
          <w:szCs w:val="36"/>
          <w:rtl/>
        </w:rPr>
        <w:t>أن التكليف يُشعر بت</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ط</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ويق المخاطب ك</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لفة</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ولا كلفة في المكروه فهو تخيير مع مدح الترك، </w:t>
      </w:r>
      <w:r>
        <w:rPr>
          <w:rFonts w:ascii="Traditional Arabic" w:eastAsia="Traditional Arabic" w:hAnsi="Traditional Arabic" w:cs="Traditional Arabic" w:hint="cs"/>
          <w:sz w:val="36"/>
          <w:szCs w:val="36"/>
          <w:rtl/>
        </w:rPr>
        <w:t>فيكون</w:t>
      </w:r>
      <w:r>
        <w:rPr>
          <w:rFonts w:ascii="Traditional Arabic" w:eastAsia="Traditional Arabic" w:hAnsi="Traditional Arabic" w:cs="Traditional Arabic"/>
          <w:sz w:val="36"/>
          <w:szCs w:val="36"/>
          <w:rtl/>
        </w:rPr>
        <w:t xml:space="preserve"> المكروه ليس تكليف</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rtl/>
          <w:lang w:bidi="ar"/>
        </w:rPr>
        <w:footnoteReference w:id="224"/>
      </w:r>
    </w:p>
    <w:p w14:paraId="1185462B" w14:textId="5FC1F7E9" w:rsidR="00361092" w:rsidRDefault="00361092" w:rsidP="00361092">
      <w:pPr>
        <w:spacing w:after="200"/>
        <w:ind w:firstLine="403"/>
        <w:jc w:val="lowKashida"/>
        <w:rPr>
          <w:rFonts w:ascii="Traditional Arabic" w:eastAsia="Traditional Arabic" w:hAnsi="Traditional Arabic" w:cs="Traditional Arabic"/>
          <w:sz w:val="36"/>
          <w:szCs w:val="36"/>
          <w:rtl/>
        </w:rPr>
      </w:pPr>
      <w:r w:rsidRPr="00856991">
        <w:rPr>
          <w:rFonts w:ascii="Traditional Arabic" w:eastAsia="Traditional Arabic" w:hAnsi="Traditional Arabic" w:cs="Traditional Arabic" w:hint="cs"/>
          <w:b/>
          <w:bCs/>
          <w:sz w:val="36"/>
          <w:szCs w:val="36"/>
          <w:rtl/>
        </w:rPr>
        <w:t xml:space="preserve">الراجح: </w:t>
      </w:r>
      <w:r w:rsidRPr="00856991">
        <w:rPr>
          <w:rFonts w:ascii="Traditional Arabic" w:eastAsia="Traditional Arabic" w:hAnsi="Traditional Arabic" w:cs="Traditional Arabic"/>
          <w:b/>
          <w:bCs/>
          <w:sz w:val="36"/>
          <w:szCs w:val="36"/>
          <w:rtl/>
        </w:rPr>
        <w:t>أن الكراهة تكليف؛</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لما تقدم أن المكروه دارج تحت طلب الترك، </w:t>
      </w:r>
      <w:r>
        <w:rPr>
          <w:rFonts w:ascii="Traditional Arabic" w:eastAsia="Traditional Arabic" w:hAnsi="Traditional Arabic" w:cs="Traditional Arabic" w:hint="cs"/>
          <w:sz w:val="36"/>
          <w:szCs w:val="36"/>
          <w:rtl/>
        </w:rPr>
        <w:t>وطلب الترك فيه كُلفة، أما</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قولهم "</w:t>
      </w:r>
      <w:r>
        <w:rPr>
          <w:rFonts w:ascii="Traditional Arabic" w:eastAsia="Traditional Arabic" w:hAnsi="Traditional Arabic" w:cs="Traditional Arabic"/>
          <w:sz w:val="36"/>
          <w:szCs w:val="36"/>
          <w:rtl/>
        </w:rPr>
        <w:t>المكروه لا كلفة فيه</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ليس ص</w:t>
      </w:r>
      <w:r>
        <w:rPr>
          <w:rFonts w:ascii="Traditional Arabic" w:eastAsia="Traditional Arabic" w:hAnsi="Traditional Arabic" w:cs="Traditional Arabic"/>
          <w:sz w:val="36"/>
          <w:szCs w:val="36"/>
          <w:rtl/>
        </w:rPr>
        <w:t>حيح</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لأن المُكلّف يحصل له كلفة إذا قصد ترك ما كرهه الشارع امتثال</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لطلبه الترك</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 xml:space="preserve"> خلاف</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للمباح الذي يستوي فيه الفعل والترك</w:t>
      </w:r>
      <w:r>
        <w:rPr>
          <w:rStyle w:val="ae"/>
          <w:rFonts w:ascii="Traditional Arabic" w:eastAsia="Traditional Arabic" w:hAnsi="Traditional Arabic" w:cs="Traditional Arabic"/>
          <w:sz w:val="36"/>
          <w:szCs w:val="36"/>
          <w:rtl/>
        </w:rPr>
        <w:footnoteReference w:id="225"/>
      </w:r>
      <w:r>
        <w:rPr>
          <w:rFonts w:ascii="Traditional Arabic" w:eastAsia="Traditional Arabic" w:hAnsi="Traditional Arabic" w:cs="Traditional Arabic" w:hint="cs"/>
          <w:sz w:val="36"/>
          <w:szCs w:val="36"/>
          <w:rtl/>
        </w:rPr>
        <w:t>.</w:t>
      </w:r>
    </w:p>
    <w:p w14:paraId="40E1A348" w14:textId="6D2197BC" w:rsidR="00361092" w:rsidRPr="00856991" w:rsidRDefault="00361092" w:rsidP="00361092">
      <w:pPr>
        <w:spacing w:after="200"/>
        <w:ind w:firstLine="403"/>
        <w:jc w:val="lowKashida"/>
        <w:rPr>
          <w:rFonts w:ascii="Traditional Arabic" w:eastAsia="Traditional Arabic" w:hAnsi="Traditional Arabic" w:cs="Traditional Arabic"/>
          <w:sz w:val="36"/>
          <w:szCs w:val="36"/>
          <w:rtl/>
        </w:rPr>
      </w:pPr>
      <w:r w:rsidRPr="0073681D">
        <w:rPr>
          <w:rFonts w:ascii="Traditional Arabic" w:eastAsia="Traditional Arabic" w:hAnsi="Traditional Arabic" w:cs="Traditional Arabic"/>
          <w:b/>
          <w:bCs/>
          <w:sz w:val="36"/>
          <w:szCs w:val="36"/>
          <w:rtl/>
        </w:rPr>
        <w:t xml:space="preserve">سبب </w:t>
      </w:r>
      <w:r w:rsidRPr="0073681D">
        <w:rPr>
          <w:rFonts w:ascii="Traditional Arabic" w:eastAsia="Traditional Arabic" w:hAnsi="Traditional Arabic" w:cs="Traditional Arabic" w:hint="cs"/>
          <w:b/>
          <w:bCs/>
          <w:sz w:val="36"/>
          <w:szCs w:val="36"/>
          <w:rtl/>
        </w:rPr>
        <w:t>الخلاف</w:t>
      </w:r>
      <w:r>
        <w:rPr>
          <w:rFonts w:ascii="Traditional Arabic" w:eastAsia="Traditional Arabic" w:hAnsi="Traditional Arabic" w:cs="Traditional Arabic"/>
          <w:sz w:val="36"/>
          <w:szCs w:val="36"/>
          <w:rtl/>
        </w:rPr>
        <w:t xml:space="preserve"> أنّه مبني على تفسير "التكليف" قال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"فإن أريد بالتكليف: ما يترجح فعله على تركه، فالمندوب تكليف. وإن أريد به: أنّه مطلوب طلب</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يمنع النقيض، فهو ليس بتكليف"</w:t>
      </w:r>
      <w:r>
        <w:rPr>
          <w:rFonts w:ascii="Traditional Arabic" w:eastAsia="Traditional Arabic" w:hAnsi="Traditional Arabic" w:cs="Traditional Arabic"/>
          <w:sz w:val="36"/>
          <w:szCs w:val="36"/>
          <w:vertAlign w:val="superscript"/>
          <w:rtl/>
          <w:lang w:bidi="ar"/>
        </w:rPr>
        <w:footnoteReference w:id="226"/>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وعليه: يكون المكروه تكليف</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عند من فس</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ره بترجيح الترك على الفعل، وليس تكليف</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عند من فس</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ره أنّه مطلوب طلب</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يمنع النقيض.</w:t>
      </w:r>
      <w:r>
        <w:rPr>
          <w:rtl/>
        </w:rPr>
        <w:t xml:space="preserve"> </w:t>
      </w:r>
    </w:p>
    <w:p w14:paraId="2B41DBD2" w14:textId="77777777" w:rsidR="00361092" w:rsidRDefault="00361092" w:rsidP="00361092">
      <w:pPr>
        <w:pStyle w:val="4"/>
        <w:bidi/>
        <w:rPr>
          <w:rtl/>
        </w:rPr>
      </w:pPr>
      <w:r w:rsidRPr="00123A9D">
        <w:rPr>
          <w:rtl/>
        </w:rPr>
        <w:t>نوع الخلاف</w:t>
      </w:r>
      <w:r>
        <w:rPr>
          <w:rtl/>
        </w:rPr>
        <w:t xml:space="preserve">: </w:t>
      </w:r>
    </w:p>
    <w:p w14:paraId="189AD8E4"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sidRPr="00260F24">
        <w:rPr>
          <w:rFonts w:ascii="Traditional Arabic" w:eastAsia="Traditional Arabic" w:hAnsi="Traditional Arabic" w:cs="Traditional Arabic" w:hint="cs"/>
          <w:b/>
          <w:bCs/>
          <w:sz w:val="36"/>
          <w:szCs w:val="36"/>
          <w:rtl/>
        </w:rPr>
        <w:t xml:space="preserve">نوع الخلاف </w:t>
      </w:r>
      <w:r w:rsidRPr="00260F24">
        <w:rPr>
          <w:rFonts w:ascii="Traditional Arabic" w:eastAsia="Traditional Arabic" w:hAnsi="Traditional Arabic" w:cs="Traditional Arabic"/>
          <w:b/>
          <w:bCs/>
          <w:sz w:val="36"/>
          <w:szCs w:val="36"/>
          <w:rtl/>
        </w:rPr>
        <w:t>لفظي</w:t>
      </w:r>
      <w:r>
        <w:rPr>
          <w:rStyle w:val="ae"/>
          <w:rFonts w:ascii="Traditional Arabic" w:eastAsia="Traditional Arabic" w:hAnsi="Traditional Arabic" w:cs="Traditional Arabic"/>
          <w:sz w:val="36"/>
          <w:szCs w:val="36"/>
          <w:rtl/>
        </w:rPr>
        <w:footnoteReference w:id="227"/>
      </w:r>
      <w:r>
        <w:rPr>
          <w:rFonts w:ascii="Traditional Arabic" w:eastAsia="Traditional Arabic" w:hAnsi="Traditional Arabic" w:cs="Traditional Arabic"/>
          <w:sz w:val="36"/>
          <w:szCs w:val="36"/>
          <w:rtl/>
        </w:rPr>
        <w:t>، كما قرره ابن مفلح</w:t>
      </w:r>
      <w:r>
        <w:rPr>
          <w:rFonts w:ascii="Traditional Arabic" w:eastAsia="Traditional Arabic" w:hAnsi="Traditional Arabic" w:cs="Traditional Arabic"/>
          <w:sz w:val="36"/>
          <w:szCs w:val="36"/>
          <w:vertAlign w:val="superscript"/>
          <w:rtl/>
          <w:lang w:bidi="ar"/>
        </w:rPr>
        <w:footnoteReference w:id="228"/>
      </w:r>
      <w:r>
        <w:rPr>
          <w:rFonts w:ascii="Traditional Arabic" w:eastAsia="Traditional Arabic" w:hAnsi="Traditional Arabic" w:cs="Traditional Arabic"/>
          <w:sz w:val="36"/>
          <w:szCs w:val="36"/>
          <w:rtl/>
        </w:rPr>
        <w:t>، والمسألة لا ينبني عليها فروع فقهية أو آداب شرعية</w:t>
      </w:r>
      <w:r>
        <w:rPr>
          <w:rFonts w:ascii="Traditional Arabic" w:eastAsia="Traditional Arabic" w:hAnsi="Traditional Arabic" w:cs="Traditional Arabic"/>
          <w:sz w:val="36"/>
          <w:szCs w:val="36"/>
          <w:vertAlign w:val="superscript"/>
          <w:rtl/>
          <w:lang w:bidi="ar"/>
        </w:rPr>
        <w:footnoteReference w:id="229"/>
      </w:r>
      <w:r>
        <w:rPr>
          <w:rFonts w:ascii="Traditional Arabic" w:eastAsia="Traditional Arabic" w:hAnsi="Traditional Arabic" w:cs="Traditional Arabic"/>
          <w:sz w:val="36"/>
          <w:szCs w:val="36"/>
          <w:rtl/>
        </w:rPr>
        <w:t>، والله أعلم.</w:t>
      </w:r>
    </w:p>
    <w:p w14:paraId="077F4EE4" w14:textId="77777777" w:rsidR="00361092" w:rsidRDefault="00361092" w:rsidP="00361092">
      <w:pPr>
        <w:pStyle w:val="4"/>
        <w:bidi/>
        <w:rPr>
          <w:rtl/>
        </w:rPr>
      </w:pPr>
      <w:r w:rsidRPr="00E46D9F">
        <w:rPr>
          <w:rFonts w:hint="cs"/>
          <w:rtl/>
        </w:rPr>
        <w:lastRenderedPageBreak/>
        <w:t>تنبيه:</w:t>
      </w:r>
      <w:r>
        <w:rPr>
          <w:rFonts w:hint="cs"/>
          <w:rtl/>
        </w:rPr>
        <w:t xml:space="preserve"> </w:t>
      </w:r>
    </w:p>
    <w:p w14:paraId="3A022CD0" w14:textId="0B1B13AB"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خلافهم هنا -في أنّ المندوب تكليفٌ أو لا- لا يخرم إجماعهم في كونه حكم</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شرعيّا؛ لأنّه -باتفاق القولين- الندب طلب الشارع الفعل، فيكون حكم</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شرعيًّا كبقية الأحكام، وقد أجمعوا على كون المباح حكم</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شرعيًّا قال آمدي</w:t>
      </w:r>
      <w:r w:rsidRPr="000B6B34">
        <w:rPr>
          <w:rtl/>
          <w:lang w:bidi="ar"/>
        </w:rPr>
        <w:t xml:space="preserve"> </w:t>
      </w:r>
      <w:r w:rsidRPr="000B6B34">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w:t>
      </w:r>
      <w:r w:rsidRPr="000B6B34">
        <w:rPr>
          <w:rFonts w:ascii="Traditional Arabic" w:eastAsia="Traditional Arabic" w:hAnsi="Traditional Arabic" w:cs="Traditional Arabic"/>
          <w:sz w:val="36"/>
          <w:szCs w:val="36"/>
          <w:rtl/>
        </w:rPr>
        <w:t xml:space="preserve">اتفق ‌المسلمون على أن الإباحة من الأحكام الشرعية </w:t>
      </w:r>
      <w:r>
        <w:rPr>
          <w:rFonts w:ascii="Traditional Arabic" w:eastAsia="Traditional Arabic" w:hAnsi="Traditional Arabic" w:cs="Traditional Arabic"/>
          <w:sz w:val="36"/>
          <w:szCs w:val="36"/>
          <w:rtl/>
        </w:rPr>
        <w:t>خلاف</w:t>
      </w:r>
      <w:r w:rsidR="00F45967">
        <w:rPr>
          <w:rFonts w:ascii="Traditional Arabic" w:eastAsia="Traditional Arabic" w:hAnsi="Traditional Arabic" w:cs="Traditional Arabic"/>
          <w:sz w:val="36"/>
          <w:szCs w:val="36"/>
          <w:rtl/>
        </w:rPr>
        <w:t>ًا</w:t>
      </w:r>
      <w:r w:rsidRPr="000B6B34">
        <w:rPr>
          <w:rFonts w:ascii="Traditional Arabic" w:eastAsia="Traditional Arabic" w:hAnsi="Traditional Arabic" w:cs="Traditional Arabic"/>
          <w:sz w:val="36"/>
          <w:szCs w:val="36"/>
          <w:rtl/>
        </w:rPr>
        <w:t xml:space="preserve"> لبعض المعتزلة</w:t>
      </w:r>
      <w:r>
        <w:rPr>
          <w:rFonts w:ascii="Traditional Arabic" w:eastAsia="Traditional Arabic" w:hAnsi="Traditional Arabic" w:cs="Traditional Arabic" w:hint="cs"/>
          <w:sz w:val="36"/>
          <w:szCs w:val="36"/>
          <w:rtl/>
        </w:rPr>
        <w:t>"</w:t>
      </w:r>
      <w:r>
        <w:rPr>
          <w:rStyle w:val="ae"/>
          <w:rFonts w:ascii="Traditional Arabic" w:eastAsia="Traditional Arabic" w:hAnsi="Traditional Arabic" w:cs="Traditional Arabic"/>
          <w:sz w:val="36"/>
          <w:szCs w:val="36"/>
          <w:rtl/>
        </w:rPr>
        <w:footnoteReference w:id="230"/>
      </w:r>
      <w:r>
        <w:rPr>
          <w:rFonts w:ascii="Traditional Arabic" w:eastAsia="Traditional Arabic" w:hAnsi="Traditional Arabic" w:cs="Traditional Arabic" w:hint="cs"/>
          <w:sz w:val="36"/>
          <w:szCs w:val="36"/>
          <w:rtl/>
        </w:rPr>
        <w:t xml:space="preserve"> فمن باب أولى المندوب والكراهة.</w:t>
      </w:r>
    </w:p>
    <w:p w14:paraId="007DF2F2" w14:textId="06C68BDC" w:rsidR="00361092" w:rsidRDefault="00361092" w:rsidP="004B4792">
      <w:pPr>
        <w:pStyle w:val="1"/>
        <w:bidi/>
      </w:pPr>
      <w:bookmarkStart w:id="144" w:name="_Toc156136980"/>
      <w:bookmarkStart w:id="145" w:name="_Toc156137382"/>
      <w:bookmarkStart w:id="146" w:name="_Toc156137730"/>
      <w:bookmarkStart w:id="147" w:name="_Toc158121292"/>
      <w:r>
        <w:rPr>
          <w:rtl/>
        </w:rPr>
        <w:t>الم</w:t>
      </w:r>
      <w:r w:rsidR="00CC74BA">
        <w:rPr>
          <w:rFonts w:hint="cs"/>
          <w:rtl/>
        </w:rPr>
        <w:t>طلب</w:t>
      </w:r>
      <w:r>
        <w:rPr>
          <w:rtl/>
        </w:rPr>
        <w:t xml:space="preserve"> الرابع</w:t>
      </w:r>
      <w:r>
        <w:rPr>
          <w:rFonts w:hint="cs"/>
          <w:rtl/>
        </w:rPr>
        <w:t xml:space="preserve">: </w:t>
      </w:r>
      <w:r>
        <w:rPr>
          <w:rtl/>
        </w:rPr>
        <w:t>المكروه قبيح</w:t>
      </w:r>
      <w:r>
        <w:rPr>
          <w:rFonts w:hint="cs"/>
          <w:rtl/>
        </w:rPr>
        <w:t>:</w:t>
      </w:r>
      <w:bookmarkEnd w:id="144"/>
      <w:bookmarkEnd w:id="145"/>
      <w:bookmarkEnd w:id="146"/>
      <w:bookmarkEnd w:id="147"/>
    </w:p>
    <w:p w14:paraId="7ADDD70C" w14:textId="77777777" w:rsidR="00361092" w:rsidRPr="006301F9" w:rsidRDefault="00361092" w:rsidP="00361092">
      <w:pPr>
        <w:pStyle w:val="4"/>
        <w:bidi/>
        <w:rPr>
          <w:rtl/>
        </w:rPr>
      </w:pPr>
      <w:r w:rsidRPr="0058617E">
        <w:rPr>
          <w:rtl/>
        </w:rPr>
        <w:t>صورة المسألة:</w:t>
      </w:r>
    </w:p>
    <w:p w14:paraId="2B8FDCDA" w14:textId="5A5A615B"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عندما يطلق الأصوليون لفظة "القبح"، فأنّهم يقصدون أحد </w:t>
      </w:r>
      <w:r w:rsidR="00CC74BA">
        <w:rPr>
          <w:rFonts w:ascii="Traditional Arabic" w:eastAsia="Traditional Arabic" w:hAnsi="Traditional Arabic" w:cs="Traditional Arabic" w:hint="cs"/>
          <w:sz w:val="36"/>
          <w:szCs w:val="36"/>
          <w:rtl/>
        </w:rPr>
        <w:t>ثلاث</w:t>
      </w:r>
      <w:r w:rsidR="00CC74BA">
        <w:rPr>
          <w:rFonts w:ascii="Traditional Arabic" w:eastAsia="Traditional Arabic" w:hAnsi="Traditional Arabic" w:cs="Traditional Arabic" w:hint="eastAsia"/>
          <w:sz w:val="36"/>
          <w:szCs w:val="36"/>
          <w:rtl/>
        </w:rPr>
        <w:t>ة</w:t>
      </w:r>
      <w:r>
        <w:rPr>
          <w:rFonts w:ascii="Traditional Arabic" w:eastAsia="Traditional Arabic" w:hAnsi="Traditional Arabic" w:cs="Traditional Arabic"/>
          <w:sz w:val="36"/>
          <w:szCs w:val="36"/>
          <w:rtl/>
        </w:rPr>
        <w:t xml:space="preserve"> معاني</w:t>
      </w:r>
      <w:r>
        <w:rPr>
          <w:rFonts w:ascii="Traditional Arabic" w:eastAsia="Traditional Arabic" w:hAnsi="Traditional Arabic" w:cs="Traditional Arabic"/>
          <w:sz w:val="36"/>
          <w:szCs w:val="36"/>
          <w:vertAlign w:val="superscript"/>
          <w:rtl/>
          <w:lang w:bidi="ar"/>
        </w:rPr>
        <w:footnoteReference w:id="231"/>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الأول: منافرة الطبع، كقولهم "اتهام البريء قبيح"، أي: ينفر منه الطبع</w:t>
      </w:r>
      <w:r>
        <w:rPr>
          <w:rFonts w:ascii="Traditional Arabic" w:eastAsia="Traditional Arabic" w:hAnsi="Traditional Arabic" w:cs="Traditional Arabic" w:hint="cs"/>
          <w:sz w:val="36"/>
          <w:szCs w:val="36"/>
          <w:rtl/>
        </w:rPr>
        <w:t xml:space="preserve">، المعنى </w:t>
      </w:r>
      <w:r>
        <w:rPr>
          <w:rFonts w:ascii="Traditional Arabic" w:eastAsia="Traditional Arabic" w:hAnsi="Traditional Arabic" w:cs="Traditional Arabic"/>
          <w:sz w:val="36"/>
          <w:szCs w:val="36"/>
          <w:rtl/>
        </w:rPr>
        <w:t>الثاني: صفة نقص، كقولهم "الجهل قبيح" أي: صفة ناقصة</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lang w:bidi="ar"/>
        </w:rPr>
        <w:t xml:space="preserve">وهذان المعنيان عقليان، المعنى </w:t>
      </w:r>
      <w:r>
        <w:rPr>
          <w:rFonts w:ascii="Traditional Arabic" w:eastAsia="Traditional Arabic" w:hAnsi="Traditional Arabic" w:cs="Traditional Arabic"/>
          <w:sz w:val="36"/>
          <w:szCs w:val="36"/>
          <w:rtl/>
        </w:rPr>
        <w:t>الثالث: الذم والعقاب، فكل ما فيه ذم وعقاب من الشارع فهو قبيح</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وهذا المعنى شرعي</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w:t>
      </w:r>
      <w:r>
        <w:rPr>
          <w:rFonts w:ascii="Traditional Arabic" w:eastAsia="Traditional Arabic" w:hAnsi="Traditional Arabic" w:cs="Traditional Arabic" w:hint="cs"/>
          <w:sz w:val="36"/>
          <w:szCs w:val="36"/>
          <w:rtl/>
        </w:rPr>
        <w:t xml:space="preserve">هذا </w:t>
      </w:r>
      <w:r>
        <w:rPr>
          <w:rFonts w:ascii="Traditional Arabic" w:eastAsia="Traditional Arabic" w:hAnsi="Traditional Arabic" w:cs="Traditional Arabic"/>
          <w:sz w:val="36"/>
          <w:szCs w:val="36"/>
          <w:rtl/>
        </w:rPr>
        <w:t xml:space="preserve">المعنى </w:t>
      </w:r>
      <w:r>
        <w:rPr>
          <w:rFonts w:ascii="Traditional Arabic" w:eastAsia="Traditional Arabic" w:hAnsi="Traditional Arabic" w:cs="Traditional Arabic" w:hint="cs"/>
          <w:sz w:val="36"/>
          <w:szCs w:val="36"/>
          <w:rtl/>
        </w:rPr>
        <w:t xml:space="preserve">-أعني </w:t>
      </w:r>
      <w:r>
        <w:rPr>
          <w:rFonts w:ascii="Traditional Arabic" w:eastAsia="Traditional Arabic" w:hAnsi="Traditional Arabic" w:cs="Traditional Arabic"/>
          <w:sz w:val="36"/>
          <w:szCs w:val="36"/>
          <w:rtl/>
        </w:rPr>
        <w:t>الأخير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هو الذي يقصده الأصوليون في مسألة "هل المكروه قبيح".</w:t>
      </w:r>
    </w:p>
    <w:p w14:paraId="49184F04" w14:textId="3E0F5116"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ف</w:t>
      </w:r>
      <w:r>
        <w:rPr>
          <w:rFonts w:ascii="Traditional Arabic" w:eastAsia="Traditional Arabic" w:hAnsi="Traditional Arabic" w:cs="Traditional Arabic"/>
          <w:sz w:val="36"/>
          <w:szCs w:val="36"/>
          <w:rtl/>
        </w:rPr>
        <w:t xml:space="preserve">هل </w:t>
      </w:r>
      <w:r>
        <w:rPr>
          <w:rFonts w:ascii="Traditional Arabic" w:eastAsia="Traditional Arabic" w:hAnsi="Traditional Arabic" w:cs="Traditional Arabic" w:hint="cs"/>
          <w:sz w:val="36"/>
          <w:szCs w:val="36"/>
          <w:rtl/>
        </w:rPr>
        <w:t>حكم الفقهاء</w:t>
      </w:r>
      <w:r>
        <w:rPr>
          <w:rFonts w:ascii="Traditional Arabic" w:eastAsia="Traditional Arabic" w:hAnsi="Traditional Arabic" w:cs="Traditional Arabic"/>
          <w:sz w:val="36"/>
          <w:szCs w:val="36"/>
          <w:rtl/>
        </w:rPr>
        <w:t xml:space="preserve"> على فعل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أنّه مكروه</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يكون </w:t>
      </w:r>
      <w:r>
        <w:rPr>
          <w:rFonts w:ascii="Traditional Arabic" w:eastAsia="Traditional Arabic" w:hAnsi="Traditional Arabic" w:cs="Traditional Arabic" w:hint="cs"/>
          <w:sz w:val="36"/>
          <w:szCs w:val="36"/>
          <w:rtl/>
        </w:rPr>
        <w:t>قبيح</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كفرقعة الأصابع في الصلاة وتخطي الرقاب في الجمعة، هل تعتبر أفعال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قبيحة</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يخرج من هذه المسألة التقبيح العقلي</w:t>
      </w:r>
      <w:r>
        <w:rPr>
          <w:rFonts w:ascii="Traditional Arabic" w:eastAsia="Traditional Arabic" w:hAnsi="Traditional Arabic" w:cs="Traditional Arabic"/>
          <w:sz w:val="36"/>
          <w:szCs w:val="36"/>
          <w:vertAlign w:val="superscript"/>
          <w:rtl/>
          <w:lang w:bidi="ar"/>
        </w:rPr>
        <w:footnoteReference w:id="232"/>
      </w:r>
      <w:r>
        <w:rPr>
          <w:rFonts w:ascii="Traditional Arabic" w:eastAsia="Traditional Arabic" w:hAnsi="Traditional Arabic" w:cs="Traditional Arabic"/>
          <w:sz w:val="36"/>
          <w:szCs w:val="36"/>
          <w:rtl/>
        </w:rPr>
        <w:t>، وهو ما كان بمعنى منافرة الطبع كاتهام البريء، أو صفة نقص كالجهل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يخرج </w:t>
      </w:r>
      <w:r>
        <w:rPr>
          <w:rFonts w:ascii="Traditional Arabic" w:eastAsia="Traditional Arabic" w:hAnsi="Traditional Arabic" w:cs="Traditional Arabic" w:hint="cs"/>
          <w:sz w:val="36"/>
          <w:szCs w:val="36"/>
          <w:rtl/>
        </w:rPr>
        <w:t xml:space="preserve">كذلك </w:t>
      </w:r>
      <w:r>
        <w:rPr>
          <w:rFonts w:ascii="Traditional Arabic" w:eastAsia="Traditional Arabic" w:hAnsi="Traditional Arabic" w:cs="Traditional Arabic"/>
          <w:sz w:val="36"/>
          <w:szCs w:val="36"/>
          <w:rtl/>
        </w:rPr>
        <w:t>من هذه المسألة المحرم؛ إذ هو قبيح باتفا</w:t>
      </w:r>
      <w:r>
        <w:rPr>
          <w:rFonts w:ascii="Traditional Arabic" w:eastAsia="Traditional Arabic" w:hAnsi="Traditional Arabic" w:cs="Traditional Arabic" w:hint="cs"/>
          <w:sz w:val="36"/>
          <w:szCs w:val="36"/>
          <w:rtl/>
        </w:rPr>
        <w:t>ق.</w:t>
      </w:r>
      <w:r>
        <w:rPr>
          <w:rFonts w:ascii="Traditional Arabic" w:eastAsia="Traditional Arabic" w:hAnsi="Traditional Arabic" w:cs="Traditional Arabic"/>
          <w:sz w:val="36"/>
          <w:szCs w:val="36"/>
          <w:vertAlign w:val="superscript"/>
          <w:rtl/>
          <w:lang w:bidi="ar"/>
        </w:rPr>
        <w:footnoteReference w:id="233"/>
      </w:r>
    </w:p>
    <w:p w14:paraId="449C32A8" w14:textId="77777777" w:rsidR="00361092" w:rsidRPr="0058617E" w:rsidRDefault="00361092" w:rsidP="00361092">
      <w:pPr>
        <w:pStyle w:val="4"/>
        <w:bidi/>
      </w:pPr>
      <w:r w:rsidRPr="0058617E">
        <w:rPr>
          <w:rtl/>
        </w:rPr>
        <w:lastRenderedPageBreak/>
        <w:t xml:space="preserve">الخلاف في المسألة: </w:t>
      </w:r>
    </w:p>
    <w:p w14:paraId="37502794" w14:textId="4B2F14AC" w:rsidR="00361092" w:rsidRDefault="00361092" w:rsidP="00361092">
      <w:pPr>
        <w:spacing w:after="200"/>
        <w:ind w:firstLine="403"/>
        <w:jc w:val="lowKashida"/>
        <w:rPr>
          <w:rFonts w:ascii="Traditional Arabic" w:eastAsia="Traditional Arabic" w:hAnsi="Traditional Arabic" w:cs="Traditional Arabic"/>
          <w:sz w:val="36"/>
          <w:szCs w:val="36"/>
        </w:rPr>
      </w:pPr>
      <w:r w:rsidRPr="00856991">
        <w:rPr>
          <w:rFonts w:ascii="Traditional Arabic" w:eastAsia="Traditional Arabic" w:hAnsi="Traditional Arabic" w:cs="Traditional Arabic"/>
          <w:b/>
          <w:bCs/>
          <w:sz w:val="36"/>
          <w:szCs w:val="36"/>
          <w:rtl/>
        </w:rPr>
        <w:t>القول الأول: أن المكروه قبيح</w:t>
      </w:r>
      <w:r>
        <w:rPr>
          <w:rFonts w:ascii="Traditional Arabic" w:eastAsia="Traditional Arabic" w:hAnsi="Traditional Arabic" w:cs="Traditional Arabic"/>
          <w:sz w:val="36"/>
          <w:szCs w:val="36"/>
          <w:rtl/>
        </w:rPr>
        <w:t>، اختيار</w:t>
      </w:r>
      <w:r>
        <w:rPr>
          <w:rFonts w:ascii="Traditional Arabic" w:eastAsia="Traditional Arabic" w:hAnsi="Traditional Arabic" w:cs="Traditional Arabic" w:hint="cs"/>
          <w:sz w:val="36"/>
          <w:szCs w:val="36"/>
          <w:rtl/>
        </w:rPr>
        <w:t>ه</w:t>
      </w:r>
      <w:r>
        <w:rPr>
          <w:rFonts w:ascii="Traditional Arabic" w:eastAsia="Traditional Arabic" w:hAnsi="Traditional Arabic" w:cs="Traditional Arabic"/>
          <w:sz w:val="36"/>
          <w:szCs w:val="36"/>
          <w:rtl/>
        </w:rPr>
        <w:t xml:space="preserve"> </w:t>
      </w:r>
      <w:proofErr w:type="spellStart"/>
      <w:r>
        <w:rPr>
          <w:rFonts w:ascii="Traditional Arabic" w:eastAsia="Traditional Arabic" w:hAnsi="Traditional Arabic" w:cs="Traditional Arabic"/>
          <w:sz w:val="36"/>
          <w:szCs w:val="36"/>
          <w:rtl/>
        </w:rPr>
        <w:t>الطوفي</w:t>
      </w:r>
      <w:proofErr w:type="spellEnd"/>
      <w:r>
        <w:rPr>
          <w:rFonts w:ascii="Traditional Arabic" w:eastAsia="Traditional Arabic" w:hAnsi="Traditional Arabic" w:cs="Traditional Arabic"/>
          <w:sz w:val="36"/>
          <w:szCs w:val="36"/>
          <w:rtl/>
        </w:rPr>
        <w:t xml:space="preserve"> ونسبه للمذهب، فقال "ومذهبنا" ثم قال "والقبيحُ ما ورد به الشرع، اقتضاء</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لتركه وذمّ</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لفِاعله؛ </w:t>
      </w:r>
      <w:r>
        <w:rPr>
          <w:rFonts w:ascii="Traditional Arabic" w:eastAsia="Traditional Arabic" w:hAnsi="Traditional Arabic" w:cs="Traditional Arabic" w:hint="cs"/>
          <w:sz w:val="36"/>
          <w:szCs w:val="36"/>
          <w:rtl/>
        </w:rPr>
        <w:t>فيتناول</w:t>
      </w:r>
      <w:r>
        <w:rPr>
          <w:rFonts w:ascii="Traditional Arabic" w:eastAsia="Traditional Arabic" w:hAnsi="Traditional Arabic" w:cs="Traditional Arabic"/>
          <w:sz w:val="36"/>
          <w:szCs w:val="36"/>
          <w:rtl/>
        </w:rPr>
        <w:t xml:space="preserve"> الحرامَ والمكروهَ"</w:t>
      </w:r>
      <w:r>
        <w:rPr>
          <w:rFonts w:ascii="Traditional Arabic" w:eastAsia="Traditional Arabic" w:hAnsi="Traditional Arabic" w:cs="Traditional Arabic"/>
          <w:sz w:val="36"/>
          <w:szCs w:val="36"/>
          <w:vertAlign w:val="superscript"/>
          <w:rtl/>
          <w:lang w:bidi="ar"/>
        </w:rPr>
        <w:footnoteReference w:id="234"/>
      </w:r>
      <w:r>
        <w:rPr>
          <w:rFonts w:ascii="Traditional Arabic" w:eastAsia="Traditional Arabic" w:hAnsi="Traditional Arabic" w:cs="Traditional Arabic" w:hint="cs"/>
          <w:sz w:val="36"/>
          <w:szCs w:val="36"/>
          <w:rtl/>
        </w:rPr>
        <w:t>،يُستدل</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ب</w:t>
      </w:r>
      <w:r>
        <w:rPr>
          <w:rFonts w:ascii="Traditional Arabic" w:eastAsia="Traditional Arabic" w:hAnsi="Traditional Arabic" w:cs="Traditional Arabic"/>
          <w:sz w:val="36"/>
          <w:szCs w:val="36"/>
          <w:rtl/>
        </w:rPr>
        <w:t>أن</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القبح</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ما اقتضى خطاب الشارع تركه، </w:t>
      </w:r>
      <w:r>
        <w:rPr>
          <w:rFonts w:ascii="Traditional Arabic" w:eastAsia="Traditional Arabic" w:hAnsi="Traditional Arabic" w:cs="Traditional Arabic" w:hint="cs"/>
          <w:sz w:val="36"/>
          <w:szCs w:val="36"/>
          <w:rtl/>
        </w:rPr>
        <w:t>فتناول</w:t>
      </w:r>
      <w:r>
        <w:rPr>
          <w:rFonts w:ascii="Traditional Arabic" w:eastAsia="Traditional Arabic" w:hAnsi="Traditional Arabic" w:cs="Traditional Arabic"/>
          <w:sz w:val="36"/>
          <w:szCs w:val="36"/>
          <w:rtl/>
        </w:rPr>
        <w:t xml:space="preserve"> المحرم والمكروه</w:t>
      </w:r>
      <w:r>
        <w:rPr>
          <w:rFonts w:ascii="Traditional Arabic" w:eastAsia="Traditional Arabic" w:hAnsi="Traditional Arabic" w:cs="Traditional Arabic"/>
          <w:sz w:val="36"/>
          <w:szCs w:val="36"/>
          <w:vertAlign w:val="superscript"/>
          <w:rtl/>
          <w:lang w:bidi="ar"/>
        </w:rPr>
        <w:footnoteReference w:id="235"/>
      </w:r>
      <w:r>
        <w:rPr>
          <w:rFonts w:ascii="Traditional Arabic" w:eastAsia="Traditional Arabic" w:hAnsi="Traditional Arabic" w:cs="Traditional Arabic"/>
          <w:sz w:val="36"/>
          <w:szCs w:val="36"/>
          <w:rtl/>
        </w:rPr>
        <w:t>؛ إل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ا أن المحرم أشد قبح</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من المكروه، لكن بجمعهما اقتضاء الترك شرع</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w:t>
      </w:r>
    </w:p>
    <w:p w14:paraId="190B3CB9" w14:textId="0788CD57" w:rsidR="00361092" w:rsidRDefault="00361092" w:rsidP="00361092">
      <w:pPr>
        <w:spacing w:after="200"/>
        <w:ind w:firstLine="403"/>
        <w:jc w:val="lowKashida"/>
        <w:rPr>
          <w:rFonts w:ascii="Traditional Arabic" w:eastAsia="Traditional Arabic" w:hAnsi="Traditional Arabic" w:cs="Traditional Arabic"/>
          <w:sz w:val="36"/>
          <w:szCs w:val="36"/>
        </w:rPr>
      </w:pPr>
      <w:r w:rsidRPr="00856991">
        <w:rPr>
          <w:rFonts w:ascii="Traditional Arabic" w:eastAsia="Traditional Arabic" w:hAnsi="Traditional Arabic" w:cs="Traditional Arabic"/>
          <w:b/>
          <w:bCs/>
          <w:sz w:val="36"/>
          <w:szCs w:val="36"/>
          <w:rtl/>
        </w:rPr>
        <w:t>القول الثاني: أن المكروه ليس قبيح</w:t>
      </w:r>
      <w:r w:rsidR="00F45967">
        <w:rPr>
          <w:rFonts w:ascii="Traditional Arabic" w:eastAsia="Traditional Arabic" w:hAnsi="Traditional Arabic" w:cs="Traditional Arabic"/>
          <w:b/>
          <w:bCs/>
          <w:sz w:val="36"/>
          <w:szCs w:val="36"/>
          <w:rtl/>
        </w:rPr>
        <w:t>ًا</w:t>
      </w:r>
      <w:r>
        <w:rPr>
          <w:rFonts w:ascii="Traditional Arabic" w:eastAsia="Traditional Arabic" w:hAnsi="Traditional Arabic" w:cs="Traditional Arabic"/>
          <w:sz w:val="36"/>
          <w:szCs w:val="36"/>
          <w:rtl/>
        </w:rPr>
        <w:t>، وهذا ي</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فهم من كلام ابن عقيل؛ فعندما ذكر الت</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حسين ذكر الإيجاب والندب فقال "إن الشرع إذا أباح شيئ</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أو أمر به فأوجبه أو ندب إليه، علمنا أنّه الحسن" وعندما ذكر التقبيح ذكر التحريم فقط فقال "وإذا حظر شيئ</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وحرمه، وزجر عنه، وتوعد عليه بالنار، فهو قبيح"</w:t>
      </w:r>
      <w:r>
        <w:rPr>
          <w:rFonts w:ascii="Traditional Arabic" w:eastAsia="Traditional Arabic" w:hAnsi="Traditional Arabic" w:cs="Traditional Arabic"/>
          <w:sz w:val="36"/>
          <w:szCs w:val="36"/>
          <w:vertAlign w:val="superscript"/>
          <w:rtl/>
          <w:lang w:bidi="ar"/>
        </w:rPr>
        <w:footnoteReference w:id="236"/>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ولم يذكر المكروه</w:t>
      </w:r>
      <w:r>
        <w:rPr>
          <w:rFonts w:ascii="Traditional Arabic" w:eastAsia="Traditional Arabic" w:hAnsi="Traditional Arabic" w:cs="Traditional Arabic" w:hint="cs"/>
          <w:sz w:val="36"/>
          <w:szCs w:val="36"/>
          <w:rtl/>
        </w:rPr>
        <w:t>، يُستدل لذلك</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ب</w:t>
      </w:r>
      <w:r>
        <w:rPr>
          <w:rFonts w:ascii="Traditional Arabic" w:eastAsia="Traditional Arabic" w:hAnsi="Traditional Arabic" w:cs="Traditional Arabic"/>
          <w:sz w:val="36"/>
          <w:szCs w:val="36"/>
          <w:rtl/>
        </w:rPr>
        <w:t>أن القبح ما فيه ذم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عاجل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وعقاب آجل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وهذا لا يتحقق إلا بالمحرم؛ إذ المكروه كالمباح في عدم الذم والعقاب.</w:t>
      </w:r>
      <w:r>
        <w:rPr>
          <w:rFonts w:ascii="Traditional Arabic" w:eastAsia="Traditional Arabic" w:hAnsi="Traditional Arabic" w:cs="Traditional Arabic"/>
          <w:sz w:val="36"/>
          <w:szCs w:val="36"/>
          <w:vertAlign w:val="superscript"/>
          <w:rtl/>
          <w:lang w:bidi="ar"/>
        </w:rPr>
        <w:footnoteReference w:id="237"/>
      </w:r>
    </w:p>
    <w:p w14:paraId="5F254485" w14:textId="77777777" w:rsidR="00361092" w:rsidRPr="006301F9" w:rsidRDefault="00361092" w:rsidP="00361092">
      <w:pPr>
        <w:spacing w:after="200"/>
        <w:ind w:firstLine="403"/>
        <w:jc w:val="lowKashida"/>
        <w:rPr>
          <w:rFonts w:ascii="Traditional Arabic" w:eastAsia="Traditional Arabic" w:hAnsi="Traditional Arabic" w:cs="Traditional Arabic"/>
          <w:sz w:val="36"/>
          <w:szCs w:val="36"/>
          <w:rtl/>
        </w:rPr>
      </w:pPr>
      <w:r w:rsidRPr="00856991">
        <w:rPr>
          <w:rFonts w:ascii="Traditional Arabic" w:eastAsia="Traditional Arabic" w:hAnsi="Traditional Arabic" w:cs="Traditional Arabic"/>
          <w:b/>
          <w:bCs/>
          <w:sz w:val="36"/>
          <w:szCs w:val="36"/>
          <w:rtl/>
        </w:rPr>
        <w:t>الراجح</w:t>
      </w:r>
      <w:r>
        <w:rPr>
          <w:rFonts w:ascii="Traditional Arabic" w:eastAsia="Traditional Arabic" w:hAnsi="Traditional Arabic" w:cs="Traditional Arabic" w:hint="cs"/>
          <w:b/>
          <w:bCs/>
          <w:sz w:val="36"/>
          <w:szCs w:val="36"/>
          <w:rtl/>
        </w:rPr>
        <w:t>:</w:t>
      </w:r>
      <w:r w:rsidRPr="00856991">
        <w:rPr>
          <w:rFonts w:ascii="Traditional Arabic" w:eastAsia="Traditional Arabic" w:hAnsi="Traditional Arabic" w:cs="Traditional Arabic"/>
          <w:b/>
          <w:bCs/>
          <w:sz w:val="36"/>
          <w:szCs w:val="36"/>
          <w:rtl/>
        </w:rPr>
        <w:t xml:space="preserve"> أن المكروه قبيح</w:t>
      </w:r>
      <w:r>
        <w:rPr>
          <w:rFonts w:ascii="Traditional Arabic" w:eastAsia="Traditional Arabic" w:hAnsi="Traditional Arabic" w:cs="Traditional Arabic" w:hint="cs"/>
          <w:sz w:val="36"/>
          <w:szCs w:val="36"/>
          <w:rtl/>
        </w:rPr>
        <w:t xml:space="preserve">، ومسوّغات ذلك كالتالي: </w:t>
      </w:r>
    </w:p>
    <w:p w14:paraId="33C28ED0" w14:textId="480B3E47" w:rsidR="00361092" w:rsidRDefault="00361092" w:rsidP="00361092">
      <w:pPr>
        <w:spacing w:after="200"/>
        <w:ind w:firstLine="403"/>
        <w:jc w:val="lowKashida"/>
        <w:rPr>
          <w:rFonts w:ascii="Traditional Arabic" w:eastAsia="Traditional Arabic" w:hAnsi="Traditional Arabic" w:cs="Traditional Arabic"/>
          <w:sz w:val="36"/>
          <w:szCs w:val="36"/>
          <w:rtl/>
        </w:rPr>
      </w:pPr>
      <w:r w:rsidRPr="00CE28BE">
        <w:rPr>
          <w:rFonts w:ascii="Traditional Arabic" w:eastAsia="Traditional Arabic" w:hAnsi="Traditional Arabic" w:cs="Traditional Arabic" w:hint="cs"/>
          <w:b/>
          <w:bCs/>
          <w:sz w:val="36"/>
          <w:szCs w:val="36"/>
          <w:rtl/>
        </w:rPr>
        <w:t>أول</w:t>
      </w:r>
      <w:r w:rsidR="00F45967">
        <w:rPr>
          <w:rFonts w:ascii="Traditional Arabic" w:eastAsia="Traditional Arabic" w:hAnsi="Traditional Arabic" w:cs="Traditional Arabic" w:hint="cs"/>
          <w:b/>
          <w:bCs/>
          <w:sz w:val="36"/>
          <w:szCs w:val="36"/>
          <w:rtl/>
        </w:rPr>
        <w:t>ًا</w:t>
      </w:r>
      <w:r w:rsidRPr="00CE28BE">
        <w:rPr>
          <w:rFonts w:ascii="Traditional Arabic" w:eastAsia="Traditional Arabic" w:hAnsi="Traditional Arabic" w:cs="Traditional Arabic" w:hint="cs"/>
          <w:b/>
          <w:bCs/>
          <w:sz w:val="36"/>
          <w:szCs w:val="36"/>
          <w:rtl/>
        </w:rPr>
        <w:t>:</w:t>
      </w:r>
      <w:r w:rsidRPr="00CE28BE">
        <w:rPr>
          <w:rFonts w:ascii="Traditional Arabic" w:eastAsia="Traditional Arabic" w:hAnsi="Traditional Arabic" w:cs="Traditional Arabic" w:hint="cs"/>
          <w:sz w:val="36"/>
          <w:szCs w:val="36"/>
          <w:rtl/>
        </w:rPr>
        <w:t xml:space="preserve"> </w:t>
      </w:r>
      <w:r w:rsidRPr="00CE28BE">
        <w:rPr>
          <w:rFonts w:ascii="Traditional Arabic" w:eastAsia="Traditional Arabic" w:hAnsi="Traditional Arabic" w:cs="Traditional Arabic"/>
          <w:sz w:val="36"/>
          <w:szCs w:val="36"/>
          <w:rtl/>
        </w:rPr>
        <w:t>أن</w:t>
      </w:r>
      <w:r w:rsidRPr="00CE28BE">
        <w:rPr>
          <w:rFonts w:ascii="Traditional Arabic" w:eastAsia="Traditional Arabic" w:hAnsi="Traditional Arabic" w:cs="Traditional Arabic" w:hint="cs"/>
          <w:sz w:val="36"/>
          <w:szCs w:val="36"/>
          <w:rtl/>
        </w:rPr>
        <w:t xml:space="preserve"> المكروه</w:t>
      </w:r>
      <w:r w:rsidRPr="00CE28BE">
        <w:rPr>
          <w:rFonts w:ascii="Traditional Arabic" w:eastAsia="Traditional Arabic" w:hAnsi="Traditional Arabic" w:cs="Traditional Arabic"/>
          <w:sz w:val="36"/>
          <w:szCs w:val="36"/>
          <w:rtl/>
        </w:rPr>
        <w:t xml:space="preserve"> داخل تحت طلب الترك، فلا يطلب الشارع ترك أمر</w:t>
      </w:r>
      <w:r>
        <w:rPr>
          <w:rFonts w:ascii="Traditional Arabic" w:eastAsia="Traditional Arabic" w:hAnsi="Traditional Arabic" w:cs="Traditional Arabic" w:hint="cs"/>
          <w:sz w:val="36"/>
          <w:szCs w:val="36"/>
          <w:rtl/>
        </w:rPr>
        <w:t>ٍ</w:t>
      </w:r>
      <w:r w:rsidRPr="00CE28BE">
        <w:rPr>
          <w:rFonts w:ascii="Traditional Arabic" w:eastAsia="Traditional Arabic" w:hAnsi="Traditional Arabic" w:cs="Traditional Arabic"/>
          <w:sz w:val="36"/>
          <w:szCs w:val="36"/>
          <w:rtl/>
        </w:rPr>
        <w:t xml:space="preserve"> حسن</w:t>
      </w:r>
      <w:r>
        <w:rPr>
          <w:rFonts w:ascii="Traditional Arabic" w:eastAsia="Traditional Arabic" w:hAnsi="Traditional Arabic" w:cs="Traditional Arabic" w:hint="cs"/>
          <w:sz w:val="36"/>
          <w:szCs w:val="36"/>
          <w:rtl/>
        </w:rPr>
        <w:t>ٍ</w:t>
      </w:r>
      <w:r w:rsidRPr="00CE28BE">
        <w:rPr>
          <w:rFonts w:ascii="Traditional Arabic" w:eastAsia="Traditional Arabic" w:hAnsi="Traditional Arabic" w:cs="Traditional Arabic"/>
          <w:sz w:val="36"/>
          <w:szCs w:val="36"/>
          <w:rtl/>
        </w:rPr>
        <w:t>، وهذا إذا ج</w:t>
      </w:r>
      <w:r w:rsidRPr="00CE28BE">
        <w:rPr>
          <w:rFonts w:ascii="Traditional Arabic" w:eastAsia="Traditional Arabic" w:hAnsi="Traditional Arabic" w:cs="Traditional Arabic" w:hint="cs"/>
          <w:sz w:val="36"/>
          <w:szCs w:val="36"/>
          <w:rtl/>
        </w:rPr>
        <w:t>ُ</w:t>
      </w:r>
      <w:r w:rsidRPr="00CE28BE">
        <w:rPr>
          <w:rFonts w:ascii="Traditional Arabic" w:eastAsia="Traditional Arabic" w:hAnsi="Traditional Arabic" w:cs="Traditional Arabic"/>
          <w:sz w:val="36"/>
          <w:szCs w:val="36"/>
          <w:rtl/>
        </w:rPr>
        <w:t>عل</w:t>
      </w:r>
      <w:r w:rsidRPr="00CE28BE">
        <w:rPr>
          <w:rFonts w:ascii="Traditional Arabic" w:eastAsia="Traditional Arabic" w:hAnsi="Traditional Arabic" w:cs="Traditional Arabic" w:hint="cs"/>
          <w:sz w:val="36"/>
          <w:szCs w:val="36"/>
          <w:rtl/>
        </w:rPr>
        <w:t>تْ</w:t>
      </w:r>
      <w:r w:rsidRPr="00CE28BE">
        <w:rPr>
          <w:rFonts w:ascii="Traditional Arabic" w:eastAsia="Traditional Arabic" w:hAnsi="Traditional Arabic" w:cs="Traditional Arabic"/>
          <w:sz w:val="36"/>
          <w:szCs w:val="36"/>
          <w:rtl/>
        </w:rPr>
        <w:t xml:space="preserve"> ال</w:t>
      </w:r>
      <w:r w:rsidRPr="00CE28BE">
        <w:rPr>
          <w:rFonts w:ascii="Traditional Arabic" w:eastAsia="Traditional Arabic" w:hAnsi="Traditional Arabic" w:cs="Traditional Arabic" w:hint="cs"/>
          <w:sz w:val="36"/>
          <w:szCs w:val="36"/>
          <w:rtl/>
        </w:rPr>
        <w:t>أ</w:t>
      </w:r>
      <w:r w:rsidRPr="00CE28BE">
        <w:rPr>
          <w:rFonts w:ascii="Traditional Arabic" w:eastAsia="Traditional Arabic" w:hAnsi="Traditional Arabic" w:cs="Traditional Arabic"/>
          <w:sz w:val="36"/>
          <w:szCs w:val="36"/>
          <w:rtl/>
        </w:rPr>
        <w:t>فعال لا تخرج عن وصفها إما بالح</w:t>
      </w:r>
      <w:r>
        <w:rPr>
          <w:rFonts w:ascii="Traditional Arabic" w:eastAsia="Traditional Arabic" w:hAnsi="Traditional Arabic" w:cs="Traditional Arabic" w:hint="cs"/>
          <w:sz w:val="36"/>
          <w:szCs w:val="36"/>
          <w:rtl/>
        </w:rPr>
        <w:t>َ</w:t>
      </w:r>
      <w:r w:rsidRPr="00CE28BE">
        <w:rPr>
          <w:rFonts w:ascii="Traditional Arabic" w:eastAsia="Traditional Arabic" w:hAnsi="Traditional Arabic" w:cs="Traditional Arabic"/>
          <w:sz w:val="36"/>
          <w:szCs w:val="36"/>
          <w:rtl/>
        </w:rPr>
        <w:t>سنة أو الق</w:t>
      </w:r>
      <w:r>
        <w:rPr>
          <w:rFonts w:ascii="Traditional Arabic" w:eastAsia="Traditional Arabic" w:hAnsi="Traditional Arabic" w:cs="Traditional Arabic" w:hint="cs"/>
          <w:sz w:val="36"/>
          <w:szCs w:val="36"/>
          <w:rtl/>
        </w:rPr>
        <w:t>َ</w:t>
      </w:r>
      <w:r w:rsidRPr="00CE28BE">
        <w:rPr>
          <w:rFonts w:ascii="Traditional Arabic" w:eastAsia="Traditional Arabic" w:hAnsi="Traditional Arabic" w:cs="Traditional Arabic"/>
          <w:sz w:val="36"/>
          <w:szCs w:val="36"/>
          <w:rtl/>
        </w:rPr>
        <w:t>بيحة</w:t>
      </w:r>
      <w:r w:rsidRPr="00CE28BE">
        <w:rPr>
          <w:rFonts w:ascii="Traditional Arabic" w:eastAsia="Traditional Arabic" w:hAnsi="Traditional Arabic" w:cs="Traditional Arabic" w:hint="cs"/>
          <w:sz w:val="36"/>
          <w:szCs w:val="36"/>
          <w:rtl/>
        </w:rPr>
        <w:t>،</w:t>
      </w:r>
      <w:r w:rsidRPr="00CE28BE">
        <w:rPr>
          <w:rFonts w:ascii="Traditional Arabic" w:eastAsia="Traditional Arabic" w:hAnsi="Traditional Arabic" w:cs="Traditional Arabic"/>
          <w:sz w:val="36"/>
          <w:szCs w:val="36"/>
          <w:rtl/>
        </w:rPr>
        <w:t xml:space="preserve"> أما كونه </w:t>
      </w:r>
      <w:r>
        <w:rPr>
          <w:rFonts w:ascii="Traditional Arabic" w:eastAsia="Traditional Arabic" w:hAnsi="Traditional Arabic" w:cs="Traditional Arabic" w:hint="cs"/>
          <w:sz w:val="36"/>
          <w:szCs w:val="36"/>
          <w:rtl/>
        </w:rPr>
        <w:t>"</w:t>
      </w:r>
      <w:r w:rsidRPr="00CE28BE">
        <w:rPr>
          <w:rFonts w:ascii="Traditional Arabic" w:eastAsia="Traditional Arabic" w:hAnsi="Traditional Arabic" w:cs="Traditional Arabic"/>
          <w:sz w:val="36"/>
          <w:szCs w:val="36"/>
          <w:rtl/>
        </w:rPr>
        <w:t>لا ذم فيها عاجل</w:t>
      </w:r>
      <w:r w:rsidR="00F45967">
        <w:rPr>
          <w:rFonts w:ascii="Traditional Arabic" w:eastAsia="Traditional Arabic" w:hAnsi="Traditional Arabic" w:cs="Traditional Arabic"/>
          <w:sz w:val="36"/>
          <w:szCs w:val="36"/>
          <w:rtl/>
        </w:rPr>
        <w:t>ًا</w:t>
      </w:r>
      <w:r w:rsidRPr="00CE28BE">
        <w:rPr>
          <w:rFonts w:ascii="Traditional Arabic" w:eastAsia="Traditional Arabic" w:hAnsi="Traditional Arabic" w:cs="Traditional Arabic"/>
          <w:sz w:val="36"/>
          <w:szCs w:val="36"/>
          <w:rtl/>
        </w:rPr>
        <w:t xml:space="preserve"> ولا عقاب آجل</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hint="cs"/>
          <w:sz w:val="36"/>
          <w:szCs w:val="36"/>
          <w:rtl/>
        </w:rPr>
        <w:t>"</w:t>
      </w:r>
      <w:r w:rsidRPr="00CE28BE">
        <w:rPr>
          <w:rFonts w:ascii="Traditional Arabic" w:eastAsia="Traditional Arabic" w:hAnsi="Traditional Arabic" w:cs="Traditional Arabic"/>
          <w:sz w:val="36"/>
          <w:szCs w:val="36"/>
          <w:rtl/>
        </w:rPr>
        <w:t xml:space="preserve"> فهذا صحيح، لكن الن</w:t>
      </w:r>
      <w:r>
        <w:rPr>
          <w:rFonts w:ascii="Traditional Arabic" w:eastAsia="Traditional Arabic" w:hAnsi="Traditional Arabic" w:cs="Traditional Arabic" w:hint="cs"/>
          <w:sz w:val="36"/>
          <w:szCs w:val="36"/>
          <w:rtl/>
        </w:rPr>
        <w:t>ّ</w:t>
      </w:r>
      <w:r w:rsidRPr="00CE28BE">
        <w:rPr>
          <w:rFonts w:ascii="Traditional Arabic" w:eastAsia="Traditional Arabic" w:hAnsi="Traditional Arabic" w:cs="Traditional Arabic"/>
          <w:sz w:val="36"/>
          <w:szCs w:val="36"/>
          <w:rtl/>
        </w:rPr>
        <w:t xml:space="preserve">ظر هو في اندراج </w:t>
      </w:r>
      <w:r w:rsidRPr="00CE28BE">
        <w:rPr>
          <w:rFonts w:ascii="Traditional Arabic" w:eastAsia="Traditional Arabic" w:hAnsi="Traditional Arabic" w:cs="Traditional Arabic" w:hint="cs"/>
          <w:sz w:val="36"/>
          <w:szCs w:val="36"/>
          <w:rtl/>
        </w:rPr>
        <w:t>ال</w:t>
      </w:r>
      <w:r w:rsidRPr="00CE28BE">
        <w:rPr>
          <w:rFonts w:ascii="Traditional Arabic" w:eastAsia="Traditional Arabic" w:hAnsi="Traditional Arabic" w:cs="Traditional Arabic"/>
          <w:sz w:val="36"/>
          <w:szCs w:val="36"/>
          <w:rtl/>
        </w:rPr>
        <w:t>كراهة تحت طلب الترك، "وكل شيء قُسّم أقسام</w:t>
      </w:r>
      <w:r w:rsidR="00F45967">
        <w:rPr>
          <w:rFonts w:ascii="Traditional Arabic" w:eastAsia="Traditional Arabic" w:hAnsi="Traditional Arabic" w:cs="Traditional Arabic"/>
          <w:sz w:val="36"/>
          <w:szCs w:val="36"/>
          <w:rtl/>
        </w:rPr>
        <w:t>ًا</w:t>
      </w:r>
      <w:r w:rsidRPr="00CE28BE">
        <w:rPr>
          <w:rFonts w:ascii="Traditional Arabic" w:eastAsia="Traditional Arabic" w:hAnsi="Traditional Arabic" w:cs="Traditional Arabic"/>
          <w:sz w:val="36"/>
          <w:szCs w:val="36"/>
          <w:rtl/>
        </w:rPr>
        <w:t>، فاسم ذلك الشيء صادق على كل واحد من تلك الأقسام"</w:t>
      </w:r>
      <w:r>
        <w:rPr>
          <w:rStyle w:val="ae"/>
          <w:rFonts w:ascii="Traditional Arabic" w:eastAsia="Traditional Arabic" w:hAnsi="Traditional Arabic" w:cs="Traditional Arabic"/>
          <w:sz w:val="36"/>
          <w:szCs w:val="36"/>
        </w:rPr>
        <w:footnoteReference w:id="238"/>
      </w:r>
    </w:p>
    <w:p w14:paraId="49ED9C00" w14:textId="7F5FAEC2" w:rsidR="00361092" w:rsidRPr="006301F9" w:rsidRDefault="00361092" w:rsidP="00361092">
      <w:pPr>
        <w:spacing w:after="200"/>
        <w:ind w:firstLine="403"/>
        <w:jc w:val="lowKashida"/>
        <w:rPr>
          <w:rFonts w:ascii="Traditional Arabic" w:eastAsia="Traditional Arabic" w:hAnsi="Traditional Arabic" w:cs="Traditional Arabic"/>
          <w:sz w:val="36"/>
          <w:szCs w:val="36"/>
        </w:rPr>
      </w:pPr>
      <w:r w:rsidRPr="00CE28BE">
        <w:rPr>
          <w:rFonts w:ascii="Traditional Arabic" w:eastAsia="Traditional Arabic" w:hAnsi="Traditional Arabic" w:cs="Traditional Arabic" w:hint="cs"/>
          <w:b/>
          <w:bCs/>
          <w:sz w:val="36"/>
          <w:szCs w:val="36"/>
          <w:rtl/>
        </w:rPr>
        <w:lastRenderedPageBreak/>
        <w:t>ثاني</w:t>
      </w:r>
      <w:r w:rsidR="00F45967">
        <w:rPr>
          <w:rFonts w:ascii="Traditional Arabic" w:eastAsia="Traditional Arabic" w:hAnsi="Traditional Arabic" w:cs="Traditional Arabic" w:hint="cs"/>
          <w:b/>
          <w:bCs/>
          <w:sz w:val="36"/>
          <w:szCs w:val="36"/>
          <w:rtl/>
        </w:rPr>
        <w:t>ًا</w:t>
      </w:r>
      <w:r w:rsidRPr="00CE28BE">
        <w:rPr>
          <w:rFonts w:ascii="Traditional Arabic" w:eastAsia="Traditional Arabic" w:hAnsi="Traditional Arabic" w:cs="Traditional Arabic" w:hint="cs"/>
          <w:b/>
          <w:bCs/>
          <w:sz w:val="36"/>
          <w:szCs w:val="36"/>
          <w:rtl/>
        </w:rPr>
        <w:t>:</w:t>
      </w:r>
      <w:r w:rsidRPr="00CE28BE">
        <w:rPr>
          <w:rFonts w:ascii="Traditional Arabic" w:eastAsia="Traditional Arabic" w:hAnsi="Traditional Arabic" w:cs="Traditional Arabic" w:hint="cs"/>
          <w:sz w:val="36"/>
          <w:szCs w:val="36"/>
          <w:rtl/>
        </w:rPr>
        <w:t xml:space="preserve"> أن</w:t>
      </w:r>
      <w:r>
        <w:rPr>
          <w:rFonts w:ascii="Traditional Arabic" w:eastAsia="Traditional Arabic" w:hAnsi="Traditional Arabic" w:cs="Traditional Arabic" w:hint="cs"/>
          <w:sz w:val="36"/>
          <w:szCs w:val="36"/>
          <w:rtl/>
        </w:rPr>
        <w:t xml:space="preserve">ّ نزع صفة القبح من المكروه لأجل انتفاء ذم فاعله فيه </w:t>
      </w:r>
      <w:r w:rsidRPr="00CE28BE">
        <w:rPr>
          <w:rFonts w:ascii="Traditional Arabic" w:eastAsia="Traditional Arabic" w:hAnsi="Traditional Arabic" w:cs="Traditional Arabic" w:hint="cs"/>
          <w:sz w:val="36"/>
          <w:szCs w:val="36"/>
          <w:rtl/>
        </w:rPr>
        <w:t>شبه</w:t>
      </w:r>
      <w:r>
        <w:rPr>
          <w:rFonts w:ascii="Traditional Arabic" w:eastAsia="Traditional Arabic" w:hAnsi="Traditional Arabic" w:cs="Traditional Arabic" w:hint="cs"/>
          <w:sz w:val="36"/>
          <w:szCs w:val="36"/>
          <w:rtl/>
        </w:rPr>
        <w:t xml:space="preserve">ة وذريعة لقول المعتزلة في نظريتهم حيال </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 xml:space="preserve"> التحسين والتقبيح العقليين- المنافية لأهل السنة؛ فقد بنوها على </w:t>
      </w:r>
      <w:r w:rsidRPr="00CE28BE">
        <w:rPr>
          <w:rFonts w:ascii="Traditional Arabic" w:eastAsia="Traditional Arabic" w:hAnsi="Traditional Arabic" w:cs="Traditional Arabic" w:hint="cs"/>
          <w:sz w:val="36"/>
          <w:szCs w:val="36"/>
          <w:rtl/>
        </w:rPr>
        <w:t>أن</w:t>
      </w:r>
      <w:r>
        <w:rPr>
          <w:rFonts w:ascii="Traditional Arabic" w:eastAsia="Traditional Arabic" w:hAnsi="Traditional Arabic" w:cs="Traditional Arabic" w:hint="cs"/>
          <w:sz w:val="36"/>
          <w:szCs w:val="36"/>
          <w:rtl/>
        </w:rPr>
        <w:t xml:space="preserve">ّ ما يترتب عليه مدح فاعله فهو حسن، وما يترتب عليه ذم فاعله فهو قبيح، فإن كان </w:t>
      </w:r>
      <w:r w:rsidRPr="00CE28BE">
        <w:rPr>
          <w:rFonts w:ascii="Traditional Arabic" w:eastAsia="Traditional Arabic" w:hAnsi="Traditional Arabic" w:cs="Traditional Arabic" w:hint="cs"/>
          <w:sz w:val="36"/>
          <w:szCs w:val="36"/>
          <w:rtl/>
        </w:rPr>
        <w:t>الفعل</w:t>
      </w:r>
      <w:r>
        <w:rPr>
          <w:rFonts w:ascii="Traditional Arabic" w:eastAsia="Traditional Arabic" w:hAnsi="Traditional Arabic" w:cs="Traditional Arabic" w:hint="cs"/>
          <w:sz w:val="36"/>
          <w:szCs w:val="36"/>
          <w:rtl/>
        </w:rPr>
        <w:t xml:space="preserve"> يستحق المدح والتعظيم فهو مأمور بفعله، فإن كان </w:t>
      </w:r>
      <w:r w:rsidRPr="00CE28BE">
        <w:rPr>
          <w:rFonts w:ascii="Traditional Arabic" w:eastAsia="Traditional Arabic" w:hAnsi="Traditional Arabic" w:cs="Traditional Arabic" w:hint="cs"/>
          <w:sz w:val="36"/>
          <w:szCs w:val="36"/>
          <w:rtl/>
        </w:rPr>
        <w:t>الفعل</w:t>
      </w:r>
      <w:r>
        <w:rPr>
          <w:rFonts w:ascii="Traditional Arabic" w:eastAsia="Traditional Arabic" w:hAnsi="Traditional Arabic" w:cs="Traditional Arabic" w:hint="cs"/>
          <w:sz w:val="36"/>
          <w:szCs w:val="36"/>
          <w:rtl/>
        </w:rPr>
        <w:t xml:space="preserve"> يستحق الذم </w:t>
      </w:r>
      <w:r w:rsidRPr="00CE28BE">
        <w:rPr>
          <w:rFonts w:ascii="Traditional Arabic" w:eastAsia="Traditional Arabic" w:hAnsi="Traditional Arabic" w:cs="Traditional Arabic" w:hint="cs"/>
          <w:sz w:val="36"/>
          <w:szCs w:val="36"/>
          <w:rtl/>
        </w:rPr>
        <w:t>واستخفاف</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فهو منهي عنه، والمدح أو الذم -المترتب عليه الثواب والعقاب- لا يكون إلا في أسماء الفاعلين.</w:t>
      </w:r>
    </w:p>
    <w:p w14:paraId="3B868F0E" w14:textId="77777777" w:rsidR="00361092" w:rsidRPr="0058617E" w:rsidRDefault="00361092" w:rsidP="00361092">
      <w:pPr>
        <w:pStyle w:val="4"/>
        <w:bidi/>
        <w:rPr>
          <w:rtl/>
        </w:rPr>
      </w:pPr>
      <w:r w:rsidRPr="0058617E">
        <w:rPr>
          <w:rFonts w:hint="cs"/>
          <w:rtl/>
        </w:rPr>
        <w:t>نوع الخلاف:</w:t>
      </w:r>
    </w:p>
    <w:p w14:paraId="342AEADF"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sidRPr="00CE28BE">
        <w:rPr>
          <w:rFonts w:ascii="Traditional Arabic" w:eastAsia="Traditional Arabic" w:hAnsi="Traditional Arabic" w:cs="Traditional Arabic"/>
          <w:b/>
          <w:bCs/>
          <w:sz w:val="36"/>
          <w:szCs w:val="36"/>
          <w:rtl/>
        </w:rPr>
        <w:t>نوع الخلاف لفظي</w:t>
      </w:r>
      <w:r>
        <w:rPr>
          <w:rFonts w:ascii="Traditional Arabic" w:eastAsia="Traditional Arabic" w:hAnsi="Traditional Arabic" w:cs="Traditional Arabic"/>
          <w:sz w:val="36"/>
          <w:szCs w:val="36"/>
          <w:rtl/>
        </w:rPr>
        <w:t>؛ فالذي يظهر أن المسألة لا ينبني عليها فروع فقهية أو آداب شرعية</w:t>
      </w:r>
      <w:r>
        <w:rPr>
          <w:rFonts w:ascii="Traditional Arabic" w:eastAsia="Traditional Arabic" w:hAnsi="Traditional Arabic" w:cs="Traditional Arabic"/>
          <w:sz w:val="36"/>
          <w:szCs w:val="36"/>
          <w:vertAlign w:val="superscript"/>
          <w:rtl/>
          <w:lang w:bidi="ar"/>
        </w:rPr>
        <w:footnoteReference w:id="239"/>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والله أعلم</w:t>
      </w:r>
      <w:r>
        <w:rPr>
          <w:rFonts w:ascii="Traditional Arabic" w:eastAsia="Traditional Arabic" w:hAnsi="Traditional Arabic" w:cs="Traditional Arabic" w:hint="cs"/>
          <w:sz w:val="36"/>
          <w:szCs w:val="36"/>
          <w:rtl/>
        </w:rPr>
        <w:t>-</w:t>
      </w:r>
    </w:p>
    <w:p w14:paraId="6D813E3B" w14:textId="4DA4FBB6" w:rsidR="00361092" w:rsidRPr="00B8539A" w:rsidRDefault="00CC74BA" w:rsidP="004B4792">
      <w:pPr>
        <w:pStyle w:val="1"/>
        <w:bidi/>
      </w:pPr>
      <w:bookmarkStart w:id="148" w:name="_Toc156136981"/>
      <w:bookmarkStart w:id="149" w:name="_Toc156137383"/>
      <w:bookmarkStart w:id="150" w:name="_Toc156137731"/>
      <w:bookmarkStart w:id="151" w:name="_Toc158121293"/>
      <w:r>
        <w:rPr>
          <w:rFonts w:hint="cs"/>
          <w:rtl/>
        </w:rPr>
        <w:t>المطلب الخامس</w:t>
      </w:r>
      <w:r w:rsidR="00361092">
        <w:rPr>
          <w:rFonts w:hint="cs"/>
          <w:rtl/>
        </w:rPr>
        <w:t xml:space="preserve">: </w:t>
      </w:r>
      <w:r w:rsidR="00361092">
        <w:rPr>
          <w:rtl/>
        </w:rPr>
        <w:t>تسمية فاعل المكروه</w:t>
      </w:r>
      <w:r w:rsidR="00361092">
        <w:rPr>
          <w:rFonts w:hint="cs"/>
          <w:rtl/>
        </w:rPr>
        <w:t>:</w:t>
      </w:r>
      <w:bookmarkEnd w:id="148"/>
      <w:bookmarkEnd w:id="149"/>
      <w:bookmarkEnd w:id="150"/>
      <w:bookmarkEnd w:id="151"/>
    </w:p>
    <w:p w14:paraId="123D59BE"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إذا </w:t>
      </w:r>
      <w:r>
        <w:rPr>
          <w:rFonts w:ascii="Traditional Arabic" w:eastAsia="Traditional Arabic" w:hAnsi="Traditional Arabic" w:cs="Traditional Arabic" w:hint="cs"/>
          <w:sz w:val="36"/>
          <w:szCs w:val="36"/>
          <w:rtl/>
        </w:rPr>
        <w:t>حكم الفقهاء</w:t>
      </w:r>
      <w:r>
        <w:rPr>
          <w:rFonts w:ascii="Traditional Arabic" w:eastAsia="Traditional Arabic" w:hAnsi="Traditional Arabic" w:cs="Traditional Arabic"/>
          <w:sz w:val="36"/>
          <w:szCs w:val="36"/>
          <w:rtl/>
        </w:rPr>
        <w:t xml:space="preserve"> على فعل بأنّه مكروه، فإن</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مرتكبه </w:t>
      </w:r>
      <w:r>
        <w:rPr>
          <w:rFonts w:ascii="Traditional Arabic" w:eastAsia="Traditional Arabic" w:hAnsi="Traditional Arabic" w:cs="Traditional Arabic" w:hint="cs"/>
          <w:sz w:val="36"/>
          <w:szCs w:val="36"/>
          <w:rtl/>
        </w:rPr>
        <w:t>يُصف</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بأوصافٍ</w:t>
      </w:r>
      <w:r>
        <w:rPr>
          <w:rFonts w:ascii="Traditional Arabic" w:eastAsia="Traditional Arabic" w:hAnsi="Traditional Arabic" w:cs="Traditional Arabic"/>
          <w:sz w:val="36"/>
          <w:szCs w:val="36"/>
          <w:rtl/>
        </w:rPr>
        <w:t xml:space="preserve">، مع أنّه لا يذم على فعله، قال </w:t>
      </w:r>
      <w:proofErr w:type="spellStart"/>
      <w:r>
        <w:rPr>
          <w:rFonts w:ascii="Traditional Arabic" w:eastAsia="Traditional Arabic" w:hAnsi="Traditional Arabic" w:cs="Traditional Arabic"/>
          <w:sz w:val="36"/>
          <w:szCs w:val="36"/>
          <w:rtl/>
        </w:rPr>
        <w:t>المرداوي</w:t>
      </w:r>
      <w:proofErr w:type="spellEnd"/>
      <w:r>
        <w:rPr>
          <w:rFonts w:ascii="Traditional Arabic" w:eastAsia="Traditional Arabic" w:hAnsi="Traditional Arabic" w:cs="Traditional Arabic"/>
          <w:sz w:val="36"/>
          <w:szCs w:val="36"/>
          <w:rtl/>
        </w:rPr>
        <w:t xml:space="preserve"> "ويقال لفاعله: مخالف، وغير ممتثل، ومسيء نصًّا"</w:t>
      </w:r>
      <w:r>
        <w:rPr>
          <w:rFonts w:ascii="Traditional Arabic" w:eastAsia="Traditional Arabic" w:hAnsi="Traditional Arabic" w:cs="Traditional Arabic"/>
          <w:sz w:val="36"/>
          <w:szCs w:val="36"/>
          <w:vertAlign w:val="superscript"/>
          <w:rtl/>
          <w:lang w:bidi="ar"/>
        </w:rPr>
        <w:footnoteReference w:id="240"/>
      </w:r>
      <w:r>
        <w:rPr>
          <w:rFonts w:ascii="Traditional Arabic" w:eastAsia="Traditional Arabic" w:hAnsi="Traditional Arabic" w:cs="Traditional Arabic"/>
          <w:sz w:val="36"/>
          <w:szCs w:val="36"/>
          <w:rtl/>
        </w:rPr>
        <w:t>، وبي</w:t>
      </w:r>
      <w:r>
        <w:rPr>
          <w:rFonts w:ascii="Traditional Arabic" w:eastAsia="Traditional Arabic" w:hAnsi="Traditional Arabic" w:cs="Traditional Arabic" w:hint="cs"/>
          <w:sz w:val="36"/>
          <w:szCs w:val="36"/>
          <w:rtl/>
        </w:rPr>
        <w:t>ان</w:t>
      </w:r>
      <w:r>
        <w:rPr>
          <w:rFonts w:ascii="Traditional Arabic" w:eastAsia="Traditional Arabic" w:hAnsi="Traditional Arabic" w:cs="Traditional Arabic"/>
          <w:sz w:val="36"/>
          <w:szCs w:val="36"/>
          <w:rtl/>
        </w:rPr>
        <w:t>ها كالتالي:</w:t>
      </w:r>
    </w:p>
    <w:p w14:paraId="56A88EAF" w14:textId="77777777" w:rsidR="00361092" w:rsidRDefault="00361092" w:rsidP="00361092">
      <w:pPr>
        <w:pStyle w:val="4"/>
        <w:bidi/>
      </w:pPr>
      <w:r>
        <w:rPr>
          <w:rFonts w:hint="cs"/>
          <w:rtl/>
        </w:rPr>
        <w:t xml:space="preserve">الوصف </w:t>
      </w:r>
      <w:r>
        <w:rPr>
          <w:rtl/>
        </w:rPr>
        <w:t>الأول: مخالف:</w:t>
      </w:r>
    </w:p>
    <w:p w14:paraId="1B76C66A" w14:textId="77777777"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المخالفة لغة</w:t>
      </w:r>
      <w:r>
        <w:rPr>
          <w:rFonts w:ascii="Traditional Arabic" w:eastAsia="Traditional Arabic" w:hAnsi="Traditional Arabic" w:cs="Traditional Arabic"/>
          <w:sz w:val="36"/>
          <w:szCs w:val="36"/>
          <w:vertAlign w:val="superscript"/>
        </w:rPr>
        <w:footnoteReference w:id="241"/>
      </w:r>
      <w:r>
        <w:rPr>
          <w:rFonts w:ascii="Traditional Arabic" w:eastAsia="Traditional Arabic" w:hAnsi="Traditional Arabic" w:cs="Traditional Arabic"/>
          <w:sz w:val="36"/>
          <w:szCs w:val="36"/>
          <w:rtl/>
        </w:rPr>
        <w:t>: (خ، ل، ف) تدل على ثلاثة أصول</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الأول: أن يجيء شيء بعد شيء يقوم مقامه، تقول: جلست خلف فلان. أي: بعده، ومنه الخلافة، أي من يقوم مقامه بعده</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والاختلاف: من هذا الأصل، لأن كل واحد ينحي قول صاحبه ويجعل قوله </w:t>
      </w:r>
      <w:r>
        <w:rPr>
          <w:rFonts w:ascii="Traditional Arabic" w:eastAsia="Traditional Arabic" w:hAnsi="Traditional Arabic" w:cs="Traditional Arabic" w:hint="cs"/>
          <w:sz w:val="36"/>
          <w:szCs w:val="36"/>
          <w:rtl/>
        </w:rPr>
        <w:t xml:space="preserve">مكانه، </w:t>
      </w:r>
      <w:r>
        <w:rPr>
          <w:rFonts w:ascii="Traditional Arabic" w:eastAsia="Traditional Arabic" w:hAnsi="Traditional Arabic" w:cs="Traditional Arabic"/>
          <w:sz w:val="36"/>
          <w:szCs w:val="36"/>
          <w:rtl/>
        </w:rPr>
        <w:t>والاختلاف في الصف: تقدم البعض وتأخر الآخر. والتّخلف: التأخير</w:t>
      </w:r>
      <w:r>
        <w:rPr>
          <w:rFonts w:ascii="Traditional Arabic" w:eastAsia="Traditional Arabic" w:hAnsi="Traditional Arabic" w:cs="Traditional Arabic" w:hint="cs"/>
          <w:sz w:val="36"/>
          <w:szCs w:val="36"/>
          <w:rtl/>
        </w:rPr>
        <w:t xml:space="preserve">، الأصل </w:t>
      </w:r>
      <w:r>
        <w:rPr>
          <w:rFonts w:ascii="Traditional Arabic" w:eastAsia="Traditional Arabic" w:hAnsi="Traditional Arabic" w:cs="Traditional Arabic"/>
          <w:sz w:val="36"/>
          <w:szCs w:val="36"/>
          <w:rtl/>
        </w:rPr>
        <w:t xml:space="preserve">الثاني: </w:t>
      </w:r>
      <w:r>
        <w:rPr>
          <w:rFonts w:ascii="Traditional Arabic" w:eastAsia="Traditional Arabic" w:hAnsi="Traditional Arabic" w:cs="Traditional Arabic"/>
          <w:sz w:val="36"/>
          <w:szCs w:val="36"/>
          <w:rtl/>
        </w:rPr>
        <w:lastRenderedPageBreak/>
        <w:t>عكس القدام، فيقال: هذا خلفي وهذا قدامي</w:t>
      </w:r>
      <w:r>
        <w:rPr>
          <w:rFonts w:ascii="Traditional Arabic" w:eastAsia="Traditional Arabic" w:hAnsi="Traditional Arabic" w:cs="Traditional Arabic" w:hint="cs"/>
          <w:sz w:val="36"/>
          <w:szCs w:val="36"/>
          <w:rtl/>
        </w:rPr>
        <w:t xml:space="preserve">، والأصل </w:t>
      </w:r>
      <w:r>
        <w:rPr>
          <w:rFonts w:ascii="Traditional Arabic" w:eastAsia="Traditional Arabic" w:hAnsi="Traditional Arabic" w:cs="Traditional Arabic"/>
          <w:sz w:val="36"/>
          <w:szCs w:val="36"/>
          <w:rtl/>
        </w:rPr>
        <w:t>الثالث: التغيير، ومنه خلوف الفم، وإخلاف الوعد.</w:t>
      </w:r>
      <w:r>
        <w:rPr>
          <w:rFonts w:ascii="Traditional Arabic" w:eastAsia="Traditional Arabic" w:hAnsi="Traditional Arabic" w:cs="Traditional Arabic"/>
          <w:sz w:val="36"/>
          <w:szCs w:val="36"/>
          <w:vertAlign w:val="superscript"/>
          <w:rtl/>
          <w:lang w:bidi="ar"/>
        </w:rPr>
        <w:t xml:space="preserve"> </w:t>
      </w:r>
    </w:p>
    <w:p w14:paraId="36A68722" w14:textId="3E3306F7" w:rsidR="00361092" w:rsidRDefault="00361092" w:rsidP="00361092">
      <w:pPr>
        <w:spacing w:after="200"/>
        <w:ind w:firstLine="403"/>
        <w:jc w:val="lowKashida"/>
        <w:rPr>
          <w:rFonts w:ascii="Traditional Arabic" w:eastAsia="Traditional Arabic" w:hAnsi="Traditional Arabic" w:cs="Traditional Arabic"/>
          <w:sz w:val="36"/>
          <w:szCs w:val="36"/>
          <w:lang w:bidi="ar"/>
        </w:rPr>
      </w:pPr>
      <w:r>
        <w:rPr>
          <w:rFonts w:ascii="Traditional Arabic" w:eastAsia="Traditional Arabic" w:hAnsi="Traditional Arabic" w:cs="Traditional Arabic"/>
          <w:sz w:val="36"/>
          <w:szCs w:val="36"/>
          <w:rtl/>
        </w:rPr>
        <w:t>وقد أطلق الإمام أحمد وصف المخالف على تارك السنة في مسألة المسافر إذا أت</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قال "هذا مخالف، سنة النبي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صلى الله عليه وسلم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التقصير"</w:t>
      </w:r>
      <w:r>
        <w:rPr>
          <w:rFonts w:ascii="Traditional Arabic" w:eastAsia="Traditional Arabic" w:hAnsi="Traditional Arabic" w:cs="Traditional Arabic"/>
          <w:sz w:val="36"/>
          <w:szCs w:val="36"/>
          <w:vertAlign w:val="superscript"/>
          <w:rtl/>
          <w:lang w:bidi="ar"/>
        </w:rPr>
        <w:footnoteReference w:id="242"/>
      </w:r>
      <w:r>
        <w:rPr>
          <w:rFonts w:ascii="Traditional Arabic" w:eastAsia="Traditional Arabic" w:hAnsi="Traditional Arabic" w:cs="Traditional Arabic" w:hint="cs"/>
          <w:sz w:val="36"/>
          <w:szCs w:val="36"/>
          <w:rtl/>
          <w:lang w:bidi="ar"/>
        </w:rPr>
        <w:t xml:space="preserve">، </w:t>
      </w:r>
      <w:r>
        <w:rPr>
          <w:rFonts w:ascii="Traditional Arabic" w:eastAsia="Traditional Arabic" w:hAnsi="Traditional Arabic" w:cs="Traditional Arabic" w:hint="cs"/>
          <w:sz w:val="36"/>
          <w:szCs w:val="36"/>
          <w:rtl/>
        </w:rPr>
        <w:t>و</w:t>
      </w:r>
      <w:r w:rsidRPr="006301F9">
        <w:rPr>
          <w:rFonts w:ascii="Traditional Arabic" w:eastAsia="Traditional Arabic" w:hAnsi="Traditional Arabic" w:cs="Traditional Arabic"/>
          <w:sz w:val="36"/>
          <w:szCs w:val="36"/>
          <w:rtl/>
        </w:rPr>
        <w:t>سبب الوصف</w:t>
      </w:r>
      <w:r>
        <w:rPr>
          <w:rFonts w:ascii="Traditional Arabic" w:eastAsia="Traditional Arabic" w:hAnsi="Traditional Arabic" w:cs="Traditional Arabic" w:hint="cs"/>
          <w:b/>
          <w:bCs/>
          <w:sz w:val="36"/>
          <w:szCs w:val="36"/>
          <w:rtl/>
        </w:rPr>
        <w:t xml:space="preserve"> </w:t>
      </w:r>
      <w:r>
        <w:rPr>
          <w:rFonts w:ascii="Traditional Arabic" w:eastAsia="Traditional Arabic" w:hAnsi="Traditional Arabic" w:cs="Traditional Arabic"/>
          <w:sz w:val="36"/>
          <w:szCs w:val="36"/>
          <w:rtl/>
        </w:rPr>
        <w:t>أن فاعل المكروه يكون متأخر</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عن فعل ما يمدح على تركه، ومثله لو ترك سنةً يكون متأخر</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عن فعل ما يمدح على فعله؛ لذا سمي مخالف</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w:t>
      </w:r>
    </w:p>
    <w:p w14:paraId="2D9AE6CA" w14:textId="77777777" w:rsidR="00361092" w:rsidRDefault="00361092" w:rsidP="00361092">
      <w:pPr>
        <w:pStyle w:val="4"/>
        <w:bidi/>
      </w:pPr>
      <w:r>
        <w:rPr>
          <w:rFonts w:hint="cs"/>
          <w:rtl/>
        </w:rPr>
        <w:t xml:space="preserve">الوصف </w:t>
      </w:r>
      <w:r>
        <w:rPr>
          <w:rtl/>
        </w:rPr>
        <w:t>الثاني: مسيء:</w:t>
      </w:r>
    </w:p>
    <w:p w14:paraId="2A949925" w14:textId="2FF6030E"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وهي لغة: من السَوَءَ، وهي فعل ما يكر</w:t>
      </w:r>
      <w:r w:rsidR="00303D34">
        <w:rPr>
          <w:rFonts w:ascii="Traditional Arabic" w:eastAsia="Traditional Arabic" w:hAnsi="Traditional Arabic" w:cs="Traditional Arabic"/>
          <w:sz w:val="36"/>
          <w:szCs w:val="36"/>
          <w:rtl/>
        </w:rPr>
        <w:t>هـ.</w:t>
      </w:r>
      <w:r>
        <w:rPr>
          <w:rFonts w:ascii="Traditional Arabic" w:eastAsia="Traditional Arabic" w:hAnsi="Traditional Arabic" w:cs="Traditional Arabic"/>
          <w:sz w:val="36"/>
          <w:szCs w:val="36"/>
          <w:rtl/>
        </w:rPr>
        <w:t xml:space="preserve"> وعكسه: </w:t>
      </w:r>
      <w:r>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sz w:val="36"/>
          <w:szCs w:val="36"/>
          <w:rtl/>
        </w:rPr>
        <w:t>سر</w:t>
      </w:r>
      <w:r>
        <w:rPr>
          <w:rFonts w:ascii="Traditional Arabic" w:eastAsia="Traditional Arabic" w:hAnsi="Traditional Arabic" w:cs="Traditional Arabic" w:hint="cs"/>
          <w:sz w:val="36"/>
          <w:szCs w:val="36"/>
          <w:rtl/>
        </w:rPr>
        <w:t>اء</w:t>
      </w:r>
      <w:r>
        <w:rPr>
          <w:rFonts w:ascii="Traditional Arabic" w:eastAsia="Traditional Arabic" w:hAnsi="Traditional Arabic" w:cs="Traditional Arabic"/>
          <w:sz w:val="36"/>
          <w:szCs w:val="36"/>
          <w:vertAlign w:val="superscript"/>
          <w:rtl/>
          <w:lang w:bidi="ar"/>
        </w:rPr>
        <w:footnoteReference w:id="243"/>
      </w:r>
      <w:r>
        <w:rPr>
          <w:rFonts w:ascii="Traditional Arabic" w:eastAsia="Traditional Arabic" w:hAnsi="Traditional Arabic" w:cs="Traditional Arabic" w:hint="cs"/>
          <w:sz w:val="36"/>
          <w:szCs w:val="36"/>
          <w:rtl/>
          <w:lang w:bidi="ar"/>
        </w:rPr>
        <w:t xml:space="preserve">، </w:t>
      </w:r>
      <w:r>
        <w:rPr>
          <w:rFonts w:ascii="Traditional Arabic" w:eastAsia="Traditional Arabic" w:hAnsi="Traditional Arabic" w:cs="Traditional Arabic"/>
          <w:sz w:val="36"/>
          <w:szCs w:val="36"/>
          <w:rtl/>
        </w:rPr>
        <w:t>يطلق الإمام أحمد وصف "الإساءة" في الفقه على:</w:t>
      </w:r>
    </w:p>
    <w:p w14:paraId="053CF820" w14:textId="64B4AD01" w:rsidR="00D0270B" w:rsidRDefault="00361092" w:rsidP="00D0270B">
      <w:pPr>
        <w:spacing w:after="200"/>
        <w:ind w:firstLine="403"/>
        <w:jc w:val="lowKashida"/>
        <w:rPr>
          <w:rFonts w:ascii="Traditional Arabic" w:eastAsia="Traditional Arabic" w:hAnsi="Traditional Arabic" w:cs="Traditional Arabic"/>
          <w:b/>
          <w:bCs/>
          <w:sz w:val="36"/>
          <w:szCs w:val="36"/>
          <w:rtl/>
        </w:rPr>
      </w:pPr>
      <w:r>
        <w:rPr>
          <w:rFonts w:ascii="Traditional Arabic" w:eastAsia="Traditional Arabic" w:hAnsi="Traditional Arabic" w:cs="Traditional Arabic"/>
          <w:sz w:val="36"/>
          <w:szCs w:val="36"/>
          <w:rtl/>
        </w:rPr>
        <w:t xml:space="preserve"> </w:t>
      </w:r>
      <w:r w:rsidRPr="00AE62BC">
        <w:rPr>
          <w:rFonts w:ascii="Traditional Arabic" w:eastAsia="Traditional Arabic" w:hAnsi="Traditional Arabic" w:cs="Traditional Arabic"/>
          <w:b/>
          <w:bCs/>
          <w:sz w:val="36"/>
          <w:szCs w:val="36"/>
          <w:rtl/>
        </w:rPr>
        <w:t>أول</w:t>
      </w:r>
      <w:r w:rsidR="00F45967">
        <w:rPr>
          <w:rFonts w:ascii="Traditional Arabic" w:eastAsia="Traditional Arabic" w:hAnsi="Traditional Arabic" w:cs="Traditional Arabic"/>
          <w:b/>
          <w:bCs/>
          <w:sz w:val="36"/>
          <w:szCs w:val="36"/>
          <w:rtl/>
        </w:rPr>
        <w:t>ًا</w:t>
      </w:r>
      <w:r w:rsidRPr="00AE62BC">
        <w:rPr>
          <w:rFonts w:ascii="Traditional Arabic" w:eastAsia="Traditional Arabic" w:hAnsi="Traditional Arabic" w:cs="Traditional Arabic"/>
          <w:b/>
          <w:bCs/>
          <w:sz w:val="36"/>
          <w:szCs w:val="36"/>
          <w:rtl/>
        </w:rPr>
        <w:t>: الفعل المحرم،</w:t>
      </w:r>
      <w:r>
        <w:rPr>
          <w:rFonts w:ascii="Traditional Arabic" w:eastAsia="Traditional Arabic" w:hAnsi="Traditional Arabic" w:cs="Traditional Arabic"/>
          <w:sz w:val="36"/>
          <w:szCs w:val="36"/>
          <w:rtl/>
        </w:rPr>
        <w:t xml:space="preserve"> مثل قذف الأم، قال أحمد "وإن قذفَ أمه وقد أُقيم عليها الحد فقد أسَاءَ، يؤدَّبُ ولا يُقامُ عليه الحدّ"</w:t>
      </w:r>
      <w:r>
        <w:rPr>
          <w:rFonts w:ascii="Traditional Arabic" w:eastAsia="Traditional Arabic" w:hAnsi="Traditional Arabic" w:cs="Traditional Arabic"/>
          <w:sz w:val="36"/>
          <w:szCs w:val="36"/>
          <w:vertAlign w:val="superscript"/>
          <w:rtl/>
          <w:lang w:bidi="ar"/>
        </w:rPr>
        <w:footnoteReference w:id="244"/>
      </w:r>
      <w:r>
        <w:rPr>
          <w:rFonts w:ascii="Traditional Arabic" w:eastAsia="Traditional Arabic" w:hAnsi="Traditional Arabic" w:cs="Traditional Arabic" w:hint="cs"/>
          <w:sz w:val="36"/>
          <w:szCs w:val="36"/>
          <w:rtl/>
        </w:rPr>
        <w:t xml:space="preserve">، </w:t>
      </w:r>
      <w:proofErr w:type="gramStart"/>
      <w:r>
        <w:rPr>
          <w:rFonts w:ascii="Traditional Arabic" w:eastAsia="Traditional Arabic" w:hAnsi="Traditional Arabic" w:cs="Traditional Arabic" w:hint="cs"/>
          <w:sz w:val="36"/>
          <w:szCs w:val="36"/>
          <w:rtl/>
        </w:rPr>
        <w:t>و هو</w:t>
      </w:r>
      <w:proofErr w:type="gramEnd"/>
      <w:r>
        <w:rPr>
          <w:rFonts w:ascii="Traditional Arabic" w:eastAsia="Traditional Arabic" w:hAnsi="Traditional Arabic" w:cs="Traditional Arabic" w:hint="cs"/>
          <w:sz w:val="36"/>
          <w:szCs w:val="36"/>
          <w:rtl/>
        </w:rPr>
        <w:t xml:space="preserve"> إطلاق القرآن الكريم في قوله تعالى </w:t>
      </w:r>
      <w:r w:rsidR="00D0270B" w:rsidRPr="00D0270B">
        <w:rPr>
          <w:rFonts w:ascii="Traditional Arabic" w:eastAsia="Traditional Arabic" w:hAnsi="Traditional Arabic" w:cs="Traditional Arabic"/>
          <w:b/>
          <w:color w:val="000000" w:themeColor="text1"/>
          <w:sz w:val="36"/>
          <w:szCs w:val="36"/>
          <w:rtl/>
        </w:rPr>
        <w:t>﴿</w:t>
      </w:r>
      <w:r w:rsidR="00D0270B" w:rsidRPr="00D0270B">
        <w:rPr>
          <w:rFonts w:ascii="Traditional Arabic" w:eastAsia="Traditional Arabic" w:hAnsi="Traditional Arabic" w:cs="Traditional Arabic"/>
          <w:b/>
          <w:color w:val="008000"/>
          <w:sz w:val="36"/>
          <w:szCs w:val="36"/>
          <w:rtl/>
        </w:rPr>
        <w:t xml:space="preserve">كُلُّ ذَلِكَ كَانَ </w:t>
      </w:r>
      <w:proofErr w:type="spellStart"/>
      <w:r w:rsidR="00D0270B" w:rsidRPr="00D0270B">
        <w:rPr>
          <w:rFonts w:ascii="Traditional Arabic" w:eastAsia="Traditional Arabic" w:hAnsi="Traditional Arabic" w:cs="Traditional Arabic"/>
          <w:b/>
          <w:color w:val="008000"/>
          <w:sz w:val="36"/>
          <w:szCs w:val="36"/>
          <w:rtl/>
        </w:rPr>
        <w:t>سَيِّئُهُ</w:t>
      </w:r>
      <w:proofErr w:type="spellEnd"/>
      <w:r w:rsidR="00D0270B" w:rsidRPr="00D0270B">
        <w:rPr>
          <w:rFonts w:ascii="Traditional Arabic" w:eastAsia="Traditional Arabic" w:hAnsi="Traditional Arabic" w:cs="Traditional Arabic"/>
          <w:b/>
          <w:color w:val="008000"/>
          <w:sz w:val="36"/>
          <w:szCs w:val="36"/>
          <w:rtl/>
        </w:rPr>
        <w:t xml:space="preserve"> عِنْدَ رَبِّكَ مَكْرُوهًا</w:t>
      </w:r>
      <w:r w:rsidR="00D0270B" w:rsidRPr="00D0270B">
        <w:rPr>
          <w:rFonts w:ascii="Traditional Arabic" w:eastAsia="Traditional Arabic" w:hAnsi="Traditional Arabic" w:cs="Traditional Arabic"/>
          <w:b/>
          <w:color w:val="000000" w:themeColor="text1"/>
          <w:sz w:val="36"/>
          <w:szCs w:val="36"/>
          <w:rtl/>
        </w:rPr>
        <w:t>﴾</w:t>
      </w:r>
      <w:r w:rsidR="00D0270B" w:rsidRPr="008F3607">
        <w:rPr>
          <w:rFonts w:ascii="Traditional Arabic" w:eastAsia="Traditional Arabic" w:hAnsi="Traditional Arabic" w:cs="Traditional Arabic"/>
          <w:sz w:val="36"/>
          <w:szCs w:val="36"/>
          <w:rtl/>
        </w:rPr>
        <w:t xml:space="preserve"> [الإسراء: 38]</w:t>
      </w:r>
      <w:r w:rsidR="00D0270B">
        <w:rPr>
          <w:rFonts w:ascii="Traditional Arabic" w:eastAsia="Traditional Arabic" w:hAnsi="Traditional Arabic" w:cs="Traditional Arabic" w:hint="cs"/>
          <w:sz w:val="36"/>
          <w:szCs w:val="36"/>
          <w:rtl/>
        </w:rPr>
        <w:t xml:space="preserve">  </w:t>
      </w:r>
    </w:p>
    <w:p w14:paraId="7143C8ED" w14:textId="30032F5E" w:rsidR="00361092" w:rsidRDefault="00361092" w:rsidP="00D0270B">
      <w:pPr>
        <w:spacing w:after="200"/>
        <w:ind w:firstLine="403"/>
        <w:jc w:val="lowKashida"/>
        <w:rPr>
          <w:rFonts w:ascii="Traditional Arabic" w:eastAsia="Traditional Arabic" w:hAnsi="Traditional Arabic" w:cs="Traditional Arabic"/>
          <w:sz w:val="36"/>
          <w:szCs w:val="36"/>
        </w:rPr>
      </w:pPr>
      <w:r w:rsidRPr="00AE62BC">
        <w:rPr>
          <w:rFonts w:ascii="Traditional Arabic" w:eastAsia="Traditional Arabic" w:hAnsi="Traditional Arabic" w:cs="Traditional Arabic"/>
          <w:b/>
          <w:bCs/>
          <w:sz w:val="36"/>
          <w:szCs w:val="36"/>
          <w:rtl/>
        </w:rPr>
        <w:t>ثاني</w:t>
      </w:r>
      <w:r w:rsidR="00F45967">
        <w:rPr>
          <w:rFonts w:ascii="Traditional Arabic" w:eastAsia="Traditional Arabic" w:hAnsi="Traditional Arabic" w:cs="Traditional Arabic"/>
          <w:b/>
          <w:bCs/>
          <w:sz w:val="36"/>
          <w:szCs w:val="36"/>
          <w:rtl/>
        </w:rPr>
        <w:t>ًا</w:t>
      </w:r>
      <w:r w:rsidRPr="00AE62BC">
        <w:rPr>
          <w:rFonts w:ascii="Traditional Arabic" w:eastAsia="Traditional Arabic" w:hAnsi="Traditional Arabic" w:cs="Traditional Arabic"/>
          <w:b/>
          <w:bCs/>
          <w:sz w:val="36"/>
          <w:szCs w:val="36"/>
          <w:rtl/>
        </w:rPr>
        <w:t>: الفعل المكروه</w:t>
      </w:r>
      <w:r>
        <w:rPr>
          <w:rFonts w:ascii="Traditional Arabic" w:eastAsia="Traditional Arabic" w:hAnsi="Traditional Arabic" w:cs="Traditional Arabic"/>
          <w:sz w:val="36"/>
          <w:szCs w:val="36"/>
          <w:rtl/>
        </w:rPr>
        <w:t>، مثل الالتفات في الصلاة، قال المرو</w:t>
      </w:r>
      <w:r>
        <w:rPr>
          <w:rFonts w:ascii="Traditional Arabic" w:eastAsia="Traditional Arabic" w:hAnsi="Traditional Arabic" w:cs="Traditional Arabic" w:hint="cs"/>
          <w:sz w:val="36"/>
          <w:szCs w:val="36"/>
          <w:rtl/>
        </w:rPr>
        <w:t>ذ</w:t>
      </w:r>
      <w:r>
        <w:rPr>
          <w:rFonts w:ascii="Traditional Arabic" w:eastAsia="Traditional Arabic" w:hAnsi="Traditional Arabic" w:cs="Traditional Arabic"/>
          <w:sz w:val="36"/>
          <w:szCs w:val="36"/>
          <w:rtl/>
        </w:rPr>
        <w:t>ي "قلتُ لأحمدَ: إذا التفت في صلاتِهِ يعيدُ الصلاةَ؟ قَالَ: أساءَ، مَا أعلمُ أني سمعتُ فيه حديثًا، أي: أنّه يعيد"</w:t>
      </w:r>
      <w:r>
        <w:rPr>
          <w:rFonts w:ascii="Traditional Arabic" w:eastAsia="Traditional Arabic" w:hAnsi="Traditional Arabic" w:cs="Traditional Arabic"/>
          <w:sz w:val="36"/>
          <w:szCs w:val="36"/>
          <w:vertAlign w:val="superscript"/>
          <w:rtl/>
          <w:lang w:bidi="ar"/>
        </w:rPr>
        <w:footnoteReference w:id="245"/>
      </w:r>
    </w:p>
    <w:p w14:paraId="50802F5F" w14:textId="2DA0DAA7" w:rsidR="00361092" w:rsidRDefault="00361092" w:rsidP="00361092">
      <w:pPr>
        <w:spacing w:after="200"/>
        <w:ind w:firstLine="403"/>
        <w:jc w:val="lowKashida"/>
        <w:rPr>
          <w:rFonts w:ascii="Traditional Arabic" w:eastAsia="Traditional Arabic" w:hAnsi="Traditional Arabic" w:cs="Traditional Arabic"/>
          <w:sz w:val="36"/>
          <w:szCs w:val="36"/>
        </w:rPr>
      </w:pPr>
      <w:r w:rsidRPr="00AE62BC">
        <w:rPr>
          <w:rFonts w:ascii="Traditional Arabic" w:eastAsia="Traditional Arabic" w:hAnsi="Traditional Arabic" w:cs="Traditional Arabic"/>
          <w:b/>
          <w:bCs/>
          <w:sz w:val="36"/>
          <w:szCs w:val="36"/>
          <w:rtl/>
        </w:rPr>
        <w:t>ثالث</w:t>
      </w:r>
      <w:r w:rsidR="00F45967">
        <w:rPr>
          <w:rFonts w:ascii="Traditional Arabic" w:eastAsia="Traditional Arabic" w:hAnsi="Traditional Arabic" w:cs="Traditional Arabic"/>
          <w:b/>
          <w:bCs/>
          <w:sz w:val="36"/>
          <w:szCs w:val="36"/>
          <w:rtl/>
        </w:rPr>
        <w:t>ًا</w:t>
      </w:r>
      <w:r w:rsidRPr="00AE62BC">
        <w:rPr>
          <w:rFonts w:ascii="Traditional Arabic" w:eastAsia="Traditional Arabic" w:hAnsi="Traditional Arabic" w:cs="Traditional Arabic"/>
          <w:b/>
          <w:bCs/>
          <w:sz w:val="36"/>
          <w:szCs w:val="36"/>
          <w:rtl/>
        </w:rPr>
        <w:t>: ترك الأولى</w:t>
      </w:r>
      <w:r>
        <w:rPr>
          <w:rFonts w:ascii="Traditional Arabic" w:eastAsia="Traditional Arabic" w:hAnsi="Traditional Arabic" w:cs="Traditional Arabic"/>
          <w:sz w:val="36"/>
          <w:szCs w:val="36"/>
          <w:rtl/>
        </w:rPr>
        <w:t>، مثل ترك الوتر، قال صالح</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وسألته عن الرجل يترك الوتر متعمد</w:t>
      </w:r>
      <w:r w:rsidR="00F45967">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t xml:space="preserve"> ما عليه في ذلك؟ قال أبي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هذا رجل سوء، هو سنة سنها رسول الله -صلى الله عليه وسلم- </w:t>
      </w:r>
      <w:r>
        <w:rPr>
          <w:rFonts w:ascii="Traditional Arabic" w:eastAsia="Traditional Arabic" w:hAnsi="Traditional Arabic" w:cs="Traditional Arabic"/>
          <w:sz w:val="36"/>
          <w:szCs w:val="36"/>
          <w:rtl/>
        </w:rPr>
        <w:lastRenderedPageBreak/>
        <w:t>وأصحابه"</w:t>
      </w:r>
      <w:r>
        <w:rPr>
          <w:rFonts w:ascii="Traditional Arabic" w:eastAsia="Traditional Arabic" w:hAnsi="Traditional Arabic" w:cs="Traditional Arabic"/>
          <w:sz w:val="36"/>
          <w:szCs w:val="36"/>
          <w:vertAlign w:val="superscript"/>
          <w:rtl/>
          <w:lang w:bidi="ar"/>
        </w:rPr>
        <w:footnoteReference w:id="246"/>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وهذا الأخير قياس المذهب</w:t>
      </w:r>
      <w:r>
        <w:rPr>
          <w:rFonts w:ascii="Traditional Arabic" w:eastAsia="Traditional Arabic" w:hAnsi="Traditional Arabic" w:cs="Traditional Arabic"/>
          <w:sz w:val="36"/>
          <w:szCs w:val="36"/>
          <w:vertAlign w:val="superscript"/>
          <w:rtl/>
          <w:lang w:bidi="ar"/>
        </w:rPr>
        <w:footnoteReference w:id="247"/>
      </w:r>
      <w:r>
        <w:rPr>
          <w:rFonts w:ascii="Traditional Arabic" w:eastAsia="Traditional Arabic" w:hAnsi="Traditional Arabic" w:cs="Traditional Arabic"/>
          <w:sz w:val="36"/>
          <w:szCs w:val="36"/>
          <w:rtl/>
        </w:rPr>
        <w:t>، فكما يسمى فاعل المندوب طائع</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ومحسن</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فكذا تاركه </w:t>
      </w:r>
      <w:r>
        <w:rPr>
          <w:rFonts w:ascii="Traditional Arabic" w:eastAsia="Traditional Arabic" w:hAnsi="Traditional Arabic" w:cs="Traditional Arabic" w:hint="cs"/>
          <w:sz w:val="36"/>
          <w:szCs w:val="36"/>
          <w:rtl/>
        </w:rPr>
        <w:t>يكون</w:t>
      </w:r>
      <w:r>
        <w:rPr>
          <w:rFonts w:ascii="Traditional Arabic" w:eastAsia="Traditional Arabic" w:hAnsi="Traditional Arabic" w:cs="Traditional Arabic"/>
          <w:sz w:val="36"/>
          <w:szCs w:val="36"/>
          <w:rtl/>
        </w:rPr>
        <w:t xml:space="preserve"> عاص</w:t>
      </w:r>
      <w:r>
        <w:rPr>
          <w:rFonts w:ascii="Traditional Arabic" w:eastAsia="Traditional Arabic" w:hAnsi="Traditional Arabic" w:cs="Traditional Arabic" w:hint="cs"/>
          <w:sz w:val="36"/>
          <w:szCs w:val="36"/>
          <w:rtl/>
        </w:rPr>
        <w:t>ي</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ومسيء</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لكن يُقيد عند الاطلاق بكون</w:t>
      </w:r>
      <w:r>
        <w:rPr>
          <w:rFonts w:ascii="Traditional Arabic" w:eastAsia="Traditional Arabic" w:hAnsi="Traditional Arabic" w:cs="Traditional Arabic" w:hint="cs"/>
          <w:sz w:val="36"/>
          <w:szCs w:val="36"/>
          <w:rtl/>
        </w:rPr>
        <w:t xml:space="preserve"> ما تركه</w:t>
      </w:r>
      <w:r>
        <w:rPr>
          <w:rFonts w:ascii="Traditional Arabic" w:eastAsia="Traditional Arabic" w:hAnsi="Traditional Arabic" w:cs="Traditional Arabic"/>
          <w:sz w:val="36"/>
          <w:szCs w:val="36"/>
          <w:rtl/>
        </w:rPr>
        <w:t xml:space="preserve"> مندوب</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لكيلا</w:t>
      </w:r>
      <w:r>
        <w:rPr>
          <w:rFonts w:ascii="Traditional Arabic" w:eastAsia="Traditional Arabic" w:hAnsi="Traditional Arabic" w:cs="Traditional Arabic"/>
          <w:sz w:val="36"/>
          <w:szCs w:val="36"/>
          <w:rtl/>
        </w:rPr>
        <w:t xml:space="preserve"> يلتبس بتارك الواجب</w:t>
      </w:r>
      <w:r>
        <w:rPr>
          <w:rFonts w:ascii="Traditional Arabic" w:eastAsia="Traditional Arabic" w:hAnsi="Traditional Arabic" w:cs="Traditional Arabic"/>
          <w:sz w:val="36"/>
          <w:szCs w:val="36"/>
          <w:vertAlign w:val="superscript"/>
          <w:rtl/>
          <w:lang w:bidi="ar"/>
        </w:rPr>
        <w:footnoteReference w:id="248"/>
      </w:r>
      <w:r>
        <w:rPr>
          <w:rFonts w:ascii="Traditional Arabic" w:eastAsia="Traditional Arabic" w:hAnsi="Traditional Arabic" w:cs="Traditional Arabic"/>
          <w:sz w:val="36"/>
          <w:szCs w:val="36"/>
          <w:rtl/>
        </w:rPr>
        <w:t>، ويبن ذلك قول الإمام في تارك الوتر "هذا رجل سوء، وهو سنة"</w:t>
      </w:r>
      <w:r>
        <w:rPr>
          <w:rFonts w:ascii="Traditional Arabic" w:eastAsia="Traditional Arabic" w:hAnsi="Traditional Arabic" w:cs="Traditional Arabic" w:hint="cs"/>
          <w:sz w:val="36"/>
          <w:szCs w:val="36"/>
          <w:rtl/>
        </w:rPr>
        <w:t>.</w:t>
      </w:r>
    </w:p>
    <w:p w14:paraId="60A63257" w14:textId="28888D35" w:rsidR="00361092" w:rsidRDefault="00361092" w:rsidP="00361092">
      <w:pPr>
        <w:spacing w:after="200"/>
        <w:ind w:firstLine="403"/>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و</w:t>
      </w:r>
      <w:r w:rsidRPr="006301F9">
        <w:rPr>
          <w:rFonts w:ascii="Traditional Arabic" w:eastAsia="Traditional Arabic" w:hAnsi="Traditional Arabic" w:cs="Traditional Arabic"/>
          <w:sz w:val="36"/>
          <w:szCs w:val="36"/>
          <w:rtl/>
        </w:rPr>
        <w:t>سبب الوصف</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أن المكلف بفعله خالف المطلوب منه وهو الكف عن الفعل، لكن ي</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ف</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تر</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ق الأو</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ل </w:t>
      </w:r>
      <w:r>
        <w:rPr>
          <w:rFonts w:ascii="Traditional Arabic" w:eastAsia="Traditional Arabic" w:hAnsi="Traditional Arabic" w:cs="Traditional Arabic" w:hint="cs"/>
          <w:sz w:val="36"/>
          <w:szCs w:val="36"/>
          <w:rtl/>
        </w:rPr>
        <w:t xml:space="preserve">-وهو المحرم- </w:t>
      </w:r>
      <w:r>
        <w:rPr>
          <w:rFonts w:ascii="Traditional Arabic" w:eastAsia="Traditional Arabic" w:hAnsi="Traditional Arabic" w:cs="Traditional Arabic"/>
          <w:sz w:val="36"/>
          <w:szCs w:val="36"/>
          <w:rtl/>
        </w:rPr>
        <w:t xml:space="preserve">عن الثاني </w:t>
      </w:r>
      <w:r>
        <w:rPr>
          <w:rFonts w:ascii="Traditional Arabic" w:eastAsia="Traditional Arabic" w:hAnsi="Traditional Arabic" w:cs="Traditional Arabic" w:hint="cs"/>
          <w:sz w:val="36"/>
          <w:szCs w:val="36"/>
          <w:rtl/>
        </w:rPr>
        <w:t xml:space="preserve">-وهو المكروه- </w:t>
      </w:r>
      <w:r>
        <w:rPr>
          <w:rFonts w:ascii="Traditional Arabic" w:eastAsia="Traditional Arabic" w:hAnsi="Traditional Arabic" w:cs="Traditional Arabic"/>
          <w:sz w:val="36"/>
          <w:szCs w:val="36"/>
          <w:rtl/>
        </w:rPr>
        <w:t>بكونه طلب ترك</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جا</w:t>
      </w:r>
      <w:r>
        <w:rPr>
          <w:rFonts w:ascii="Traditional Arabic" w:eastAsia="Traditional Arabic" w:hAnsi="Traditional Arabic" w:cs="Traditional Arabic"/>
          <w:sz w:val="36"/>
          <w:szCs w:val="36"/>
          <w:rtl/>
        </w:rPr>
        <w:t>زم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فيأثم على فعله، أما الثاني فغير مجزوم به، فلا يأثم على فعل</w:t>
      </w:r>
      <w:r w:rsidR="00303D34">
        <w:rPr>
          <w:rFonts w:ascii="Traditional Arabic" w:eastAsia="Traditional Arabic" w:hAnsi="Traditional Arabic" w:cs="Traditional Arabic"/>
          <w:sz w:val="36"/>
          <w:szCs w:val="36"/>
          <w:rtl/>
        </w:rPr>
        <w:t>هـ.</w:t>
      </w:r>
    </w:p>
    <w:p w14:paraId="62E623D9" w14:textId="77777777" w:rsidR="00361092" w:rsidRDefault="00361092" w:rsidP="00361092">
      <w:pPr>
        <w:pStyle w:val="4"/>
        <w:bidi/>
      </w:pPr>
      <w:r>
        <w:rPr>
          <w:rFonts w:hint="cs"/>
          <w:rtl/>
        </w:rPr>
        <w:t xml:space="preserve">الوصف </w:t>
      </w:r>
      <w:r>
        <w:rPr>
          <w:rtl/>
        </w:rPr>
        <w:t>الثالث: غير ممتثل:</w:t>
      </w:r>
    </w:p>
    <w:p w14:paraId="31FA196B" w14:textId="5D636626" w:rsidR="00361092" w:rsidRDefault="00361092" w:rsidP="00361092">
      <w:pPr>
        <w:spacing w:after="200"/>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w:t>
      </w:r>
      <w:r>
        <w:rPr>
          <w:rFonts w:ascii="Traditional Arabic" w:eastAsia="Traditional Arabic" w:hAnsi="Traditional Arabic" w:cs="Traditional Arabic" w:hint="cs"/>
          <w:sz w:val="36"/>
          <w:szCs w:val="36"/>
          <w:rtl/>
        </w:rPr>
        <w:t>المثل</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لغة</w:t>
      </w:r>
      <w:r>
        <w:rPr>
          <w:rFonts w:ascii="Traditional Arabic" w:eastAsia="Traditional Arabic" w:hAnsi="Traditional Arabic" w:cs="Traditional Arabic"/>
          <w:sz w:val="36"/>
          <w:szCs w:val="36"/>
          <w:vertAlign w:val="superscript"/>
          <w:rtl/>
          <w:lang w:bidi="ar"/>
        </w:rPr>
        <w:footnoteReference w:id="249"/>
      </w:r>
      <w:r>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 xml:space="preserve"> (م، ث، ل) أصل صحيح يدل على</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 xml:space="preserve">مناظرة الشيء بالشيء، وهي </w:t>
      </w:r>
      <w:r>
        <w:rPr>
          <w:rFonts w:ascii="Traditional Arabic" w:eastAsia="Traditional Arabic" w:hAnsi="Traditional Arabic" w:cs="Traditional Arabic"/>
          <w:sz w:val="36"/>
          <w:szCs w:val="36"/>
          <w:rtl/>
        </w:rPr>
        <w:t>كلمة تسوية، فإذا قيل هذا مثل هذا، أي: متوافق معه في القدر والجنس،</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ومثل الشيء أي: صفته، والمثيل: الشبيه، وعليك دَين ومثله، أي: أي الدين وضعفه، وامتثل بيتا أي أنشد</w:t>
      </w:r>
      <w:r w:rsidR="00303D34">
        <w:rPr>
          <w:rFonts w:ascii="Traditional Arabic" w:eastAsia="Traditional Arabic" w:hAnsi="Traditional Arabic" w:cs="Traditional Arabic"/>
          <w:sz w:val="36"/>
          <w:szCs w:val="36"/>
          <w:rtl/>
        </w:rPr>
        <w:t>هـ.</w:t>
      </w:r>
    </w:p>
    <w:p w14:paraId="62ADF2B0" w14:textId="77777777" w:rsidR="00361092" w:rsidRDefault="00361092" w:rsidP="00361092">
      <w:pPr>
        <w:spacing w:after="200"/>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وسبب الوصف أنّه </w:t>
      </w:r>
      <w:r>
        <w:rPr>
          <w:rFonts w:ascii="Traditional Arabic" w:eastAsia="Traditional Arabic" w:hAnsi="Traditional Arabic" w:cs="Traditional Arabic"/>
          <w:sz w:val="36"/>
          <w:szCs w:val="36"/>
          <w:rtl/>
        </w:rPr>
        <w:t>إذا فعل المكلف ما أمر به أو ترك ما نهي عنه، فقد امتثل لخطاب الشارع، وإن ترك ما أمر به أو فعل ما نهي عنه، فهو غير ممثل لأمر الشارع.</w:t>
      </w:r>
    </w:p>
    <w:p w14:paraId="46443B74" w14:textId="3AB9C9FB" w:rsidR="00361092" w:rsidRDefault="00361092" w:rsidP="00361092">
      <w:pPr>
        <w:spacing w:after="200"/>
        <w:ind w:firstLine="403"/>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ولم أجد -خلال بحثي- فرع</w:t>
      </w:r>
      <w:r w:rsidR="00F45967">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فقهية على هذا الاطلاق.</w:t>
      </w:r>
      <w:r>
        <w:rPr>
          <w:rFonts w:ascii="Traditional Arabic" w:eastAsia="Traditional Arabic" w:hAnsi="Traditional Arabic" w:cs="Traditional Arabic"/>
          <w:sz w:val="36"/>
          <w:szCs w:val="36"/>
          <w:rtl/>
        </w:rPr>
        <w:br w:type="page"/>
      </w:r>
    </w:p>
    <w:p w14:paraId="3EDE35D5" w14:textId="7443E9F1" w:rsidR="00083EBF" w:rsidRPr="004B4792" w:rsidRDefault="00B639EC" w:rsidP="00303D34">
      <w:pPr>
        <w:pStyle w:val="1"/>
        <w:bidi/>
        <w:spacing w:before="0" w:after="0" w:line="240" w:lineRule="auto"/>
        <w:jc w:val="center"/>
        <w:rPr>
          <w:sz w:val="50"/>
          <w:szCs w:val="50"/>
          <w:rtl/>
        </w:rPr>
      </w:pPr>
      <w:bookmarkStart w:id="152" w:name="_Toc158121294"/>
      <w:r w:rsidRPr="004B4792">
        <w:rPr>
          <w:rFonts w:hint="cs"/>
          <w:sz w:val="50"/>
          <w:szCs w:val="50"/>
          <w:rtl/>
        </w:rPr>
        <w:lastRenderedPageBreak/>
        <w:t>خاتمة</w:t>
      </w:r>
      <w:bookmarkEnd w:id="152"/>
    </w:p>
    <w:p w14:paraId="0ABFEB31" w14:textId="77777777" w:rsidR="00B639EC" w:rsidRPr="00B639EC" w:rsidRDefault="00B639EC" w:rsidP="00B639EC">
      <w:pPr>
        <w:rPr>
          <w:rtl/>
          <w:lang w:val="ar"/>
        </w:rPr>
      </w:pPr>
    </w:p>
    <w:p w14:paraId="146321B1" w14:textId="6AA8ED79" w:rsidR="00083EBF" w:rsidRDefault="00B639EC">
      <w:pPr>
        <w:rPr>
          <w:rFonts w:ascii="Traditional Arabic" w:hAnsi="Traditional Arabic" w:cs="Traditional Arabic"/>
          <w:sz w:val="36"/>
          <w:szCs w:val="36"/>
          <w:rtl/>
        </w:rPr>
      </w:pPr>
      <w:r>
        <w:rPr>
          <w:rFonts w:ascii="Traditional Arabic" w:hAnsi="Traditional Arabic" w:cs="Traditional Arabic" w:hint="cs"/>
          <w:sz w:val="36"/>
          <w:szCs w:val="36"/>
          <w:rtl/>
        </w:rPr>
        <w:t xml:space="preserve">في الختام </w:t>
      </w:r>
      <w:r w:rsidR="00EF79F2">
        <w:rPr>
          <w:rFonts w:ascii="Traditional Arabic" w:hAnsi="Traditional Arabic" w:cs="Traditional Arabic" w:hint="cs"/>
          <w:sz w:val="36"/>
          <w:szCs w:val="36"/>
          <w:rtl/>
        </w:rPr>
        <w:t xml:space="preserve">أدوّن أهم ما توصلتُ إليه وما أوصي به: </w:t>
      </w:r>
    </w:p>
    <w:p w14:paraId="54B881A3" w14:textId="035B43E8" w:rsidR="00EF79F2" w:rsidRDefault="00EF79F2" w:rsidP="00EF79F2">
      <w:pPr>
        <w:ind w:left="360"/>
        <w:rPr>
          <w:rFonts w:ascii="Traditional Arabic" w:hAnsi="Traditional Arabic" w:cs="Traditional Arabic"/>
          <w:sz w:val="36"/>
          <w:szCs w:val="36"/>
          <w:rtl/>
        </w:rPr>
      </w:pPr>
      <w:r>
        <w:rPr>
          <w:rFonts w:ascii="Traditional Arabic" w:hAnsi="Traditional Arabic" w:cs="Traditional Arabic" w:hint="cs"/>
          <w:sz w:val="36"/>
          <w:szCs w:val="36"/>
          <w:rtl/>
        </w:rPr>
        <w:t>أول</w:t>
      </w:r>
      <w:r w:rsidR="00F45967">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w:t>
      </w:r>
      <w:r w:rsidRPr="00EF79F2">
        <w:rPr>
          <w:rFonts w:ascii="Traditional Arabic" w:hAnsi="Traditional Arabic" w:cs="Traditional Arabic" w:hint="cs"/>
          <w:sz w:val="36"/>
          <w:szCs w:val="36"/>
          <w:rtl/>
        </w:rPr>
        <w:t>الكراهة في الأصل تحتمل عدّة معاني، لكن الأصل فيها عند المتأخرين للتنزي</w:t>
      </w:r>
      <w:r w:rsidR="00303D34">
        <w:rPr>
          <w:rFonts w:ascii="Traditional Arabic" w:hAnsi="Traditional Arabic" w:cs="Traditional Arabic" w:hint="cs"/>
          <w:sz w:val="36"/>
          <w:szCs w:val="36"/>
          <w:rtl/>
        </w:rPr>
        <w:t>هـ.</w:t>
      </w:r>
    </w:p>
    <w:p w14:paraId="7C219863" w14:textId="342CC9F4" w:rsidR="00EF79F2" w:rsidRDefault="00EF79F2" w:rsidP="00EF79F2">
      <w:pPr>
        <w:ind w:left="360"/>
        <w:rPr>
          <w:rFonts w:ascii="Traditional Arabic" w:hAnsi="Traditional Arabic" w:cs="Traditional Arabic"/>
          <w:sz w:val="36"/>
          <w:szCs w:val="36"/>
          <w:rtl/>
        </w:rPr>
      </w:pPr>
      <w:r>
        <w:rPr>
          <w:rFonts w:ascii="Traditional Arabic" w:hAnsi="Traditional Arabic" w:cs="Traditional Arabic" w:hint="cs"/>
          <w:sz w:val="36"/>
          <w:szCs w:val="36"/>
          <w:rtl/>
        </w:rPr>
        <w:t>ثاني</w:t>
      </w:r>
      <w:r w:rsidR="00F45967">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w:t>
      </w:r>
      <w:r w:rsidRPr="00EF79F2">
        <w:rPr>
          <w:rFonts w:ascii="Traditional Arabic" w:hAnsi="Traditional Arabic" w:cs="Traditional Arabic" w:hint="cs"/>
          <w:sz w:val="36"/>
          <w:szCs w:val="36"/>
          <w:rtl/>
        </w:rPr>
        <w:t>في بحثي هذا جمعتُ أهمّ المسائل في حكم الكراهة، ومن زاد في الاستقراء سيجد مسائل كثيرةً لم تُبحث.</w:t>
      </w:r>
    </w:p>
    <w:p w14:paraId="09BEB815" w14:textId="4DDF7011" w:rsidR="00EF79F2" w:rsidRPr="00EF79F2" w:rsidRDefault="00EF79F2" w:rsidP="00EF79F2">
      <w:pPr>
        <w:ind w:left="360"/>
        <w:rPr>
          <w:rFonts w:ascii="Traditional Arabic" w:hAnsi="Traditional Arabic" w:cs="Traditional Arabic"/>
          <w:sz w:val="36"/>
          <w:szCs w:val="36"/>
          <w:rtl/>
        </w:rPr>
      </w:pPr>
      <w:r>
        <w:rPr>
          <w:rFonts w:ascii="Traditional Arabic" w:hAnsi="Traditional Arabic" w:cs="Traditional Arabic" w:hint="cs"/>
          <w:sz w:val="36"/>
          <w:szCs w:val="36"/>
          <w:rtl/>
        </w:rPr>
        <w:t>ثالث</w:t>
      </w:r>
      <w:r w:rsidR="00F45967">
        <w:rPr>
          <w:rFonts w:ascii="Traditional Arabic" w:hAnsi="Traditional Arabic" w:cs="Traditional Arabic" w:hint="cs"/>
          <w:sz w:val="36"/>
          <w:szCs w:val="36"/>
          <w:rtl/>
        </w:rPr>
        <w:t>ًا</w:t>
      </w:r>
      <w:r>
        <w:rPr>
          <w:rFonts w:ascii="Traditional Arabic" w:hAnsi="Traditional Arabic" w:cs="Traditional Arabic" w:hint="cs"/>
          <w:sz w:val="36"/>
          <w:szCs w:val="36"/>
          <w:rtl/>
        </w:rPr>
        <w:t>: أوصي الباحثين ببحث الأحكام الشرعية الأخرى، سواءً عند الحنابلة أو غيرهم.</w:t>
      </w:r>
    </w:p>
    <w:p w14:paraId="1B62BE59" w14:textId="77777777" w:rsidR="00083EBF" w:rsidRDefault="00083EBF">
      <w:pPr>
        <w:rPr>
          <w:rFonts w:ascii="Traditional Arabic" w:hAnsi="Traditional Arabic" w:cs="Traditional Arabic"/>
          <w:sz w:val="36"/>
          <w:szCs w:val="36"/>
          <w:rtl/>
        </w:rPr>
      </w:pPr>
    </w:p>
    <w:p w14:paraId="5C06AD63" w14:textId="77777777" w:rsidR="00EF79F2" w:rsidRDefault="00EF79F2" w:rsidP="00EF79F2">
      <w:pPr>
        <w:ind w:firstLine="402"/>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وصلى الله وسلم وبارك على نبينا محمد، وعلى </w:t>
      </w:r>
      <w:proofErr w:type="spellStart"/>
      <w:r>
        <w:rPr>
          <w:rFonts w:ascii="Traditional Arabic" w:eastAsia="Traditional Arabic" w:hAnsi="Traditional Arabic" w:cs="Traditional Arabic"/>
          <w:sz w:val="36"/>
          <w:szCs w:val="36"/>
          <w:rtl/>
        </w:rPr>
        <w:t>آله</w:t>
      </w:r>
      <w:proofErr w:type="spellEnd"/>
      <w:r>
        <w:rPr>
          <w:rFonts w:ascii="Traditional Arabic" w:eastAsia="Traditional Arabic" w:hAnsi="Traditional Arabic" w:cs="Traditional Arabic"/>
          <w:sz w:val="36"/>
          <w:szCs w:val="36"/>
          <w:rtl/>
        </w:rPr>
        <w:t xml:space="preserve"> وصحبه أجمع</w:t>
      </w:r>
      <w:r>
        <w:rPr>
          <w:rFonts w:ascii="Traditional Arabic" w:eastAsia="Traditional Arabic" w:hAnsi="Traditional Arabic" w:cs="Traditional Arabic" w:hint="cs"/>
          <w:sz w:val="36"/>
          <w:szCs w:val="36"/>
          <w:rtl/>
        </w:rPr>
        <w:t>ي</w:t>
      </w:r>
      <w:r>
        <w:rPr>
          <w:rFonts w:ascii="Traditional Arabic" w:eastAsia="Traditional Arabic" w:hAnsi="Traditional Arabic" w:cs="Traditional Arabic"/>
          <w:sz w:val="36"/>
          <w:szCs w:val="36"/>
          <w:rtl/>
        </w:rPr>
        <w:t>ن</w:t>
      </w:r>
    </w:p>
    <w:p w14:paraId="0736964B" w14:textId="68D420D7" w:rsidR="00303D34" w:rsidRDefault="00EF79F2" w:rsidP="00EF79F2">
      <w:pPr>
        <w:ind w:firstLine="402"/>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تم بحمد لله وفضله ومنه</w:t>
      </w:r>
    </w:p>
    <w:p w14:paraId="2CFCC6C7" w14:textId="77777777" w:rsidR="00303D34" w:rsidRDefault="00303D34">
      <w:pPr>
        <w:bidi w:val="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br w:type="page"/>
      </w:r>
    </w:p>
    <w:p w14:paraId="07692C46" w14:textId="77777777" w:rsidR="00EF79F2" w:rsidRDefault="00EF79F2" w:rsidP="00EF79F2">
      <w:pPr>
        <w:ind w:firstLine="402"/>
        <w:jc w:val="center"/>
        <w:rPr>
          <w:rFonts w:ascii="Traditional Arabic" w:eastAsia="Traditional Arabic" w:hAnsi="Traditional Arabic" w:cs="Traditional Arabic"/>
          <w:sz w:val="36"/>
          <w:szCs w:val="36"/>
        </w:rPr>
      </w:pPr>
    </w:p>
    <w:p w14:paraId="79A78B29" w14:textId="59C2C827" w:rsidR="00EF79F2" w:rsidRDefault="00EF79F2" w:rsidP="00EF79F2">
      <w:pPr>
        <w:jc w:val="center"/>
        <w:rPr>
          <w:rFonts w:ascii="Traditional Arabic" w:hAnsi="Traditional Arabic" w:cs="Traditional Arabic"/>
          <w:sz w:val="36"/>
          <w:szCs w:val="36"/>
          <w:rtl/>
        </w:rPr>
      </w:pPr>
    </w:p>
    <w:p w14:paraId="20856B2B" w14:textId="77777777" w:rsidR="00EF79F2" w:rsidRDefault="00EF79F2">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14:paraId="64883E16" w14:textId="33345D41" w:rsidR="00083EBF" w:rsidRPr="004B4792" w:rsidRDefault="00EF79F2" w:rsidP="004B4792">
      <w:pPr>
        <w:pStyle w:val="1"/>
        <w:bidi/>
        <w:jc w:val="center"/>
        <w:rPr>
          <w:sz w:val="50"/>
          <w:szCs w:val="50"/>
          <w:rtl/>
        </w:rPr>
      </w:pPr>
      <w:bookmarkStart w:id="153" w:name="_Toc158121295"/>
      <w:r w:rsidRPr="004B4792">
        <w:rPr>
          <w:rFonts w:hint="cs"/>
          <w:sz w:val="50"/>
          <w:szCs w:val="50"/>
          <w:rtl/>
        </w:rPr>
        <w:lastRenderedPageBreak/>
        <w:t>المصادر والمراجع</w:t>
      </w:r>
      <w:bookmarkEnd w:id="153"/>
    </w:p>
    <w:tbl>
      <w:tblPr>
        <w:tblStyle w:val="21"/>
        <w:bidiVisual/>
        <w:tblW w:w="9030" w:type="dxa"/>
        <w:tblLayout w:type="fixed"/>
        <w:tblLook w:val="0600" w:firstRow="0" w:lastRow="0" w:firstColumn="0" w:lastColumn="0" w:noHBand="1" w:noVBand="1"/>
      </w:tblPr>
      <w:tblGrid>
        <w:gridCol w:w="813"/>
        <w:gridCol w:w="8217"/>
      </w:tblGrid>
      <w:tr w:rsidR="00496073" w:rsidRPr="00CA03DD" w14:paraId="226F9B78" w14:textId="77777777" w:rsidTr="00303D34">
        <w:tc>
          <w:tcPr>
            <w:tcW w:w="813" w:type="dxa"/>
          </w:tcPr>
          <w:p w14:paraId="1F9FC250"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م</w:t>
            </w:r>
          </w:p>
        </w:tc>
        <w:tc>
          <w:tcPr>
            <w:tcW w:w="8217" w:type="dxa"/>
          </w:tcPr>
          <w:p w14:paraId="4EEE2E36"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المرجع</w:t>
            </w:r>
          </w:p>
        </w:tc>
      </w:tr>
      <w:tr w:rsidR="00496073" w:rsidRPr="00CA03DD" w14:paraId="2EEBC872" w14:textId="77777777" w:rsidTr="00303D34">
        <w:tc>
          <w:tcPr>
            <w:tcW w:w="813" w:type="dxa"/>
          </w:tcPr>
          <w:p w14:paraId="2EAC19DF"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w:t>
            </w:r>
          </w:p>
        </w:tc>
        <w:tc>
          <w:tcPr>
            <w:tcW w:w="8217" w:type="dxa"/>
          </w:tcPr>
          <w:p w14:paraId="1B693A3C" w14:textId="6DAF1FFF"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الإجماع، محمد بن إبراهيم بن المنذر (متوفى ٣١٩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تحقيق: د. فؤاد عبد المنعم، دار المسلم، الطبعة الأولى ١٤٢٥</w:t>
            </w:r>
            <w:r w:rsidR="00303D34" w:rsidRPr="00CA03DD">
              <w:rPr>
                <w:rFonts w:ascii="Traditional Arabic" w:eastAsia="Traditional Arabic" w:hAnsi="Traditional Arabic" w:cs="Traditional Arabic"/>
                <w:sz w:val="34"/>
                <w:szCs w:val="34"/>
                <w:rtl/>
              </w:rPr>
              <w:t>هـ.</w:t>
            </w:r>
          </w:p>
        </w:tc>
      </w:tr>
      <w:tr w:rsidR="00496073" w:rsidRPr="00CA03DD" w14:paraId="0F9A59F6" w14:textId="77777777" w:rsidTr="00303D34">
        <w:tc>
          <w:tcPr>
            <w:tcW w:w="813" w:type="dxa"/>
          </w:tcPr>
          <w:p w14:paraId="26757D2E"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2</w:t>
            </w:r>
          </w:p>
        </w:tc>
        <w:tc>
          <w:tcPr>
            <w:tcW w:w="8217" w:type="dxa"/>
          </w:tcPr>
          <w:p w14:paraId="0450174B" w14:textId="1E8D31AF"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إحكام الأحكام شرح عمدة الأحكام، أبو الفتح محمد بن علي ابن دقيق العيد (متوفى ٧٠٢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مطبعة السنة المحمدية</w:t>
            </w:r>
          </w:p>
        </w:tc>
      </w:tr>
      <w:tr w:rsidR="00496073" w:rsidRPr="00CA03DD" w14:paraId="3777C4BD" w14:textId="77777777" w:rsidTr="00303D34">
        <w:tc>
          <w:tcPr>
            <w:tcW w:w="813" w:type="dxa"/>
          </w:tcPr>
          <w:p w14:paraId="2F79F14F"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3</w:t>
            </w:r>
          </w:p>
        </w:tc>
        <w:tc>
          <w:tcPr>
            <w:tcW w:w="8217" w:type="dxa"/>
          </w:tcPr>
          <w:p w14:paraId="742B2D5A" w14:textId="0801DB0E"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الإحكام في أصول الأحكام، سيف الدين علي بن أبي علي الآمدي (متوفى ٦٣١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عبد الرزاق عفيفي، المكتب الإسلامي، بيروت - لبنان</w:t>
            </w:r>
          </w:p>
        </w:tc>
      </w:tr>
      <w:tr w:rsidR="00496073" w:rsidRPr="00CA03DD" w14:paraId="087B2E72" w14:textId="77777777" w:rsidTr="00303D34">
        <w:tc>
          <w:tcPr>
            <w:tcW w:w="813" w:type="dxa"/>
          </w:tcPr>
          <w:p w14:paraId="08C367FF"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4</w:t>
            </w:r>
          </w:p>
        </w:tc>
        <w:tc>
          <w:tcPr>
            <w:tcW w:w="8217" w:type="dxa"/>
          </w:tcPr>
          <w:p w14:paraId="4B79533D" w14:textId="2E19BE8E"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إرواء الغليل في تخريج أحاديث منار السبيل، محمد ناصر الدين الألباني (متوفى ١٤٢٠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إشراف: زهير الشأو يش، المكتب الإسلامي، بيروت، الطبعة الثانية ١٤٠٥ </w:t>
            </w:r>
            <w:r w:rsidR="00303D34" w:rsidRPr="00CA03DD">
              <w:rPr>
                <w:rFonts w:ascii="Traditional Arabic" w:eastAsia="Traditional Arabic" w:hAnsi="Traditional Arabic" w:cs="Traditional Arabic" w:hint="cs"/>
                <w:sz w:val="34"/>
                <w:szCs w:val="34"/>
                <w:rtl/>
              </w:rPr>
              <w:t>هـ</w:t>
            </w:r>
          </w:p>
        </w:tc>
      </w:tr>
      <w:tr w:rsidR="00496073" w:rsidRPr="00CA03DD" w14:paraId="540C6E39" w14:textId="77777777" w:rsidTr="00303D34">
        <w:tc>
          <w:tcPr>
            <w:tcW w:w="813" w:type="dxa"/>
          </w:tcPr>
          <w:p w14:paraId="78B17260"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5</w:t>
            </w:r>
          </w:p>
        </w:tc>
        <w:tc>
          <w:tcPr>
            <w:tcW w:w="8217" w:type="dxa"/>
          </w:tcPr>
          <w:p w14:paraId="4A7DB819" w14:textId="7C895668"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الاستذكار، أبو عمر يوسف ابن عبد البر (متوفى ٤٦٣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تحقيق: سالم محمد، محمد علي معوض، دار الكتب العلمية - بيروت، الطبعة الأولى ١٤٢١ ه</w:t>
            </w:r>
          </w:p>
        </w:tc>
      </w:tr>
      <w:tr w:rsidR="00496073" w:rsidRPr="00CA03DD" w14:paraId="5E6C88FC" w14:textId="77777777" w:rsidTr="00303D34">
        <w:tc>
          <w:tcPr>
            <w:tcW w:w="813" w:type="dxa"/>
          </w:tcPr>
          <w:p w14:paraId="7BED640F"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6</w:t>
            </w:r>
          </w:p>
        </w:tc>
        <w:tc>
          <w:tcPr>
            <w:tcW w:w="8217" w:type="dxa"/>
          </w:tcPr>
          <w:p w14:paraId="5D248E1B" w14:textId="05B82252"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الاستقامة، تقي الدين أحمد بن عبد الحليم ابن تيمية (٧٢٨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محمد رشاد سالم، جامعة الإمام محمد بن سعود، الطبعة الأولى ١٤٠٣ </w:t>
            </w:r>
            <w:r w:rsidR="00303D34" w:rsidRPr="00CA03DD">
              <w:rPr>
                <w:rFonts w:ascii="Traditional Arabic" w:eastAsia="Traditional Arabic" w:hAnsi="Traditional Arabic" w:cs="Traditional Arabic" w:hint="cs"/>
                <w:sz w:val="34"/>
                <w:szCs w:val="34"/>
                <w:rtl/>
              </w:rPr>
              <w:t>هـ</w:t>
            </w:r>
          </w:p>
        </w:tc>
      </w:tr>
      <w:tr w:rsidR="00496073" w:rsidRPr="00CA03DD" w14:paraId="6BC719EF" w14:textId="77777777" w:rsidTr="00303D34">
        <w:tc>
          <w:tcPr>
            <w:tcW w:w="813" w:type="dxa"/>
          </w:tcPr>
          <w:p w14:paraId="04D009F6"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7</w:t>
            </w:r>
          </w:p>
        </w:tc>
        <w:tc>
          <w:tcPr>
            <w:tcW w:w="8217" w:type="dxa"/>
          </w:tcPr>
          <w:p w14:paraId="3C1AD0C0" w14:textId="73F88DCC"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أصول الفقه، أبو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الله محمد بن مفلح الصالحي (متوفى ٧٦٣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د. فهد السدحان، مكتبة العبيكان، الطبعة الأولى ١٤٢٠</w:t>
            </w:r>
            <w:r w:rsidR="00F45967" w:rsidRPr="00CA03DD">
              <w:rPr>
                <w:rFonts w:ascii="Traditional Arabic" w:eastAsia="Traditional Arabic" w:hAnsi="Traditional Arabic" w:cs="Traditional Arabic" w:hint="cs"/>
                <w:sz w:val="34"/>
                <w:szCs w:val="34"/>
                <w:rtl/>
              </w:rPr>
              <w:t>هـ</w:t>
            </w:r>
          </w:p>
        </w:tc>
      </w:tr>
      <w:tr w:rsidR="00496073" w:rsidRPr="00CA03DD" w14:paraId="229076D3" w14:textId="77777777" w:rsidTr="00303D34">
        <w:tc>
          <w:tcPr>
            <w:tcW w:w="813" w:type="dxa"/>
          </w:tcPr>
          <w:p w14:paraId="503ACAE7"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8</w:t>
            </w:r>
          </w:p>
        </w:tc>
        <w:tc>
          <w:tcPr>
            <w:tcW w:w="8217" w:type="dxa"/>
          </w:tcPr>
          <w:p w14:paraId="7A86DB1A" w14:textId="30B94654"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الاعتصام</w:t>
            </w:r>
            <w:r w:rsidRPr="00CA03DD">
              <w:rPr>
                <w:rFonts w:ascii="Traditional Arabic" w:eastAsia="Traditional Arabic" w:hAnsi="Traditional Arabic" w:cs="Traditional Arabic"/>
                <w:sz w:val="34"/>
                <w:szCs w:val="34"/>
                <w:rtl/>
              </w:rPr>
              <w:t xml:space="preserve">، إبراهيم بن موسى الشاطبي (٧٩٠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د. محمد الأشقر، د. سعد آل حميد، د. هشام الصيني، دار ابن الجوزي، الطبعة الأولى ١٤٢٩ </w:t>
            </w:r>
            <w:r w:rsidR="00303D34" w:rsidRPr="00CA03DD">
              <w:rPr>
                <w:rFonts w:ascii="Traditional Arabic" w:eastAsia="Traditional Arabic" w:hAnsi="Traditional Arabic" w:cs="Traditional Arabic"/>
                <w:sz w:val="34"/>
                <w:szCs w:val="34"/>
                <w:rtl/>
              </w:rPr>
              <w:t>هـ.</w:t>
            </w:r>
          </w:p>
        </w:tc>
      </w:tr>
      <w:tr w:rsidR="00496073" w:rsidRPr="00CA03DD" w14:paraId="2A9848B9" w14:textId="77777777" w:rsidTr="00303D34">
        <w:tc>
          <w:tcPr>
            <w:tcW w:w="813" w:type="dxa"/>
          </w:tcPr>
          <w:p w14:paraId="1B2B323B"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9</w:t>
            </w:r>
          </w:p>
        </w:tc>
        <w:tc>
          <w:tcPr>
            <w:tcW w:w="8217" w:type="dxa"/>
          </w:tcPr>
          <w:p w14:paraId="6332B00A" w14:textId="7C21519E"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إعلام الموقعين عن رب العالمين، محمد بن أبي بكر ابن القيم الجوزية (متوفى ٧٥١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محمد الإصلاحي، محمد عزير، دار عطاءات العلم، الرياض، الطبعة الثانية ١٤٤٠ </w:t>
            </w:r>
            <w:r w:rsidR="00303D34" w:rsidRPr="00CA03DD">
              <w:rPr>
                <w:rFonts w:ascii="Traditional Arabic" w:eastAsia="Traditional Arabic" w:hAnsi="Traditional Arabic" w:cs="Traditional Arabic"/>
                <w:sz w:val="34"/>
                <w:szCs w:val="34"/>
                <w:rtl/>
              </w:rPr>
              <w:t>هـ.</w:t>
            </w:r>
          </w:p>
        </w:tc>
      </w:tr>
      <w:tr w:rsidR="00496073" w:rsidRPr="00CA03DD" w14:paraId="3E4D10F0" w14:textId="77777777" w:rsidTr="00303D34">
        <w:tc>
          <w:tcPr>
            <w:tcW w:w="813" w:type="dxa"/>
          </w:tcPr>
          <w:p w14:paraId="2F2AB9EC"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10</w:t>
            </w:r>
          </w:p>
        </w:tc>
        <w:tc>
          <w:tcPr>
            <w:tcW w:w="8217" w:type="dxa"/>
          </w:tcPr>
          <w:p w14:paraId="152B6EF9" w14:textId="671D377C"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الأعلام، خير الدين بن محمود الزركلي (متوفى ١٣٩٦ </w:t>
            </w:r>
            <w:r w:rsidR="00303D34" w:rsidRPr="00CA03DD">
              <w:rPr>
                <w:rFonts w:ascii="Traditional Arabic" w:eastAsia="Traditional Arabic" w:hAnsi="Traditional Arabic" w:cs="Traditional Arabic" w:hint="cs"/>
                <w:sz w:val="34"/>
                <w:szCs w:val="34"/>
                <w:rtl/>
              </w:rPr>
              <w:t>هـ)</w:t>
            </w:r>
            <w:r w:rsidRPr="00CA03DD">
              <w:rPr>
                <w:rFonts w:ascii="Traditional Arabic" w:eastAsia="Traditional Arabic" w:hAnsi="Traditional Arabic" w:cs="Traditional Arabic"/>
                <w:sz w:val="34"/>
                <w:szCs w:val="34"/>
                <w:rtl/>
              </w:rPr>
              <w:t>،</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دار العلم للملايين، الطبعة الخامسة عشر ٢٠٠٢ م</w:t>
            </w:r>
          </w:p>
        </w:tc>
      </w:tr>
      <w:tr w:rsidR="00496073" w:rsidRPr="00CA03DD" w14:paraId="59720384" w14:textId="77777777" w:rsidTr="00303D34">
        <w:tc>
          <w:tcPr>
            <w:tcW w:w="813" w:type="dxa"/>
          </w:tcPr>
          <w:p w14:paraId="2D8F8FCB"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11</w:t>
            </w:r>
          </w:p>
        </w:tc>
        <w:tc>
          <w:tcPr>
            <w:tcW w:w="8217" w:type="dxa"/>
          </w:tcPr>
          <w:p w14:paraId="778C38F5" w14:textId="358960D0"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اقتضاء الصراط المستقيم لمخالفة أصحاب الجحيم، تقي الدين أحمد بن عبد الحليم ابن تيمية (٧٢٨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تحقيق: ناصر العقل، دار عالم الكتب، الطبعة السابعة ١٤١٩ هـ</w:t>
            </w:r>
          </w:p>
        </w:tc>
      </w:tr>
      <w:tr w:rsidR="00496073" w:rsidRPr="00CA03DD" w14:paraId="21BD79E6" w14:textId="77777777" w:rsidTr="00303D34">
        <w:tc>
          <w:tcPr>
            <w:tcW w:w="813" w:type="dxa"/>
          </w:tcPr>
          <w:p w14:paraId="05FDCA2E"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12</w:t>
            </w:r>
          </w:p>
        </w:tc>
        <w:tc>
          <w:tcPr>
            <w:tcW w:w="8217" w:type="dxa"/>
          </w:tcPr>
          <w:p w14:paraId="7441F769" w14:textId="14F0F07C"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الإقناع في فقه الإمام أحمد، أبو النجا موسى الحجاوي (توفي ٩٦٨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تصحيح: عبد اللطيف السبكي، دار المعرفة - بيروت.</w:t>
            </w:r>
          </w:p>
        </w:tc>
      </w:tr>
      <w:tr w:rsidR="00496073" w:rsidRPr="00CA03DD" w14:paraId="6CE2291F" w14:textId="77777777" w:rsidTr="00303D34">
        <w:tc>
          <w:tcPr>
            <w:tcW w:w="813" w:type="dxa"/>
          </w:tcPr>
          <w:p w14:paraId="7CFA1EAE"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lastRenderedPageBreak/>
              <w:t>13</w:t>
            </w:r>
          </w:p>
        </w:tc>
        <w:tc>
          <w:tcPr>
            <w:tcW w:w="8217" w:type="dxa"/>
          </w:tcPr>
          <w:p w14:paraId="2277E6E8" w14:textId="7DE36ED4"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الإنصاف في معرفة الراجح من الخلاف، أبو الحسن علي </w:t>
            </w:r>
            <w:proofErr w:type="spellStart"/>
            <w:r w:rsidRPr="00CA03DD">
              <w:rPr>
                <w:rFonts w:ascii="Traditional Arabic" w:eastAsia="Traditional Arabic" w:hAnsi="Traditional Arabic" w:cs="Traditional Arabic"/>
                <w:sz w:val="34"/>
                <w:szCs w:val="34"/>
                <w:rtl/>
              </w:rPr>
              <w:t>المرداوي</w:t>
            </w:r>
            <w:proofErr w:type="spellEnd"/>
            <w:r w:rsidRPr="00CA03DD">
              <w:rPr>
                <w:rFonts w:ascii="Traditional Arabic" w:eastAsia="Traditional Arabic" w:hAnsi="Traditional Arabic" w:cs="Traditional Arabic"/>
                <w:sz w:val="34"/>
                <w:szCs w:val="34"/>
                <w:rtl/>
              </w:rPr>
              <w:t xml:space="preserve"> (متوفى ٨٨٥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محمد حامد الفقي، مطبعة السنة المحمدية، الطبعة الأولى ١٣٧٤ </w:t>
            </w:r>
            <w:r w:rsidR="00303D34" w:rsidRPr="00CA03DD">
              <w:rPr>
                <w:rFonts w:ascii="Traditional Arabic" w:eastAsia="Traditional Arabic" w:hAnsi="Traditional Arabic" w:cs="Traditional Arabic" w:hint="cs"/>
                <w:sz w:val="34"/>
                <w:szCs w:val="34"/>
                <w:rtl/>
              </w:rPr>
              <w:t>هـ</w:t>
            </w:r>
          </w:p>
        </w:tc>
      </w:tr>
      <w:tr w:rsidR="00496073" w:rsidRPr="00CA03DD" w14:paraId="76B687D5" w14:textId="77777777" w:rsidTr="00303D34">
        <w:tc>
          <w:tcPr>
            <w:tcW w:w="813" w:type="dxa"/>
          </w:tcPr>
          <w:p w14:paraId="3B50781B"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14</w:t>
            </w:r>
          </w:p>
        </w:tc>
        <w:tc>
          <w:tcPr>
            <w:tcW w:w="8217" w:type="dxa"/>
          </w:tcPr>
          <w:p w14:paraId="191C88BD" w14:textId="71F39E5D"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البحر المحيط في أصول الفقه، أبو عبد الله بدر الدين محمد الزركشي (٧٩٤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دار الكتبي، الطبعة الأولى 1414</w:t>
            </w:r>
            <w:r w:rsidR="00303D34" w:rsidRPr="00CA03DD">
              <w:rPr>
                <w:rFonts w:ascii="Traditional Arabic" w:eastAsia="Traditional Arabic" w:hAnsi="Traditional Arabic" w:cs="Traditional Arabic" w:hint="cs"/>
                <w:sz w:val="34"/>
                <w:szCs w:val="34"/>
                <w:rtl/>
              </w:rPr>
              <w:t xml:space="preserve"> هـ</w:t>
            </w:r>
          </w:p>
        </w:tc>
      </w:tr>
      <w:tr w:rsidR="00496073" w:rsidRPr="00CA03DD" w14:paraId="03E40FB5" w14:textId="77777777" w:rsidTr="00303D34">
        <w:tc>
          <w:tcPr>
            <w:tcW w:w="813" w:type="dxa"/>
          </w:tcPr>
          <w:p w14:paraId="5385FA07"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15</w:t>
            </w:r>
          </w:p>
        </w:tc>
        <w:tc>
          <w:tcPr>
            <w:tcW w:w="8217" w:type="dxa"/>
          </w:tcPr>
          <w:p w14:paraId="55D5BDED" w14:textId="26FE5848"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البرهان في أصول الفقه، أبو المعالي عبد الملك بن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الله الجويني (٤٧٨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صلاح بن محمد بن عويضة، دار الكتب العلمية - بيروت، الطبعة الأولى ١٤١٨ </w:t>
            </w:r>
            <w:r w:rsidR="00303D34" w:rsidRPr="00CA03DD">
              <w:rPr>
                <w:rFonts w:ascii="Traditional Arabic" w:eastAsia="Traditional Arabic" w:hAnsi="Traditional Arabic" w:cs="Traditional Arabic"/>
                <w:sz w:val="34"/>
                <w:szCs w:val="34"/>
                <w:rtl/>
              </w:rPr>
              <w:t>هـ.</w:t>
            </w:r>
          </w:p>
        </w:tc>
      </w:tr>
      <w:tr w:rsidR="00496073" w:rsidRPr="00CA03DD" w14:paraId="08BD8604" w14:textId="77777777" w:rsidTr="00303D34">
        <w:tc>
          <w:tcPr>
            <w:tcW w:w="813" w:type="dxa"/>
          </w:tcPr>
          <w:p w14:paraId="5F3B47BA"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16</w:t>
            </w:r>
          </w:p>
        </w:tc>
        <w:tc>
          <w:tcPr>
            <w:tcW w:w="8217" w:type="dxa"/>
          </w:tcPr>
          <w:p w14:paraId="003B9486" w14:textId="7D3CAA21"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التحبير</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شرح التحرير في أصول الفقه، أبو الحسن علي </w:t>
            </w:r>
            <w:proofErr w:type="spellStart"/>
            <w:r w:rsidRPr="00CA03DD">
              <w:rPr>
                <w:rFonts w:ascii="Traditional Arabic" w:eastAsia="Traditional Arabic" w:hAnsi="Traditional Arabic" w:cs="Traditional Arabic"/>
                <w:sz w:val="34"/>
                <w:szCs w:val="34"/>
                <w:rtl/>
              </w:rPr>
              <w:t>المرداوي</w:t>
            </w:r>
            <w:proofErr w:type="spellEnd"/>
            <w:r w:rsidRPr="00CA03DD">
              <w:rPr>
                <w:rFonts w:ascii="Traditional Arabic" w:eastAsia="Traditional Arabic" w:hAnsi="Traditional Arabic" w:cs="Traditional Arabic"/>
                <w:sz w:val="34"/>
                <w:szCs w:val="34"/>
                <w:rtl/>
              </w:rPr>
              <w:t xml:space="preserve"> (متوفى ٨٨٥ </w:t>
            </w:r>
            <w:r w:rsidR="00303D34" w:rsidRPr="00CA03DD">
              <w:rPr>
                <w:rFonts w:ascii="Traditional Arabic" w:eastAsia="Traditional Arabic" w:hAnsi="Traditional Arabic" w:cs="Traditional Arabic" w:hint="cs"/>
                <w:sz w:val="34"/>
                <w:szCs w:val="34"/>
                <w:rtl/>
              </w:rPr>
              <w:t>هـ)</w:t>
            </w:r>
            <w:r w:rsidRPr="00CA03DD">
              <w:rPr>
                <w:rFonts w:ascii="Traditional Arabic" w:eastAsia="Traditional Arabic" w:hAnsi="Traditional Arabic" w:cs="Traditional Arabic"/>
                <w:sz w:val="34"/>
                <w:szCs w:val="34"/>
                <w:rtl/>
              </w:rPr>
              <w:t>، تحقيق: د. عبد الرحمن الجبرين،</w:t>
            </w:r>
            <w:r w:rsidR="00F45967"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مكتبة الرشد، الطبعة الأولى ١٤٢١ </w:t>
            </w:r>
            <w:r w:rsidR="00303D34" w:rsidRPr="00CA03DD">
              <w:rPr>
                <w:rFonts w:ascii="Traditional Arabic" w:eastAsia="Traditional Arabic" w:hAnsi="Traditional Arabic" w:cs="Traditional Arabic" w:hint="cs"/>
                <w:sz w:val="34"/>
                <w:szCs w:val="34"/>
                <w:rtl/>
              </w:rPr>
              <w:t>هـ</w:t>
            </w:r>
          </w:p>
        </w:tc>
      </w:tr>
      <w:tr w:rsidR="00496073" w:rsidRPr="00CA03DD" w14:paraId="700E12E9" w14:textId="77777777" w:rsidTr="00303D34">
        <w:tc>
          <w:tcPr>
            <w:tcW w:w="813" w:type="dxa"/>
          </w:tcPr>
          <w:p w14:paraId="69CAF6CF"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17</w:t>
            </w:r>
          </w:p>
        </w:tc>
        <w:tc>
          <w:tcPr>
            <w:tcW w:w="8217" w:type="dxa"/>
          </w:tcPr>
          <w:p w14:paraId="2A6B43A0" w14:textId="0FD65FE6"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تحرير المنقول وتهذيب علم الأصول، أبو الحسن علي </w:t>
            </w:r>
            <w:proofErr w:type="spellStart"/>
            <w:r w:rsidRPr="00CA03DD">
              <w:rPr>
                <w:rFonts w:ascii="Traditional Arabic" w:eastAsia="Traditional Arabic" w:hAnsi="Traditional Arabic" w:cs="Traditional Arabic"/>
                <w:sz w:val="34"/>
                <w:szCs w:val="34"/>
                <w:rtl/>
              </w:rPr>
              <w:t>المرداوي</w:t>
            </w:r>
            <w:proofErr w:type="spellEnd"/>
            <w:r w:rsidRPr="00CA03DD">
              <w:rPr>
                <w:rFonts w:ascii="Traditional Arabic" w:eastAsia="Traditional Arabic" w:hAnsi="Traditional Arabic" w:cs="Traditional Arabic"/>
                <w:sz w:val="34"/>
                <w:szCs w:val="34"/>
                <w:rtl/>
              </w:rPr>
              <w:t xml:space="preserve"> (متوفى ٨٨٥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عب</w:t>
            </w:r>
            <w:r w:rsidRPr="00CA03DD">
              <w:rPr>
                <w:rFonts w:ascii="Traditional Arabic" w:eastAsia="Traditional Arabic" w:hAnsi="Traditional Arabic" w:cs="Traditional Arabic" w:hint="cs"/>
                <w:sz w:val="34"/>
                <w:szCs w:val="34"/>
                <w:rtl/>
              </w:rPr>
              <w:t xml:space="preserve">د </w:t>
            </w:r>
            <w:r w:rsidRPr="00CA03DD">
              <w:rPr>
                <w:rFonts w:ascii="Traditional Arabic" w:eastAsia="Traditional Arabic" w:hAnsi="Traditional Arabic" w:cs="Traditional Arabic"/>
                <w:sz w:val="34"/>
                <w:szCs w:val="34"/>
                <w:rtl/>
              </w:rPr>
              <w:t xml:space="preserve">الله هاشم، د. هشام العربي، وزارة الأوقاف والشؤون الإسلامية- قطر، الطبعة الأولى ١٤٣٤ </w:t>
            </w:r>
            <w:r w:rsidR="00303D34" w:rsidRPr="00CA03DD">
              <w:rPr>
                <w:rFonts w:ascii="Traditional Arabic" w:eastAsia="Traditional Arabic" w:hAnsi="Traditional Arabic" w:cs="Traditional Arabic" w:hint="cs"/>
                <w:sz w:val="34"/>
                <w:szCs w:val="34"/>
                <w:rtl/>
              </w:rPr>
              <w:t>هـ</w:t>
            </w:r>
          </w:p>
        </w:tc>
      </w:tr>
      <w:tr w:rsidR="00496073" w:rsidRPr="00CA03DD" w14:paraId="72EC5934" w14:textId="77777777" w:rsidTr="00303D34">
        <w:tc>
          <w:tcPr>
            <w:tcW w:w="813" w:type="dxa"/>
          </w:tcPr>
          <w:p w14:paraId="66F860EA"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18</w:t>
            </w:r>
          </w:p>
        </w:tc>
        <w:tc>
          <w:tcPr>
            <w:tcW w:w="8217" w:type="dxa"/>
          </w:tcPr>
          <w:p w14:paraId="61AADCFA" w14:textId="0E59EDDA"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 تحفة </w:t>
            </w:r>
            <w:proofErr w:type="spellStart"/>
            <w:r w:rsidRPr="00CA03DD">
              <w:rPr>
                <w:rFonts w:ascii="Traditional Arabic" w:eastAsia="Traditional Arabic" w:hAnsi="Traditional Arabic" w:cs="Traditional Arabic"/>
                <w:sz w:val="34"/>
                <w:szCs w:val="34"/>
                <w:rtl/>
              </w:rPr>
              <w:t>المودود</w:t>
            </w:r>
            <w:proofErr w:type="spellEnd"/>
            <w:r w:rsidRPr="00CA03DD">
              <w:rPr>
                <w:rFonts w:ascii="Traditional Arabic" w:eastAsia="Traditional Arabic" w:hAnsi="Traditional Arabic" w:cs="Traditional Arabic"/>
                <w:sz w:val="34"/>
                <w:szCs w:val="34"/>
                <w:rtl/>
              </w:rPr>
              <w:t xml:space="preserve"> بأحكام المولود، محمد بن أبي بكر ابن القيم الجوزية (توفي ٧٥١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عثمان بن جمعة، عطاءات العلم، الطبعة الرابعة ١٤٤٠ </w:t>
            </w:r>
            <w:r w:rsidR="00303D34" w:rsidRPr="00CA03DD">
              <w:rPr>
                <w:rFonts w:ascii="Traditional Arabic" w:eastAsia="Traditional Arabic" w:hAnsi="Traditional Arabic" w:cs="Traditional Arabic" w:hint="cs"/>
                <w:sz w:val="34"/>
                <w:szCs w:val="34"/>
                <w:rtl/>
              </w:rPr>
              <w:t>هـ</w:t>
            </w:r>
          </w:p>
        </w:tc>
      </w:tr>
      <w:tr w:rsidR="00496073" w:rsidRPr="00CA03DD" w14:paraId="780FB019" w14:textId="77777777" w:rsidTr="00303D34">
        <w:tc>
          <w:tcPr>
            <w:tcW w:w="813" w:type="dxa"/>
          </w:tcPr>
          <w:p w14:paraId="70271FCA"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19</w:t>
            </w:r>
          </w:p>
        </w:tc>
        <w:tc>
          <w:tcPr>
            <w:tcW w:w="8217" w:type="dxa"/>
          </w:tcPr>
          <w:p w14:paraId="27FB8AFC" w14:textId="3221338C"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تصحيح الفروع، أبو الحسن علي </w:t>
            </w:r>
            <w:proofErr w:type="spellStart"/>
            <w:r w:rsidRPr="00CA03DD">
              <w:rPr>
                <w:rFonts w:ascii="Traditional Arabic" w:eastAsia="Traditional Arabic" w:hAnsi="Traditional Arabic" w:cs="Traditional Arabic"/>
                <w:sz w:val="34"/>
                <w:szCs w:val="34"/>
                <w:rtl/>
              </w:rPr>
              <w:t>المرداوي</w:t>
            </w:r>
            <w:proofErr w:type="spellEnd"/>
            <w:r w:rsidRPr="00CA03DD">
              <w:rPr>
                <w:rFonts w:ascii="Traditional Arabic" w:eastAsia="Traditional Arabic" w:hAnsi="Traditional Arabic" w:cs="Traditional Arabic"/>
                <w:sz w:val="34"/>
                <w:szCs w:val="34"/>
                <w:rtl/>
              </w:rPr>
              <w:t xml:space="preserve"> (توفي ٨٨٥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د.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الله التركي، مؤسسة الرسالة - بيروت، الطبعة الأولى ١٤٢٤ ه</w:t>
            </w:r>
          </w:p>
        </w:tc>
      </w:tr>
      <w:tr w:rsidR="00496073" w:rsidRPr="00CA03DD" w14:paraId="3DD026E9" w14:textId="77777777" w:rsidTr="00303D34">
        <w:tc>
          <w:tcPr>
            <w:tcW w:w="813" w:type="dxa"/>
          </w:tcPr>
          <w:p w14:paraId="0CE3A506"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20</w:t>
            </w:r>
          </w:p>
        </w:tc>
        <w:tc>
          <w:tcPr>
            <w:tcW w:w="8217" w:type="dxa"/>
          </w:tcPr>
          <w:p w14:paraId="143E8710" w14:textId="63AB0159"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تفسير القرآن العظيم، أبو الفداء إسماعيل بن عمر بن كثير (توفي ٧٧٤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سامي السلامة، دار طيبة للنشر، الطبعة الثانية ١٤١٠ </w:t>
            </w:r>
            <w:r w:rsidR="00303D34" w:rsidRPr="00CA03DD">
              <w:rPr>
                <w:rFonts w:ascii="Traditional Arabic" w:eastAsia="Traditional Arabic" w:hAnsi="Traditional Arabic" w:cs="Traditional Arabic" w:hint="cs"/>
                <w:sz w:val="34"/>
                <w:szCs w:val="34"/>
                <w:rtl/>
              </w:rPr>
              <w:t>هـ</w:t>
            </w:r>
          </w:p>
        </w:tc>
      </w:tr>
      <w:tr w:rsidR="00496073" w:rsidRPr="00CA03DD" w14:paraId="7C04B824" w14:textId="77777777" w:rsidTr="00303D34">
        <w:tc>
          <w:tcPr>
            <w:tcW w:w="813" w:type="dxa"/>
          </w:tcPr>
          <w:p w14:paraId="75719806"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21</w:t>
            </w:r>
          </w:p>
        </w:tc>
        <w:tc>
          <w:tcPr>
            <w:tcW w:w="8217" w:type="dxa"/>
          </w:tcPr>
          <w:p w14:paraId="21E22727" w14:textId="1BF04686"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 تلبيس إبليس، أبو الفرج عبد الرحمن بن علي الجوزي (توفي ٥٩٧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دار الفكر للطباعة -بيروت، ا</w:t>
            </w:r>
            <w:r w:rsidRPr="00CA03DD">
              <w:rPr>
                <w:rFonts w:ascii="Traditional Arabic" w:eastAsia="Traditional Arabic" w:hAnsi="Traditional Arabic" w:cs="Traditional Arabic" w:hint="cs"/>
                <w:sz w:val="34"/>
                <w:szCs w:val="34"/>
                <w:rtl/>
              </w:rPr>
              <w:t>ل</w:t>
            </w:r>
            <w:r w:rsidRPr="00CA03DD">
              <w:rPr>
                <w:rFonts w:ascii="Traditional Arabic" w:eastAsia="Traditional Arabic" w:hAnsi="Traditional Arabic" w:cs="Traditional Arabic"/>
                <w:sz w:val="34"/>
                <w:szCs w:val="34"/>
                <w:rtl/>
              </w:rPr>
              <w:t xml:space="preserve">طبعة الأولى ١٤٢١ </w:t>
            </w:r>
            <w:r w:rsidR="00303D34" w:rsidRPr="00CA03DD">
              <w:rPr>
                <w:rFonts w:ascii="Traditional Arabic" w:eastAsia="Traditional Arabic" w:hAnsi="Traditional Arabic" w:cs="Traditional Arabic"/>
                <w:sz w:val="34"/>
                <w:szCs w:val="34"/>
                <w:rtl/>
              </w:rPr>
              <w:t>هـ.</w:t>
            </w:r>
          </w:p>
        </w:tc>
      </w:tr>
      <w:tr w:rsidR="00496073" w:rsidRPr="00CA03DD" w14:paraId="78F0B89E" w14:textId="77777777" w:rsidTr="00303D34">
        <w:tc>
          <w:tcPr>
            <w:tcW w:w="813" w:type="dxa"/>
          </w:tcPr>
          <w:p w14:paraId="5C192706"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22</w:t>
            </w:r>
          </w:p>
        </w:tc>
        <w:tc>
          <w:tcPr>
            <w:tcW w:w="8217" w:type="dxa"/>
          </w:tcPr>
          <w:p w14:paraId="4BFB0B63" w14:textId="61370BBF"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التمهيد في أصول الفقه، أبو الخطاب محفوظ بن أحمد </w:t>
            </w:r>
            <w:proofErr w:type="spellStart"/>
            <w:r w:rsidRPr="00CA03DD">
              <w:rPr>
                <w:rFonts w:ascii="Traditional Arabic" w:eastAsia="Traditional Arabic" w:hAnsi="Traditional Arabic" w:cs="Traditional Arabic"/>
                <w:sz w:val="34"/>
                <w:szCs w:val="34"/>
                <w:rtl/>
              </w:rPr>
              <w:t>الكلوذاني</w:t>
            </w:r>
            <w:proofErr w:type="spellEnd"/>
            <w:r w:rsidRPr="00CA03DD">
              <w:rPr>
                <w:rFonts w:ascii="Traditional Arabic" w:eastAsia="Traditional Arabic" w:hAnsi="Traditional Arabic" w:cs="Traditional Arabic"/>
                <w:sz w:val="34"/>
                <w:szCs w:val="34"/>
                <w:rtl/>
              </w:rPr>
              <w:t xml:space="preserve"> (توفي ٥١٠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د. مفيد محمد، د. محمد علي إبراهيم، مركز البحث العلمي وإحياء التراث الإسلامي - جامعة أم القرى، الطبعة الأولى ١٤٠٦ </w:t>
            </w:r>
            <w:r w:rsidR="00303D34" w:rsidRPr="00CA03DD">
              <w:rPr>
                <w:rFonts w:ascii="Traditional Arabic" w:eastAsia="Traditional Arabic" w:hAnsi="Traditional Arabic" w:cs="Traditional Arabic" w:hint="cs"/>
                <w:sz w:val="34"/>
                <w:szCs w:val="34"/>
                <w:rtl/>
              </w:rPr>
              <w:t>هـ</w:t>
            </w:r>
          </w:p>
        </w:tc>
      </w:tr>
      <w:tr w:rsidR="00496073" w:rsidRPr="00CA03DD" w14:paraId="274B800F" w14:textId="77777777" w:rsidTr="00303D34">
        <w:tc>
          <w:tcPr>
            <w:tcW w:w="813" w:type="dxa"/>
          </w:tcPr>
          <w:p w14:paraId="45E77591"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23</w:t>
            </w:r>
          </w:p>
        </w:tc>
        <w:tc>
          <w:tcPr>
            <w:tcW w:w="8217" w:type="dxa"/>
          </w:tcPr>
          <w:p w14:paraId="5B96125E" w14:textId="4D285E1B"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 التمهيد لما في الموطأ من المعاني والأسانيد، أبو عمر يوسف ابن عبد البر (توفي ٤٦٣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بشار عواد معروف، محمد بشار عواد، معاذ الخالدي، محمد كامل قرّة، سليم محمد عامر، لطفي محمد الصغير، حسن عبد المنعم، مؤسسة الفرقان للتراث الإسلامي - لندن، الطبعة الأولى ١٤٣٩ </w:t>
            </w:r>
            <w:r w:rsidR="00303D34" w:rsidRPr="00CA03DD">
              <w:rPr>
                <w:rFonts w:ascii="Traditional Arabic" w:eastAsia="Traditional Arabic" w:hAnsi="Traditional Arabic" w:cs="Traditional Arabic" w:hint="cs"/>
                <w:sz w:val="34"/>
                <w:szCs w:val="34"/>
                <w:rtl/>
              </w:rPr>
              <w:t>هـ</w:t>
            </w:r>
          </w:p>
        </w:tc>
      </w:tr>
      <w:tr w:rsidR="00496073" w:rsidRPr="00CA03DD" w14:paraId="04A0A5F8" w14:textId="77777777" w:rsidTr="00303D34">
        <w:tc>
          <w:tcPr>
            <w:tcW w:w="813" w:type="dxa"/>
          </w:tcPr>
          <w:p w14:paraId="167C861C"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lastRenderedPageBreak/>
              <w:t>24</w:t>
            </w:r>
          </w:p>
        </w:tc>
        <w:tc>
          <w:tcPr>
            <w:tcW w:w="8217" w:type="dxa"/>
          </w:tcPr>
          <w:p w14:paraId="42319EAA" w14:textId="751CBF75"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تهذيب الأجوبة، أبو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الله الحسن بن حامد (توفي ٤٠٣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السيد صبحي السامرائي، عالم الكتب، الطبعة الأولى ١٤٠٨ </w:t>
            </w:r>
            <w:r w:rsidR="00303D34" w:rsidRPr="00CA03DD">
              <w:rPr>
                <w:rFonts w:ascii="Traditional Arabic" w:eastAsia="Traditional Arabic" w:hAnsi="Traditional Arabic" w:cs="Traditional Arabic" w:hint="cs"/>
                <w:sz w:val="34"/>
                <w:szCs w:val="34"/>
                <w:rtl/>
              </w:rPr>
              <w:t>هـ</w:t>
            </w:r>
          </w:p>
        </w:tc>
      </w:tr>
      <w:tr w:rsidR="00496073" w:rsidRPr="00CA03DD" w14:paraId="43514E77" w14:textId="77777777" w:rsidTr="00303D34">
        <w:tc>
          <w:tcPr>
            <w:tcW w:w="813" w:type="dxa"/>
          </w:tcPr>
          <w:p w14:paraId="220BD624"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25</w:t>
            </w:r>
          </w:p>
        </w:tc>
        <w:tc>
          <w:tcPr>
            <w:tcW w:w="8217" w:type="dxa"/>
          </w:tcPr>
          <w:p w14:paraId="3B22DBA6" w14:textId="2B210F36"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جامع البيان عن تأويل </w:t>
            </w:r>
            <w:proofErr w:type="spellStart"/>
            <w:r w:rsidRPr="00CA03DD">
              <w:rPr>
                <w:rFonts w:ascii="Traditional Arabic" w:eastAsia="Traditional Arabic" w:hAnsi="Traditional Arabic" w:cs="Traditional Arabic"/>
                <w:sz w:val="34"/>
                <w:szCs w:val="34"/>
                <w:rtl/>
              </w:rPr>
              <w:t>آي</w:t>
            </w:r>
            <w:proofErr w:type="spellEnd"/>
            <w:r w:rsidRPr="00CA03DD">
              <w:rPr>
                <w:rFonts w:ascii="Traditional Arabic" w:eastAsia="Traditional Arabic" w:hAnsi="Traditional Arabic" w:cs="Traditional Arabic"/>
                <w:sz w:val="34"/>
                <w:szCs w:val="34"/>
                <w:rtl/>
              </w:rPr>
              <w:t xml:space="preserve"> القرآن، أبو جعفر محمد بن جرير الطبري (توفي ٣١٠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د.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الله التركي، دار هجر للطباعة، الطبعة الأولى ١٤٢٢ </w:t>
            </w:r>
            <w:r w:rsidR="00303D34" w:rsidRPr="00CA03DD">
              <w:rPr>
                <w:rFonts w:ascii="Traditional Arabic" w:eastAsia="Traditional Arabic" w:hAnsi="Traditional Arabic" w:cs="Traditional Arabic" w:hint="cs"/>
                <w:sz w:val="34"/>
                <w:szCs w:val="34"/>
                <w:rtl/>
              </w:rPr>
              <w:t>هـ</w:t>
            </w:r>
          </w:p>
        </w:tc>
      </w:tr>
      <w:tr w:rsidR="00496073" w:rsidRPr="00CA03DD" w14:paraId="1791CFB9" w14:textId="77777777" w:rsidTr="00303D34">
        <w:tc>
          <w:tcPr>
            <w:tcW w:w="813" w:type="dxa"/>
          </w:tcPr>
          <w:p w14:paraId="213BF8EF"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26</w:t>
            </w:r>
          </w:p>
        </w:tc>
        <w:tc>
          <w:tcPr>
            <w:tcW w:w="8217" w:type="dxa"/>
          </w:tcPr>
          <w:p w14:paraId="14C9AA2A" w14:textId="7E57A9EC"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جامع العلوم والحكم، زين الدين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الرحمن ابن رجب (توفي ٧٩٥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د. ماهر الفحل، دار ابن كثير- دمشق، الطبعة الأولى ١٤٢٩ </w:t>
            </w:r>
            <w:r w:rsidR="00303D34" w:rsidRPr="00CA03DD">
              <w:rPr>
                <w:rFonts w:ascii="Traditional Arabic" w:eastAsia="Traditional Arabic" w:hAnsi="Traditional Arabic" w:cs="Traditional Arabic"/>
                <w:sz w:val="34"/>
                <w:szCs w:val="34"/>
                <w:rtl/>
              </w:rPr>
              <w:t>هـ.</w:t>
            </w:r>
          </w:p>
        </w:tc>
      </w:tr>
      <w:tr w:rsidR="00496073" w:rsidRPr="00CA03DD" w14:paraId="692B87D3" w14:textId="77777777" w:rsidTr="00303D34">
        <w:tc>
          <w:tcPr>
            <w:tcW w:w="813" w:type="dxa"/>
          </w:tcPr>
          <w:p w14:paraId="4FDAA41A"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27</w:t>
            </w:r>
          </w:p>
        </w:tc>
        <w:tc>
          <w:tcPr>
            <w:tcW w:w="8217" w:type="dxa"/>
          </w:tcPr>
          <w:p w14:paraId="11D6669E" w14:textId="28F5DC49"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الجوهر المنضد في طبقات متأخري أصحاب أحمد، يوسف بن حسن ابن المبرد (توفي ٩٠٩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عبد الرحمن العثيمين، مكتبة العبيكان، الطبعة الأولى ١٤٢١ ه</w:t>
            </w:r>
          </w:p>
        </w:tc>
      </w:tr>
      <w:tr w:rsidR="00496073" w:rsidRPr="00CA03DD" w14:paraId="7F89B97E" w14:textId="77777777" w:rsidTr="00303D34">
        <w:tc>
          <w:tcPr>
            <w:tcW w:w="813" w:type="dxa"/>
          </w:tcPr>
          <w:p w14:paraId="46068DFB"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28</w:t>
            </w:r>
          </w:p>
        </w:tc>
        <w:tc>
          <w:tcPr>
            <w:tcW w:w="8217" w:type="dxa"/>
          </w:tcPr>
          <w:p w14:paraId="0481B858" w14:textId="46BB8C70"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الجواهر المضية في طبقات الحنفية، محي الدين عبد القادر بن محمد الحنفي (توفي ٧٧٥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د. عبد الفتاح الحلو، دار هجر للطباعة، الطبعة الثانية ١٤١٣ ه</w:t>
            </w:r>
          </w:p>
        </w:tc>
      </w:tr>
      <w:tr w:rsidR="00496073" w:rsidRPr="00CA03DD" w14:paraId="6F84CF8D" w14:textId="77777777" w:rsidTr="00303D34">
        <w:tc>
          <w:tcPr>
            <w:tcW w:w="813" w:type="dxa"/>
          </w:tcPr>
          <w:p w14:paraId="619E1972"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29</w:t>
            </w:r>
          </w:p>
        </w:tc>
        <w:tc>
          <w:tcPr>
            <w:tcW w:w="8217" w:type="dxa"/>
          </w:tcPr>
          <w:p w14:paraId="0943223A" w14:textId="4C772AC5" w:rsidR="00496073" w:rsidRPr="00CA03DD" w:rsidRDefault="00496073" w:rsidP="00303D34">
            <w:pPr>
              <w:jc w:val="both"/>
              <w:rPr>
                <w:rFonts w:ascii="Traditional Arabic" w:eastAsia="Traditional Arabic" w:hAnsi="Traditional Arabic" w:cs="Traditional Arabic"/>
                <w:sz w:val="34"/>
                <w:szCs w:val="34"/>
                <w:rtl/>
              </w:rPr>
            </w:pPr>
            <w:r w:rsidRPr="00CA03DD">
              <w:rPr>
                <w:rFonts w:ascii="Traditional Arabic" w:eastAsia="Traditional Arabic" w:hAnsi="Traditional Arabic" w:cs="Traditional Arabic" w:hint="cs"/>
                <w:sz w:val="34"/>
                <w:szCs w:val="34"/>
                <w:rtl/>
              </w:rPr>
              <w:t xml:space="preserve">حاشية على شرح جمع الجوامع للمحلي، </w:t>
            </w:r>
            <w:r w:rsidRPr="00CA03DD">
              <w:rPr>
                <w:rFonts w:cs="Traditional Naskh" w:hint="cs"/>
                <w:b/>
                <w:bCs/>
                <w:sz w:val="34"/>
                <w:szCs w:val="34"/>
                <w:rtl/>
              </w:rPr>
              <w:t>حسن بن محمد بن محمود العطار</w:t>
            </w:r>
            <w:r w:rsidRPr="00CA03DD">
              <w:rPr>
                <w:rFonts w:ascii="Traditional Arabic" w:eastAsia="Traditional Arabic" w:hAnsi="Traditional Arabic" w:cs="Traditional Arabic" w:hint="cs"/>
                <w:sz w:val="34"/>
                <w:szCs w:val="34"/>
                <w:rtl/>
              </w:rPr>
              <w:t xml:space="preserve"> (توفي 1250</w:t>
            </w:r>
            <w:r w:rsidR="00303D34" w:rsidRPr="00CA03DD">
              <w:rPr>
                <w:rFonts w:ascii="Traditional Arabic" w:eastAsia="Traditional Arabic" w:hAnsi="Traditional Arabic" w:cs="Traditional Arabic" w:hint="cs"/>
                <w:sz w:val="34"/>
                <w:szCs w:val="34"/>
                <w:rtl/>
              </w:rPr>
              <w:t xml:space="preserve"> هـ)</w:t>
            </w:r>
            <w:r w:rsidRPr="00CA03DD">
              <w:rPr>
                <w:rFonts w:ascii="Traditional Arabic" w:eastAsia="Traditional Arabic" w:hAnsi="Traditional Arabic" w:cs="Traditional Arabic" w:hint="cs"/>
                <w:sz w:val="34"/>
                <w:szCs w:val="34"/>
                <w:rtl/>
              </w:rPr>
              <w:t xml:space="preserve">، دار الكتب العلمية </w:t>
            </w:r>
          </w:p>
        </w:tc>
      </w:tr>
      <w:tr w:rsidR="00496073" w:rsidRPr="00CA03DD" w14:paraId="42B4523C" w14:textId="77777777" w:rsidTr="00303D34">
        <w:tc>
          <w:tcPr>
            <w:tcW w:w="813" w:type="dxa"/>
          </w:tcPr>
          <w:p w14:paraId="551B552C"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30</w:t>
            </w:r>
          </w:p>
        </w:tc>
        <w:tc>
          <w:tcPr>
            <w:tcW w:w="8217" w:type="dxa"/>
          </w:tcPr>
          <w:p w14:paraId="149F6A0E" w14:textId="1CFEE686"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حاشية على منتهى الإرادات، محمد بن أحمد </w:t>
            </w:r>
            <w:proofErr w:type="spellStart"/>
            <w:r w:rsidRPr="00CA03DD">
              <w:rPr>
                <w:rFonts w:ascii="Traditional Arabic" w:eastAsia="Traditional Arabic" w:hAnsi="Traditional Arabic" w:cs="Traditional Arabic"/>
                <w:sz w:val="34"/>
                <w:szCs w:val="34"/>
                <w:rtl/>
              </w:rPr>
              <w:t>الخلوتي</w:t>
            </w:r>
            <w:proofErr w:type="spellEnd"/>
            <w:r w:rsidRPr="00CA03DD">
              <w:rPr>
                <w:rFonts w:ascii="Traditional Arabic" w:eastAsia="Traditional Arabic" w:hAnsi="Traditional Arabic" w:cs="Traditional Arabic"/>
                <w:sz w:val="34"/>
                <w:szCs w:val="34"/>
                <w:rtl/>
              </w:rPr>
              <w:t xml:space="preserve"> (توفي ١٠٨٨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د. سامي </w:t>
            </w:r>
            <w:proofErr w:type="spellStart"/>
            <w:r w:rsidRPr="00CA03DD">
              <w:rPr>
                <w:rFonts w:ascii="Traditional Arabic" w:eastAsia="Traditional Arabic" w:hAnsi="Traditional Arabic" w:cs="Traditional Arabic"/>
                <w:sz w:val="34"/>
                <w:szCs w:val="34"/>
                <w:rtl/>
              </w:rPr>
              <w:t>الصقير</w:t>
            </w:r>
            <w:proofErr w:type="spellEnd"/>
            <w:r w:rsidRPr="00CA03DD">
              <w:rPr>
                <w:rFonts w:ascii="Traditional Arabic" w:eastAsia="Traditional Arabic" w:hAnsi="Traditional Arabic" w:cs="Traditional Arabic"/>
                <w:sz w:val="34"/>
                <w:szCs w:val="34"/>
                <w:rtl/>
              </w:rPr>
              <w:t xml:space="preserve">، د. محمد اللحيدان، دار النوادر - سوريا، الطبعة الأولى ١٤٣٢ </w:t>
            </w:r>
            <w:r w:rsidR="00303D34" w:rsidRPr="00CA03DD">
              <w:rPr>
                <w:rFonts w:ascii="Traditional Arabic" w:eastAsia="Traditional Arabic" w:hAnsi="Traditional Arabic" w:cs="Traditional Arabic" w:hint="cs"/>
                <w:sz w:val="34"/>
                <w:szCs w:val="34"/>
                <w:rtl/>
              </w:rPr>
              <w:t>هـ.</w:t>
            </w:r>
          </w:p>
        </w:tc>
      </w:tr>
      <w:tr w:rsidR="00496073" w:rsidRPr="00CA03DD" w14:paraId="235E9E5A" w14:textId="77777777" w:rsidTr="00303D34">
        <w:tc>
          <w:tcPr>
            <w:tcW w:w="813" w:type="dxa"/>
          </w:tcPr>
          <w:p w14:paraId="1AC395A6"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31</w:t>
            </w:r>
          </w:p>
        </w:tc>
        <w:tc>
          <w:tcPr>
            <w:tcW w:w="8217" w:type="dxa"/>
          </w:tcPr>
          <w:p w14:paraId="5C50D094" w14:textId="65AC9F63"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حسن المحاضرة في تاريخ مصر والقاهرة، جلال الدين عبد الرحمن السيوطي (توفي ٩١١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محمد أبو الفضل إبراهيم، دار إحياء الكتب العربية - مصر، الطبعة الأولى ١٣٨٧ </w:t>
            </w:r>
            <w:r w:rsidR="00303D34" w:rsidRPr="00CA03DD">
              <w:rPr>
                <w:rFonts w:ascii="Traditional Arabic" w:eastAsia="Traditional Arabic" w:hAnsi="Traditional Arabic" w:cs="Traditional Arabic"/>
                <w:sz w:val="34"/>
                <w:szCs w:val="34"/>
                <w:rtl/>
              </w:rPr>
              <w:t>هـ.</w:t>
            </w:r>
          </w:p>
        </w:tc>
      </w:tr>
      <w:tr w:rsidR="00496073" w:rsidRPr="00CA03DD" w14:paraId="4F0C7BF3" w14:textId="77777777" w:rsidTr="00303D34">
        <w:tc>
          <w:tcPr>
            <w:tcW w:w="813" w:type="dxa"/>
          </w:tcPr>
          <w:p w14:paraId="7FED9B56"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32</w:t>
            </w:r>
          </w:p>
        </w:tc>
        <w:tc>
          <w:tcPr>
            <w:tcW w:w="8217" w:type="dxa"/>
          </w:tcPr>
          <w:p w14:paraId="596D3EBB" w14:textId="77B593C8"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حلية الأولياء وطبقات الأصفياء، أبو نعيم أحمد الأصبهاني (توفي ٤٣٠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مطبعة السعادة - مصر، النشر ١٣٩٤ </w:t>
            </w:r>
            <w:r w:rsidR="00303D34" w:rsidRPr="00CA03DD">
              <w:rPr>
                <w:rFonts w:ascii="Traditional Arabic" w:eastAsia="Traditional Arabic" w:hAnsi="Traditional Arabic" w:cs="Traditional Arabic" w:hint="cs"/>
                <w:sz w:val="34"/>
                <w:szCs w:val="34"/>
                <w:rtl/>
              </w:rPr>
              <w:t>هـ.</w:t>
            </w:r>
          </w:p>
        </w:tc>
      </w:tr>
      <w:tr w:rsidR="00496073" w:rsidRPr="00CA03DD" w14:paraId="0B5CA47D" w14:textId="77777777" w:rsidTr="00303D34">
        <w:tc>
          <w:tcPr>
            <w:tcW w:w="813" w:type="dxa"/>
          </w:tcPr>
          <w:p w14:paraId="2CFC0853"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33</w:t>
            </w:r>
          </w:p>
        </w:tc>
        <w:tc>
          <w:tcPr>
            <w:tcW w:w="8217" w:type="dxa"/>
          </w:tcPr>
          <w:p w14:paraId="5BD812F8" w14:textId="0F41B43F"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الحكم الجدير بالإذاعة (ضمن مجموع رسائل ابن رجب) زين الدين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الرحمن ابن رجب (توفي ٧٩٥</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طلعت الحلواني، الفاروق الحديثة للطباعة، الطبعة الثانية ١٤٢٤</w:t>
            </w:r>
            <w:r w:rsidR="00303D34" w:rsidRPr="00CA03DD">
              <w:rPr>
                <w:rFonts w:ascii="Traditional Arabic" w:eastAsia="Traditional Arabic" w:hAnsi="Traditional Arabic" w:cs="Traditional Arabic" w:hint="cs"/>
                <w:sz w:val="34"/>
                <w:szCs w:val="34"/>
                <w:rtl/>
              </w:rPr>
              <w:t xml:space="preserve"> هـ.</w:t>
            </w:r>
          </w:p>
        </w:tc>
      </w:tr>
      <w:tr w:rsidR="00496073" w:rsidRPr="00CA03DD" w14:paraId="6E960673" w14:textId="77777777" w:rsidTr="00303D34">
        <w:tc>
          <w:tcPr>
            <w:tcW w:w="813" w:type="dxa"/>
          </w:tcPr>
          <w:p w14:paraId="7C1F1491"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34</w:t>
            </w:r>
          </w:p>
        </w:tc>
        <w:tc>
          <w:tcPr>
            <w:tcW w:w="8217" w:type="dxa"/>
          </w:tcPr>
          <w:p w14:paraId="4F64F19D" w14:textId="043486BF"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الخلاف اللفظي عند الأصوليين، د.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الكريم بن علي بن محمد النملة (توفي 1435</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مكتبة الرشد للنشر- الرياض، الطبعة الثانية 1420</w:t>
            </w:r>
            <w:r w:rsidR="00303D34" w:rsidRPr="00CA03DD">
              <w:rPr>
                <w:rFonts w:ascii="Traditional Arabic" w:eastAsia="Traditional Arabic" w:hAnsi="Traditional Arabic" w:cs="Traditional Arabic" w:hint="cs"/>
                <w:sz w:val="34"/>
                <w:szCs w:val="34"/>
                <w:rtl/>
              </w:rPr>
              <w:t xml:space="preserve"> هـ.</w:t>
            </w:r>
          </w:p>
        </w:tc>
      </w:tr>
      <w:tr w:rsidR="00496073" w:rsidRPr="00CA03DD" w14:paraId="6A5E6339" w14:textId="77777777" w:rsidTr="00303D34">
        <w:tc>
          <w:tcPr>
            <w:tcW w:w="813" w:type="dxa"/>
          </w:tcPr>
          <w:p w14:paraId="0C8251A2"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35</w:t>
            </w:r>
          </w:p>
        </w:tc>
        <w:tc>
          <w:tcPr>
            <w:tcW w:w="8217" w:type="dxa"/>
          </w:tcPr>
          <w:p w14:paraId="7E825E08" w14:textId="27FE21AD"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درء القول القبيح بالتحسين والتقبيح، نجم الدين سليمان بن عبد القوي </w:t>
            </w:r>
            <w:proofErr w:type="spellStart"/>
            <w:r w:rsidRPr="00CA03DD">
              <w:rPr>
                <w:rFonts w:ascii="Traditional Arabic" w:eastAsia="Traditional Arabic" w:hAnsi="Traditional Arabic" w:cs="Traditional Arabic"/>
                <w:sz w:val="34"/>
                <w:szCs w:val="34"/>
                <w:rtl/>
              </w:rPr>
              <w:t>الطوفي</w:t>
            </w:r>
            <w:proofErr w:type="spellEnd"/>
            <w:r w:rsidRPr="00CA03DD">
              <w:rPr>
                <w:rFonts w:ascii="Traditional Arabic" w:eastAsia="Traditional Arabic" w:hAnsi="Traditional Arabic" w:cs="Traditional Arabic"/>
                <w:sz w:val="34"/>
                <w:szCs w:val="34"/>
                <w:rtl/>
              </w:rPr>
              <w:t xml:space="preserve"> (٧١٦</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أيمن محمود شحادة، الدار العربية للموسوعات - بيروت، الطبعة الأولى ١٤٢٦</w:t>
            </w:r>
            <w:r w:rsidR="00303D34" w:rsidRPr="00CA03DD">
              <w:rPr>
                <w:rFonts w:ascii="Traditional Arabic" w:eastAsia="Traditional Arabic" w:hAnsi="Traditional Arabic" w:cs="Traditional Arabic" w:hint="cs"/>
                <w:sz w:val="34"/>
                <w:szCs w:val="34"/>
                <w:rtl/>
              </w:rPr>
              <w:t xml:space="preserve"> هـ</w:t>
            </w:r>
          </w:p>
        </w:tc>
      </w:tr>
      <w:tr w:rsidR="00496073" w:rsidRPr="00CA03DD" w14:paraId="7B81F84C" w14:textId="77777777" w:rsidTr="00303D34">
        <w:tc>
          <w:tcPr>
            <w:tcW w:w="813" w:type="dxa"/>
          </w:tcPr>
          <w:p w14:paraId="42116789"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36</w:t>
            </w:r>
          </w:p>
        </w:tc>
        <w:tc>
          <w:tcPr>
            <w:tcW w:w="8217" w:type="dxa"/>
          </w:tcPr>
          <w:p w14:paraId="30BDC6D7" w14:textId="5BD6DC02"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الدرر الكامنة في أعيان المئة الثامنة، أبو الفضل أحمد بن علي ابن حجر العسقلاني (٨٥٢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دائرة المعارف العثمانية - الهند، الطبعة الثانية ١٣٩٢</w:t>
            </w:r>
          </w:p>
        </w:tc>
      </w:tr>
      <w:tr w:rsidR="00496073" w:rsidRPr="00CA03DD" w14:paraId="4BBA56A5" w14:textId="77777777" w:rsidTr="00303D34">
        <w:tc>
          <w:tcPr>
            <w:tcW w:w="813" w:type="dxa"/>
          </w:tcPr>
          <w:p w14:paraId="441F85C7"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lastRenderedPageBreak/>
              <w:t>37</w:t>
            </w:r>
          </w:p>
        </w:tc>
        <w:tc>
          <w:tcPr>
            <w:tcW w:w="8217" w:type="dxa"/>
          </w:tcPr>
          <w:p w14:paraId="085BFB0A" w14:textId="43418F9F"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ذيل طبقات الحنابلة، زين الدين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الرحمن ابن رجب (توفي ٧٩٥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محمد حامد الفقي، مطبعة السنة المحمدية- مصر، النشر ١٧٣٢ </w:t>
            </w:r>
            <w:r w:rsidR="00303D34" w:rsidRPr="00CA03DD">
              <w:rPr>
                <w:rFonts w:ascii="Traditional Arabic" w:eastAsia="Traditional Arabic" w:hAnsi="Traditional Arabic" w:cs="Traditional Arabic" w:hint="cs"/>
                <w:sz w:val="34"/>
                <w:szCs w:val="34"/>
                <w:rtl/>
              </w:rPr>
              <w:t>هـ</w:t>
            </w:r>
          </w:p>
        </w:tc>
      </w:tr>
      <w:tr w:rsidR="00496073" w:rsidRPr="00CA03DD" w14:paraId="21EF1720" w14:textId="77777777" w:rsidTr="00303D34">
        <w:tc>
          <w:tcPr>
            <w:tcW w:w="813" w:type="dxa"/>
          </w:tcPr>
          <w:p w14:paraId="469AD1A1"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38</w:t>
            </w:r>
          </w:p>
        </w:tc>
        <w:tc>
          <w:tcPr>
            <w:tcW w:w="8217" w:type="dxa"/>
          </w:tcPr>
          <w:p w14:paraId="3C68F796" w14:textId="51812AFA"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رحلة ابن جبير، محمد بن أحمد ابن جبير (توفي ٦١٤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دار بيروت للطباعة - بيروت، الطبعة الأولى </w:t>
            </w:r>
          </w:p>
        </w:tc>
      </w:tr>
      <w:tr w:rsidR="00496073" w:rsidRPr="00CA03DD" w14:paraId="39E2856C" w14:textId="77777777" w:rsidTr="00303D34">
        <w:tc>
          <w:tcPr>
            <w:tcW w:w="813" w:type="dxa"/>
          </w:tcPr>
          <w:p w14:paraId="6C56F419"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39</w:t>
            </w:r>
          </w:p>
        </w:tc>
        <w:tc>
          <w:tcPr>
            <w:tcW w:w="8217" w:type="dxa"/>
          </w:tcPr>
          <w:p w14:paraId="5EDF5C3D" w14:textId="2427FE4C"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الروح، محمد بن أبي بكر ابن القيم الجوزية (توفي ٧٥١ </w:t>
            </w:r>
            <w:proofErr w:type="gramStart"/>
            <w:r w:rsidR="00303D34" w:rsidRPr="00CA03DD">
              <w:rPr>
                <w:rFonts w:ascii="Traditional Arabic" w:eastAsia="Traditional Arabic" w:hAnsi="Traditional Arabic" w:cs="Traditional Arabic" w:hint="cs"/>
                <w:sz w:val="34"/>
                <w:szCs w:val="34"/>
                <w:rtl/>
              </w:rPr>
              <w:t>هـ</w:t>
            </w:r>
            <w:r w:rsidR="00303D34" w:rsidRPr="00CA03DD">
              <w:rPr>
                <w:rFonts w:ascii="Traditional Arabic" w:eastAsia="Traditional Arabic" w:hAnsi="Traditional Arabic" w:cs="Traditional Arabic"/>
                <w:sz w:val="34"/>
                <w:szCs w:val="34"/>
                <w:rtl/>
              </w:rPr>
              <w:t xml:space="preserve"> </w:t>
            </w:r>
            <w:r w:rsidR="00303D34" w:rsidRPr="00CA03DD">
              <w:rPr>
                <w:rFonts w:ascii="Traditional Arabic" w:eastAsia="Traditional Arabic" w:hAnsi="Traditional Arabic" w:cs="Traditional Arabic" w:hint="cs"/>
                <w:sz w:val="34"/>
                <w:szCs w:val="34"/>
                <w:rtl/>
              </w:rPr>
              <w:t>)</w:t>
            </w:r>
            <w:proofErr w:type="gramEnd"/>
            <w:r w:rsidRPr="00CA03DD">
              <w:rPr>
                <w:rFonts w:ascii="Traditional Arabic" w:eastAsia="Traditional Arabic" w:hAnsi="Traditional Arabic" w:cs="Traditional Arabic"/>
                <w:sz w:val="34"/>
                <w:szCs w:val="34"/>
                <w:rtl/>
              </w:rPr>
              <w:t xml:space="preserve">، تحقيق: محمد أجمل أيوب، دار عطاءات العلم، الطبعة الثالثة ١٤٤٠ </w:t>
            </w:r>
            <w:r w:rsidR="00303D34" w:rsidRPr="00CA03DD">
              <w:rPr>
                <w:rFonts w:ascii="Traditional Arabic" w:eastAsia="Traditional Arabic" w:hAnsi="Traditional Arabic" w:cs="Traditional Arabic" w:hint="cs"/>
                <w:sz w:val="34"/>
                <w:szCs w:val="34"/>
                <w:rtl/>
              </w:rPr>
              <w:t>هـ</w:t>
            </w:r>
          </w:p>
        </w:tc>
      </w:tr>
      <w:tr w:rsidR="00496073" w:rsidRPr="00CA03DD" w14:paraId="6F83F7CF" w14:textId="77777777" w:rsidTr="00303D34">
        <w:tc>
          <w:tcPr>
            <w:tcW w:w="813" w:type="dxa"/>
          </w:tcPr>
          <w:p w14:paraId="42256457"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40</w:t>
            </w:r>
          </w:p>
        </w:tc>
        <w:tc>
          <w:tcPr>
            <w:tcW w:w="8217" w:type="dxa"/>
          </w:tcPr>
          <w:p w14:paraId="2F872ADC" w14:textId="23EA3861"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روضة الناظر وجنة المناظر، الموفق أبو محمد عبد الله بن أحمد ابن قدامة (توفي ٦٢٠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د. شعبان محمد إسماعيل، مؤسسة الريّان للطباعة، الطبعة الثانية 1423 </w:t>
            </w:r>
            <w:r w:rsidR="00303D34" w:rsidRPr="00CA03DD">
              <w:rPr>
                <w:rFonts w:ascii="Traditional Arabic" w:eastAsia="Traditional Arabic" w:hAnsi="Traditional Arabic" w:cs="Traditional Arabic" w:hint="cs"/>
                <w:sz w:val="34"/>
                <w:szCs w:val="34"/>
                <w:rtl/>
              </w:rPr>
              <w:t>هـ</w:t>
            </w:r>
          </w:p>
        </w:tc>
      </w:tr>
      <w:tr w:rsidR="00496073" w:rsidRPr="00CA03DD" w14:paraId="52BCFAA6" w14:textId="77777777" w:rsidTr="00303D34">
        <w:tc>
          <w:tcPr>
            <w:tcW w:w="813" w:type="dxa"/>
          </w:tcPr>
          <w:p w14:paraId="34C6C1C0"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41</w:t>
            </w:r>
          </w:p>
        </w:tc>
        <w:tc>
          <w:tcPr>
            <w:tcW w:w="8217" w:type="dxa"/>
          </w:tcPr>
          <w:p w14:paraId="4803BED6" w14:textId="695A924D"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زاد المعاد في هدي خير العباد، محمد بن أبي بكر ابن القيم الجوزية (توفي ٧٥١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محمد أجمل، محمد عزيز شمس، نبيل بن نصار، محمد علي العمران، عطاءات العلم - الرياض، الطبعة الثالثة 1440 </w:t>
            </w:r>
            <w:r w:rsidR="00303D34" w:rsidRPr="00CA03DD">
              <w:rPr>
                <w:rFonts w:ascii="Traditional Arabic" w:eastAsia="Traditional Arabic" w:hAnsi="Traditional Arabic" w:cs="Traditional Arabic" w:hint="cs"/>
                <w:sz w:val="34"/>
                <w:szCs w:val="34"/>
                <w:rtl/>
              </w:rPr>
              <w:t>هـ</w:t>
            </w:r>
          </w:p>
        </w:tc>
      </w:tr>
      <w:tr w:rsidR="00496073" w:rsidRPr="00CA03DD" w14:paraId="397B440C" w14:textId="77777777" w:rsidTr="00303D34">
        <w:tc>
          <w:tcPr>
            <w:tcW w:w="813" w:type="dxa"/>
          </w:tcPr>
          <w:p w14:paraId="36E88327"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42</w:t>
            </w:r>
          </w:p>
        </w:tc>
        <w:tc>
          <w:tcPr>
            <w:tcW w:w="8217" w:type="dxa"/>
          </w:tcPr>
          <w:p w14:paraId="10FC48A3" w14:textId="17050633"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السحب الو ابلة على ضرائح الحنابلة، محمد بن عبد الله بن حميد المكي (توفي 1295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بكر أبو زيد، عبد الرحمن العثيمين، مؤسسة الرسالة - بيروت، الطبعة الأولى 1416 </w:t>
            </w:r>
            <w:r w:rsidR="00303D34" w:rsidRPr="00CA03DD">
              <w:rPr>
                <w:rFonts w:ascii="Traditional Arabic" w:eastAsia="Traditional Arabic" w:hAnsi="Traditional Arabic" w:cs="Traditional Arabic" w:hint="cs"/>
                <w:sz w:val="34"/>
                <w:szCs w:val="34"/>
                <w:rtl/>
              </w:rPr>
              <w:t>هـ</w:t>
            </w:r>
          </w:p>
        </w:tc>
      </w:tr>
      <w:tr w:rsidR="00496073" w:rsidRPr="00CA03DD" w14:paraId="2FC7827D" w14:textId="77777777" w:rsidTr="00303D34">
        <w:tc>
          <w:tcPr>
            <w:tcW w:w="813" w:type="dxa"/>
          </w:tcPr>
          <w:p w14:paraId="48EE47FE"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43</w:t>
            </w:r>
          </w:p>
        </w:tc>
        <w:tc>
          <w:tcPr>
            <w:tcW w:w="8217" w:type="dxa"/>
          </w:tcPr>
          <w:p w14:paraId="784CA79F" w14:textId="3CB7B9CE"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سلسلة الأحاديث الصحيحة وشيء من فقهها وفوائدها، محمد ناصر الدين الألباني (توفي 1420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مكتبة المعارف للنشر، الطبعة الأولى من الجزء (1-4) 1415 </w:t>
            </w:r>
            <w:proofErr w:type="gramStart"/>
            <w:r w:rsidR="00303D34" w:rsidRPr="00CA03DD">
              <w:rPr>
                <w:rFonts w:ascii="Traditional Arabic" w:eastAsia="Traditional Arabic" w:hAnsi="Traditional Arabic" w:cs="Traditional Arabic" w:hint="cs"/>
                <w:sz w:val="34"/>
                <w:szCs w:val="34"/>
                <w:rtl/>
              </w:rPr>
              <w:t>هـ</w:t>
            </w:r>
            <w:r w:rsidR="00303D34" w:rsidRPr="00CA03DD">
              <w:rPr>
                <w:rFonts w:ascii="Traditional Arabic" w:eastAsia="Traditional Arabic" w:hAnsi="Traditional Arabic" w:cs="Traditional Arabic"/>
                <w:sz w:val="34"/>
                <w:szCs w:val="34"/>
                <w:rtl/>
              </w:rPr>
              <w:t xml:space="preserve"> </w:t>
            </w:r>
            <w:r w:rsidRPr="00CA03DD">
              <w:rPr>
                <w:rFonts w:ascii="Traditional Arabic" w:eastAsia="Traditional Arabic" w:hAnsi="Traditional Arabic" w:cs="Traditional Arabic"/>
                <w:sz w:val="34"/>
                <w:szCs w:val="34"/>
                <w:rtl/>
              </w:rPr>
              <w:t>،</w:t>
            </w:r>
            <w:proofErr w:type="gramEnd"/>
            <w:r w:rsidRPr="00CA03DD">
              <w:rPr>
                <w:rFonts w:ascii="Traditional Arabic" w:eastAsia="Traditional Arabic" w:hAnsi="Traditional Arabic" w:cs="Traditional Arabic"/>
                <w:sz w:val="34"/>
                <w:szCs w:val="34"/>
                <w:rtl/>
              </w:rPr>
              <w:t xml:space="preserve"> الجزء (6) 1416 </w:t>
            </w:r>
            <w:r w:rsidR="00303D34" w:rsidRPr="00CA03DD">
              <w:rPr>
                <w:rFonts w:ascii="Traditional Arabic" w:eastAsia="Traditional Arabic" w:hAnsi="Traditional Arabic" w:cs="Traditional Arabic" w:hint="cs"/>
                <w:sz w:val="34"/>
                <w:szCs w:val="34"/>
                <w:rtl/>
              </w:rPr>
              <w:t>هـ</w:t>
            </w:r>
            <w:r w:rsidR="00303D34" w:rsidRPr="00CA03DD">
              <w:rPr>
                <w:rFonts w:ascii="Traditional Arabic" w:eastAsia="Traditional Arabic" w:hAnsi="Traditional Arabic" w:cs="Traditional Arabic"/>
                <w:sz w:val="34"/>
                <w:szCs w:val="34"/>
                <w:rtl/>
              </w:rPr>
              <w:t xml:space="preserve"> </w:t>
            </w:r>
            <w:r w:rsidRPr="00CA03DD">
              <w:rPr>
                <w:rFonts w:ascii="Traditional Arabic" w:eastAsia="Traditional Arabic" w:hAnsi="Traditional Arabic" w:cs="Traditional Arabic"/>
                <w:sz w:val="34"/>
                <w:szCs w:val="34"/>
                <w:rtl/>
              </w:rPr>
              <w:t xml:space="preserve">، الجزء (7) 1422 </w:t>
            </w:r>
            <w:r w:rsidR="00303D34" w:rsidRPr="00CA03DD">
              <w:rPr>
                <w:rFonts w:ascii="Traditional Arabic" w:eastAsia="Traditional Arabic" w:hAnsi="Traditional Arabic" w:cs="Traditional Arabic" w:hint="cs"/>
                <w:sz w:val="34"/>
                <w:szCs w:val="34"/>
                <w:rtl/>
              </w:rPr>
              <w:t>هـ</w:t>
            </w:r>
          </w:p>
        </w:tc>
      </w:tr>
      <w:tr w:rsidR="00496073" w:rsidRPr="00CA03DD" w14:paraId="51683BBC" w14:textId="77777777" w:rsidTr="00303D34">
        <w:tc>
          <w:tcPr>
            <w:tcW w:w="813" w:type="dxa"/>
          </w:tcPr>
          <w:p w14:paraId="13E5B57A"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44</w:t>
            </w:r>
          </w:p>
        </w:tc>
        <w:tc>
          <w:tcPr>
            <w:tcW w:w="8217" w:type="dxa"/>
          </w:tcPr>
          <w:p w14:paraId="6E6FC868" w14:textId="4F9DC6F7"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سلسلة الأحاديث الضعيفة والموضوعة وأثرها السيئ في الأمة، محمد ناصر الدين الألباني (توفي 1420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مكتبة المعارف للنشر، الطبعة الأولى 1425 </w:t>
            </w:r>
            <w:r w:rsidR="00303D34" w:rsidRPr="00CA03DD">
              <w:rPr>
                <w:rFonts w:ascii="Traditional Arabic" w:eastAsia="Traditional Arabic" w:hAnsi="Traditional Arabic" w:cs="Traditional Arabic" w:hint="cs"/>
                <w:sz w:val="34"/>
                <w:szCs w:val="34"/>
                <w:rtl/>
              </w:rPr>
              <w:t>هـ</w:t>
            </w:r>
          </w:p>
        </w:tc>
      </w:tr>
      <w:tr w:rsidR="00496073" w:rsidRPr="00CA03DD" w14:paraId="4FAC5554" w14:textId="77777777" w:rsidTr="00303D34">
        <w:tc>
          <w:tcPr>
            <w:tcW w:w="813" w:type="dxa"/>
          </w:tcPr>
          <w:p w14:paraId="26C8822D"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45</w:t>
            </w:r>
          </w:p>
        </w:tc>
        <w:tc>
          <w:tcPr>
            <w:tcW w:w="8217" w:type="dxa"/>
          </w:tcPr>
          <w:p w14:paraId="7536BAE2" w14:textId="1C80E1AD"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سنن ابن ماجة، ابن ماجة أبو عبد الله محمد بن يزيد القزويني (توفي 273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تحقيق:</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محمد فؤاد عبد الباقي، دار إحياء الكتب العربية.</w:t>
            </w:r>
          </w:p>
        </w:tc>
      </w:tr>
      <w:tr w:rsidR="00496073" w:rsidRPr="00CA03DD" w14:paraId="1F87FE05" w14:textId="77777777" w:rsidTr="00303D34">
        <w:tc>
          <w:tcPr>
            <w:tcW w:w="813" w:type="dxa"/>
          </w:tcPr>
          <w:p w14:paraId="215260A4"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46</w:t>
            </w:r>
          </w:p>
        </w:tc>
        <w:tc>
          <w:tcPr>
            <w:tcW w:w="8217" w:type="dxa"/>
          </w:tcPr>
          <w:p w14:paraId="70524758" w14:textId="1E0BDE57"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سنن أبي داود، أبو داود سليمان بن الأشعث بن إسحاق السجستاني (توفي 275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محمد بن محي الدين عبد الحميد، المكتبة العصرية - صيدا </w:t>
            </w:r>
          </w:p>
        </w:tc>
      </w:tr>
      <w:tr w:rsidR="00496073" w:rsidRPr="00CA03DD" w14:paraId="30EDD50E" w14:textId="77777777" w:rsidTr="00303D34">
        <w:tc>
          <w:tcPr>
            <w:tcW w:w="813" w:type="dxa"/>
          </w:tcPr>
          <w:p w14:paraId="3F28D3D1"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47</w:t>
            </w:r>
          </w:p>
        </w:tc>
        <w:tc>
          <w:tcPr>
            <w:tcW w:w="8217" w:type="dxa"/>
          </w:tcPr>
          <w:p w14:paraId="1C52D624" w14:textId="41E2ABF9"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 سنن الترمذي، الجامع الكبير، أبو عيسى محمد بن عيسى الترمذي (توفي 279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بشار عواد معروف، دار الغرب الإسلامي - بيروت، الطبعة الأولى 1996 م </w:t>
            </w:r>
          </w:p>
        </w:tc>
      </w:tr>
      <w:tr w:rsidR="00496073" w:rsidRPr="00CA03DD" w14:paraId="57851851" w14:textId="77777777" w:rsidTr="00303D34">
        <w:tc>
          <w:tcPr>
            <w:tcW w:w="813" w:type="dxa"/>
          </w:tcPr>
          <w:p w14:paraId="2F1359D8"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48</w:t>
            </w:r>
          </w:p>
        </w:tc>
        <w:tc>
          <w:tcPr>
            <w:tcW w:w="8217" w:type="dxa"/>
          </w:tcPr>
          <w:p w14:paraId="146A928E" w14:textId="171536AA"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سنن الكبرى، أبو بكر أحمد بن الحسين بن علي البيهقي (توفي 384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د.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الله التركي، مركز هجر للبحوث، الطبعة الأولى 1432 </w:t>
            </w:r>
            <w:r w:rsidR="00303D34" w:rsidRPr="00CA03DD">
              <w:rPr>
                <w:rFonts w:ascii="Traditional Arabic" w:eastAsia="Traditional Arabic" w:hAnsi="Traditional Arabic" w:cs="Traditional Arabic" w:hint="cs"/>
                <w:sz w:val="34"/>
                <w:szCs w:val="34"/>
                <w:rtl/>
              </w:rPr>
              <w:t>هـ</w:t>
            </w:r>
          </w:p>
        </w:tc>
      </w:tr>
      <w:tr w:rsidR="00496073" w:rsidRPr="00CA03DD" w14:paraId="33875906" w14:textId="77777777" w:rsidTr="00303D34">
        <w:tc>
          <w:tcPr>
            <w:tcW w:w="813" w:type="dxa"/>
          </w:tcPr>
          <w:p w14:paraId="2802C740"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lastRenderedPageBreak/>
              <w:t>49</w:t>
            </w:r>
          </w:p>
        </w:tc>
        <w:tc>
          <w:tcPr>
            <w:tcW w:w="8217" w:type="dxa"/>
          </w:tcPr>
          <w:p w14:paraId="0DA2A457" w14:textId="350ACFC3" w:rsidR="00496073" w:rsidRPr="00CA03DD" w:rsidRDefault="00496073" w:rsidP="00303D34">
            <w:pPr>
              <w:widowControl w:val="0"/>
              <w:jc w:val="both"/>
              <w:rPr>
                <w:rFonts w:ascii="Traditional Arabic" w:eastAsia="Traditional Arabic" w:hAnsi="Traditional Arabic" w:cs="Traditional Arabic"/>
                <w:sz w:val="34"/>
                <w:szCs w:val="34"/>
                <w:highlight w:val="white"/>
              </w:rPr>
            </w:pPr>
            <w:r w:rsidRPr="00CA03DD">
              <w:rPr>
                <w:rFonts w:ascii="Traditional Arabic" w:eastAsia="Traditional Arabic" w:hAnsi="Traditional Arabic" w:cs="Traditional Arabic"/>
                <w:sz w:val="34"/>
                <w:szCs w:val="34"/>
                <w:rtl/>
              </w:rPr>
              <w:t>سنن النسائي الصغرى</w:t>
            </w:r>
            <w:r w:rsidRPr="00CA03DD">
              <w:rPr>
                <w:rFonts w:ascii="Traditional Arabic" w:eastAsia="Traditional Arabic" w:hAnsi="Traditional Arabic" w:cs="Traditional Arabic"/>
                <w:sz w:val="34"/>
                <w:szCs w:val="34"/>
                <w:highlight w:val="white"/>
                <w:rtl/>
              </w:rPr>
              <w:t xml:space="preserve"> (مطبوع مع شرح السيوطي وحاشية السندي)، أبو عبد الرحمن أحمد بن شعيب بن علي الخراساني (توفي ٣٠٣ </w:t>
            </w:r>
            <w:r w:rsidR="00303D34" w:rsidRPr="00CA03DD">
              <w:rPr>
                <w:rFonts w:ascii="Traditional Arabic" w:eastAsia="Traditional Arabic" w:hAnsi="Traditional Arabic" w:cs="Traditional Arabic"/>
                <w:sz w:val="34"/>
                <w:szCs w:val="34"/>
                <w:highlight w:val="white"/>
                <w:rtl/>
              </w:rPr>
              <w:t xml:space="preserve">هـ) </w:t>
            </w:r>
            <w:r w:rsidRPr="00CA03DD">
              <w:rPr>
                <w:rFonts w:ascii="Traditional Arabic" w:eastAsia="Traditional Arabic" w:hAnsi="Traditional Arabic" w:cs="Traditional Arabic"/>
                <w:sz w:val="34"/>
                <w:szCs w:val="34"/>
                <w:highlight w:val="white"/>
                <w:rtl/>
              </w:rPr>
              <w:t>تصحيح: جماعة، وقرئت على الشيخ: حسن محمد المسعودي، المكتبة التجارية الكبرى - القاهرة، الطبعة الأولى</w:t>
            </w:r>
            <w:r w:rsidR="0049404E" w:rsidRPr="00CA03DD">
              <w:rPr>
                <w:rFonts w:ascii="Traditional Arabic" w:eastAsia="Traditional Arabic" w:hAnsi="Traditional Arabic" w:cs="Traditional Arabic" w:hint="cs"/>
                <w:sz w:val="34"/>
                <w:szCs w:val="34"/>
                <w:highlight w:val="white"/>
                <w:rtl/>
              </w:rPr>
              <w:t xml:space="preserve"> </w:t>
            </w:r>
            <w:r w:rsidRPr="00CA03DD">
              <w:rPr>
                <w:rFonts w:ascii="Traditional Arabic" w:eastAsia="Traditional Arabic" w:hAnsi="Traditional Arabic" w:cs="Traditional Arabic"/>
                <w:sz w:val="34"/>
                <w:szCs w:val="34"/>
                <w:highlight w:val="white"/>
                <w:rtl/>
              </w:rPr>
              <w:t>1348</w:t>
            </w:r>
            <w:r w:rsidR="00303D34" w:rsidRPr="00CA03DD">
              <w:rPr>
                <w:rFonts w:ascii="Traditional Arabic" w:eastAsia="Traditional Arabic" w:hAnsi="Traditional Arabic" w:cs="Traditional Arabic" w:hint="cs"/>
                <w:sz w:val="34"/>
                <w:szCs w:val="34"/>
                <w:rtl/>
              </w:rPr>
              <w:t xml:space="preserve"> هـ</w:t>
            </w:r>
          </w:p>
        </w:tc>
      </w:tr>
      <w:tr w:rsidR="00496073" w:rsidRPr="00CA03DD" w14:paraId="3D126E81" w14:textId="77777777" w:rsidTr="00303D34">
        <w:trPr>
          <w:trHeight w:val="1147"/>
        </w:trPr>
        <w:tc>
          <w:tcPr>
            <w:tcW w:w="813" w:type="dxa"/>
          </w:tcPr>
          <w:p w14:paraId="6A6F1697"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50</w:t>
            </w:r>
          </w:p>
        </w:tc>
        <w:tc>
          <w:tcPr>
            <w:tcW w:w="8217" w:type="dxa"/>
          </w:tcPr>
          <w:p w14:paraId="42C28FC6" w14:textId="49C6F1BE"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سير أعلام النبلاء، شمس الدين محمد بن أحمد بن عثمان الذهبي (توفي 748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مجموعة من الم</w:t>
            </w:r>
            <w:r w:rsidRPr="00CA03DD">
              <w:rPr>
                <w:rFonts w:ascii="Traditional Arabic" w:eastAsia="Traditional Arabic" w:hAnsi="Traditional Arabic" w:cs="Traditional Arabic" w:hint="cs"/>
                <w:sz w:val="34"/>
                <w:szCs w:val="34"/>
                <w:rtl/>
              </w:rPr>
              <w:t xml:space="preserve">حققين </w:t>
            </w:r>
            <w:r w:rsidRPr="00CA03DD">
              <w:rPr>
                <w:rFonts w:ascii="Traditional Arabic" w:eastAsia="Traditional Arabic" w:hAnsi="Traditional Arabic" w:cs="Traditional Arabic"/>
                <w:sz w:val="34"/>
                <w:szCs w:val="34"/>
                <w:rtl/>
              </w:rPr>
              <w:t xml:space="preserve">بإشراف الشيخ شعيب الأرناؤوط، مؤسسة الرسالة للنشر، الطبعة الثالثة 1405 </w:t>
            </w:r>
            <w:r w:rsidR="00303D34" w:rsidRPr="00CA03DD">
              <w:rPr>
                <w:rFonts w:ascii="Traditional Arabic" w:eastAsia="Traditional Arabic" w:hAnsi="Traditional Arabic" w:cs="Traditional Arabic" w:hint="cs"/>
                <w:sz w:val="34"/>
                <w:szCs w:val="34"/>
                <w:rtl/>
              </w:rPr>
              <w:t>هـ</w:t>
            </w:r>
          </w:p>
        </w:tc>
      </w:tr>
      <w:tr w:rsidR="00496073" w:rsidRPr="00CA03DD" w14:paraId="786B93AA" w14:textId="77777777" w:rsidTr="00303D34">
        <w:tc>
          <w:tcPr>
            <w:tcW w:w="813" w:type="dxa"/>
          </w:tcPr>
          <w:p w14:paraId="072620F6"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51</w:t>
            </w:r>
          </w:p>
        </w:tc>
        <w:tc>
          <w:tcPr>
            <w:tcW w:w="8217" w:type="dxa"/>
          </w:tcPr>
          <w:p w14:paraId="5CCB2587" w14:textId="3AAD4E3B"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شجرة النور الزكية، محمد بن محمد بن عمر بن علي ابن سالم مخلو ف (توفي 1360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دار الكتب العلمية - لبنان الطبعة الأولى 1424 ه </w:t>
            </w:r>
          </w:p>
        </w:tc>
      </w:tr>
      <w:tr w:rsidR="00496073" w:rsidRPr="00CA03DD" w14:paraId="0104CE12" w14:textId="77777777" w:rsidTr="00303D34">
        <w:tc>
          <w:tcPr>
            <w:tcW w:w="813" w:type="dxa"/>
          </w:tcPr>
          <w:p w14:paraId="520CE8FA"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52</w:t>
            </w:r>
          </w:p>
        </w:tc>
        <w:tc>
          <w:tcPr>
            <w:tcW w:w="8217" w:type="dxa"/>
          </w:tcPr>
          <w:p w14:paraId="5452A15A" w14:textId="5DEFFC3E"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شرح تنقيح الفصول، أبو العباس شهاب الدين أحمد بن إدريس القرافي (توفي 684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طه رؤوف سعد، شركة الطباعة الفنية المتّحدة، الطبعة الأولى 1393 </w:t>
            </w:r>
            <w:r w:rsidR="00303D34" w:rsidRPr="00CA03DD">
              <w:rPr>
                <w:rFonts w:ascii="Traditional Arabic" w:eastAsia="Traditional Arabic" w:hAnsi="Traditional Arabic" w:cs="Traditional Arabic" w:hint="cs"/>
                <w:sz w:val="34"/>
                <w:szCs w:val="34"/>
                <w:rtl/>
              </w:rPr>
              <w:t>هـ</w:t>
            </w:r>
          </w:p>
        </w:tc>
      </w:tr>
      <w:tr w:rsidR="00496073" w:rsidRPr="00CA03DD" w14:paraId="75B091F9" w14:textId="77777777" w:rsidTr="00303D34">
        <w:tc>
          <w:tcPr>
            <w:tcW w:w="813" w:type="dxa"/>
          </w:tcPr>
          <w:p w14:paraId="306229E2"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53</w:t>
            </w:r>
          </w:p>
        </w:tc>
        <w:tc>
          <w:tcPr>
            <w:tcW w:w="8217" w:type="dxa"/>
          </w:tcPr>
          <w:p w14:paraId="40ED966C" w14:textId="2FF65A70"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الشرح الكبير على متن المقنع (مطبوع مع المغني)، أبو الفرج عبد الرحمن بن أبي عمر المقدسي (682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أشرف على الطباعة: محمد رشيد رضا، دار الكتاب العربي للنشر- بيروت، النشر</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عام 1403 </w:t>
            </w:r>
            <w:r w:rsidR="00303D34" w:rsidRPr="00CA03DD">
              <w:rPr>
                <w:rFonts w:ascii="Traditional Arabic" w:eastAsia="Traditional Arabic" w:hAnsi="Traditional Arabic" w:cs="Traditional Arabic" w:hint="cs"/>
                <w:sz w:val="34"/>
                <w:szCs w:val="34"/>
                <w:rtl/>
              </w:rPr>
              <w:t>هـ</w:t>
            </w:r>
          </w:p>
        </w:tc>
      </w:tr>
      <w:tr w:rsidR="00496073" w:rsidRPr="00CA03DD" w14:paraId="1BD8412A" w14:textId="77777777" w:rsidTr="00303D34">
        <w:tc>
          <w:tcPr>
            <w:tcW w:w="813" w:type="dxa"/>
          </w:tcPr>
          <w:p w14:paraId="11DCF2CC"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54</w:t>
            </w:r>
          </w:p>
        </w:tc>
        <w:tc>
          <w:tcPr>
            <w:tcW w:w="8217" w:type="dxa"/>
          </w:tcPr>
          <w:p w14:paraId="645B40F7" w14:textId="090C1983"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شرح الكوكب المنير، شرح مختصر التحرير، محمد بن أحمد بن عبد العزيز بن علي </w:t>
            </w:r>
            <w:proofErr w:type="spellStart"/>
            <w:r w:rsidRPr="00CA03DD">
              <w:rPr>
                <w:rFonts w:ascii="Traditional Arabic" w:eastAsia="Traditional Arabic" w:hAnsi="Traditional Arabic" w:cs="Traditional Arabic"/>
                <w:sz w:val="34"/>
                <w:szCs w:val="34"/>
                <w:rtl/>
              </w:rPr>
              <w:t>الفتوحي</w:t>
            </w:r>
            <w:proofErr w:type="spellEnd"/>
            <w:r w:rsidRPr="00CA03DD">
              <w:rPr>
                <w:rFonts w:ascii="Traditional Arabic" w:eastAsia="Traditional Arabic" w:hAnsi="Traditional Arabic" w:cs="Traditional Arabic"/>
                <w:sz w:val="34"/>
                <w:szCs w:val="34"/>
                <w:rtl/>
              </w:rPr>
              <w:t xml:space="preserve"> المعروف بابن النجار (توفي 972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محمد </w:t>
            </w:r>
            <w:proofErr w:type="spellStart"/>
            <w:r w:rsidRPr="00CA03DD">
              <w:rPr>
                <w:rFonts w:ascii="Traditional Arabic" w:eastAsia="Traditional Arabic" w:hAnsi="Traditional Arabic" w:cs="Traditional Arabic"/>
                <w:sz w:val="34"/>
                <w:szCs w:val="34"/>
                <w:rtl/>
              </w:rPr>
              <w:t>الزحيلي</w:t>
            </w:r>
            <w:proofErr w:type="spellEnd"/>
            <w:r w:rsidRPr="00CA03DD">
              <w:rPr>
                <w:rFonts w:ascii="Traditional Arabic" w:eastAsia="Traditional Arabic" w:hAnsi="Traditional Arabic" w:cs="Traditional Arabic"/>
                <w:sz w:val="34"/>
                <w:szCs w:val="34"/>
                <w:rtl/>
              </w:rPr>
              <w:t xml:space="preserve">، نزيه حماد، مكتبة العبيكان، الطبعة الثانية 1418 </w:t>
            </w:r>
            <w:r w:rsidR="00303D34" w:rsidRPr="00CA03DD">
              <w:rPr>
                <w:rFonts w:ascii="Traditional Arabic" w:eastAsia="Traditional Arabic" w:hAnsi="Traditional Arabic" w:cs="Traditional Arabic" w:hint="cs"/>
                <w:sz w:val="34"/>
                <w:szCs w:val="34"/>
                <w:rtl/>
              </w:rPr>
              <w:t>هـ</w:t>
            </w:r>
          </w:p>
        </w:tc>
      </w:tr>
      <w:tr w:rsidR="00496073" w:rsidRPr="00CA03DD" w14:paraId="0E6EAFC5" w14:textId="77777777" w:rsidTr="00303D34">
        <w:tc>
          <w:tcPr>
            <w:tcW w:w="813" w:type="dxa"/>
          </w:tcPr>
          <w:p w14:paraId="52489E48"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55</w:t>
            </w:r>
          </w:p>
        </w:tc>
        <w:tc>
          <w:tcPr>
            <w:tcW w:w="8217" w:type="dxa"/>
          </w:tcPr>
          <w:p w14:paraId="46ED0892" w14:textId="74100C72"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شرح مختصر الخرقي، شمس الدين محمد بن عبد الله الزركشي (توفي 772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دار العبيكان، الطبعة الأولى 1413 </w:t>
            </w:r>
            <w:r w:rsidR="00303D34" w:rsidRPr="00CA03DD">
              <w:rPr>
                <w:rFonts w:ascii="Traditional Arabic" w:eastAsia="Traditional Arabic" w:hAnsi="Traditional Arabic" w:cs="Traditional Arabic" w:hint="cs"/>
                <w:sz w:val="34"/>
                <w:szCs w:val="34"/>
                <w:rtl/>
              </w:rPr>
              <w:t>هـ</w:t>
            </w:r>
          </w:p>
        </w:tc>
      </w:tr>
      <w:tr w:rsidR="00496073" w:rsidRPr="00CA03DD" w14:paraId="104F14E0" w14:textId="77777777" w:rsidTr="00303D34">
        <w:tc>
          <w:tcPr>
            <w:tcW w:w="813" w:type="dxa"/>
          </w:tcPr>
          <w:p w14:paraId="4759CD2A"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56</w:t>
            </w:r>
          </w:p>
        </w:tc>
        <w:tc>
          <w:tcPr>
            <w:tcW w:w="8217" w:type="dxa"/>
          </w:tcPr>
          <w:p w14:paraId="5B20B1BA" w14:textId="58ED946C"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شرح مختصر الروضة، نجم الدين سليمان بن عبد القوي </w:t>
            </w:r>
            <w:proofErr w:type="spellStart"/>
            <w:r w:rsidRPr="00CA03DD">
              <w:rPr>
                <w:rFonts w:ascii="Traditional Arabic" w:eastAsia="Traditional Arabic" w:hAnsi="Traditional Arabic" w:cs="Traditional Arabic"/>
                <w:sz w:val="34"/>
                <w:szCs w:val="34"/>
                <w:rtl/>
              </w:rPr>
              <w:t>الطوفي</w:t>
            </w:r>
            <w:proofErr w:type="spellEnd"/>
            <w:r w:rsidRPr="00CA03DD">
              <w:rPr>
                <w:rFonts w:ascii="Traditional Arabic" w:eastAsia="Traditional Arabic" w:hAnsi="Traditional Arabic" w:cs="Traditional Arabic"/>
                <w:sz w:val="34"/>
                <w:szCs w:val="34"/>
                <w:rtl/>
              </w:rPr>
              <w:t xml:space="preserve"> (٧١٦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د.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الله التركي، مؤسسة الرسالة، الطبعة الأولى 1407</w:t>
            </w:r>
          </w:p>
        </w:tc>
      </w:tr>
      <w:tr w:rsidR="00496073" w:rsidRPr="00CA03DD" w14:paraId="15CDDACA" w14:textId="77777777" w:rsidTr="00303D34">
        <w:tc>
          <w:tcPr>
            <w:tcW w:w="813" w:type="dxa"/>
          </w:tcPr>
          <w:p w14:paraId="44E082DB"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57</w:t>
            </w:r>
          </w:p>
        </w:tc>
        <w:tc>
          <w:tcPr>
            <w:tcW w:w="8217" w:type="dxa"/>
          </w:tcPr>
          <w:p w14:paraId="7408EF36" w14:textId="69014099"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شرح منتهى الإرادات، دقائق أولي النهى، منصور بن يونس </w:t>
            </w:r>
            <w:proofErr w:type="spellStart"/>
            <w:r w:rsidRPr="00CA03DD">
              <w:rPr>
                <w:rFonts w:ascii="Traditional Arabic" w:eastAsia="Traditional Arabic" w:hAnsi="Traditional Arabic" w:cs="Traditional Arabic"/>
                <w:sz w:val="34"/>
                <w:szCs w:val="34"/>
                <w:rtl/>
              </w:rPr>
              <w:t>البهوتي</w:t>
            </w:r>
            <w:proofErr w:type="spellEnd"/>
            <w:r w:rsidRPr="00CA03DD">
              <w:rPr>
                <w:rFonts w:ascii="Traditional Arabic" w:eastAsia="Traditional Arabic" w:hAnsi="Traditional Arabic" w:cs="Traditional Arabic"/>
                <w:sz w:val="34"/>
                <w:szCs w:val="34"/>
                <w:rtl/>
              </w:rPr>
              <w:t xml:space="preserve"> (1051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عالم الكتب - بيروت، الطبعة الأولى 1414 </w:t>
            </w:r>
            <w:r w:rsidR="00303D34" w:rsidRPr="00CA03DD">
              <w:rPr>
                <w:rFonts w:ascii="Traditional Arabic" w:eastAsia="Traditional Arabic" w:hAnsi="Traditional Arabic" w:cs="Traditional Arabic" w:hint="cs"/>
                <w:sz w:val="34"/>
                <w:szCs w:val="34"/>
                <w:rtl/>
              </w:rPr>
              <w:t>هـ</w:t>
            </w:r>
          </w:p>
        </w:tc>
      </w:tr>
      <w:tr w:rsidR="00496073" w:rsidRPr="00CA03DD" w14:paraId="32384034" w14:textId="77777777" w:rsidTr="00303D34">
        <w:tc>
          <w:tcPr>
            <w:tcW w:w="813" w:type="dxa"/>
          </w:tcPr>
          <w:p w14:paraId="154F27B7"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58</w:t>
            </w:r>
          </w:p>
        </w:tc>
        <w:tc>
          <w:tcPr>
            <w:tcW w:w="8217" w:type="dxa"/>
          </w:tcPr>
          <w:p w14:paraId="18B35107" w14:textId="67DB49A2"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صحيح البخاري، أبو عبد الله محمد بن إسماعيل البخاري (توفي 256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مصطفى ديب </w:t>
            </w:r>
            <w:proofErr w:type="spellStart"/>
            <w:r w:rsidRPr="00CA03DD">
              <w:rPr>
                <w:rFonts w:ascii="Traditional Arabic" w:eastAsia="Traditional Arabic" w:hAnsi="Traditional Arabic" w:cs="Traditional Arabic"/>
                <w:sz w:val="34"/>
                <w:szCs w:val="34"/>
                <w:rtl/>
              </w:rPr>
              <w:t>البغا</w:t>
            </w:r>
            <w:proofErr w:type="spellEnd"/>
            <w:r w:rsidRPr="00CA03DD">
              <w:rPr>
                <w:rFonts w:ascii="Traditional Arabic" w:eastAsia="Traditional Arabic" w:hAnsi="Traditional Arabic" w:cs="Traditional Arabic"/>
                <w:sz w:val="34"/>
                <w:szCs w:val="34"/>
                <w:rtl/>
              </w:rPr>
              <w:t>، دار ابن كثير، الطبعة الخامسة 1414</w:t>
            </w:r>
            <w:r w:rsidR="00303D34" w:rsidRPr="00CA03DD">
              <w:rPr>
                <w:rFonts w:ascii="Traditional Arabic" w:eastAsia="Traditional Arabic" w:hAnsi="Traditional Arabic" w:cs="Traditional Arabic" w:hint="cs"/>
                <w:sz w:val="34"/>
                <w:szCs w:val="34"/>
                <w:rtl/>
              </w:rPr>
              <w:t xml:space="preserve"> هـ</w:t>
            </w:r>
          </w:p>
        </w:tc>
      </w:tr>
      <w:tr w:rsidR="00496073" w:rsidRPr="00CA03DD" w14:paraId="57E1389B" w14:textId="77777777" w:rsidTr="00303D34">
        <w:tc>
          <w:tcPr>
            <w:tcW w:w="813" w:type="dxa"/>
          </w:tcPr>
          <w:p w14:paraId="3303C962"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59</w:t>
            </w:r>
          </w:p>
        </w:tc>
        <w:tc>
          <w:tcPr>
            <w:tcW w:w="8217" w:type="dxa"/>
          </w:tcPr>
          <w:p w14:paraId="33517ACF" w14:textId="6477A650"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صحيح مسلم، أبو الحسين مسلم بن الحجاج القشيري </w:t>
            </w:r>
            <w:proofErr w:type="spellStart"/>
            <w:r w:rsidRPr="00CA03DD">
              <w:rPr>
                <w:rFonts w:ascii="Traditional Arabic" w:eastAsia="Traditional Arabic" w:hAnsi="Traditional Arabic" w:cs="Traditional Arabic"/>
                <w:sz w:val="34"/>
                <w:szCs w:val="34"/>
                <w:rtl/>
              </w:rPr>
              <w:t>النيس</w:t>
            </w:r>
            <w:proofErr w:type="spellEnd"/>
            <w:r w:rsidRPr="00CA03DD">
              <w:rPr>
                <w:rFonts w:ascii="Traditional Arabic" w:eastAsia="Traditional Arabic" w:hAnsi="Traditional Arabic" w:cs="Traditional Arabic"/>
                <w:sz w:val="34"/>
                <w:szCs w:val="34"/>
                <w:rtl/>
              </w:rPr>
              <w:t xml:space="preserve"> أبو ري (261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تحقيق: محمد فؤاد عبد الباقي، مطبعة عيسى البابي الحلبي وشركاءه - القاهرة، النشر عالم 1374</w:t>
            </w:r>
            <w:r w:rsidR="00303D34" w:rsidRPr="00CA03DD">
              <w:rPr>
                <w:rFonts w:ascii="Traditional Arabic" w:eastAsia="Traditional Arabic" w:hAnsi="Traditional Arabic" w:cs="Traditional Arabic" w:hint="cs"/>
                <w:sz w:val="34"/>
                <w:szCs w:val="34"/>
                <w:rtl/>
              </w:rPr>
              <w:t xml:space="preserve"> هـ</w:t>
            </w:r>
          </w:p>
        </w:tc>
      </w:tr>
      <w:tr w:rsidR="00496073" w:rsidRPr="00CA03DD" w14:paraId="2C3CA56D" w14:textId="77777777" w:rsidTr="00303D34">
        <w:tc>
          <w:tcPr>
            <w:tcW w:w="813" w:type="dxa"/>
          </w:tcPr>
          <w:p w14:paraId="7645713D"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lastRenderedPageBreak/>
              <w:t>60</w:t>
            </w:r>
          </w:p>
        </w:tc>
        <w:tc>
          <w:tcPr>
            <w:tcW w:w="8217" w:type="dxa"/>
          </w:tcPr>
          <w:p w14:paraId="611636AE" w14:textId="359DB666"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صحيح سنن أبي داود، محمد ناصر الدين الألباني (توفي 1420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مؤسسة غراس للنشر، الطبعة الأولى 1423 </w:t>
            </w:r>
            <w:r w:rsidR="00303D34" w:rsidRPr="00CA03DD">
              <w:rPr>
                <w:rFonts w:ascii="Traditional Arabic" w:eastAsia="Traditional Arabic" w:hAnsi="Traditional Arabic" w:cs="Traditional Arabic" w:hint="cs"/>
                <w:sz w:val="34"/>
                <w:szCs w:val="34"/>
                <w:rtl/>
              </w:rPr>
              <w:t>هـ</w:t>
            </w:r>
          </w:p>
        </w:tc>
      </w:tr>
      <w:tr w:rsidR="00496073" w:rsidRPr="00CA03DD" w14:paraId="40A3623A" w14:textId="77777777" w:rsidTr="00303D34">
        <w:tc>
          <w:tcPr>
            <w:tcW w:w="813" w:type="dxa"/>
          </w:tcPr>
          <w:p w14:paraId="2DA315E0"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61</w:t>
            </w:r>
          </w:p>
        </w:tc>
        <w:tc>
          <w:tcPr>
            <w:tcW w:w="8217" w:type="dxa"/>
          </w:tcPr>
          <w:p w14:paraId="648AEC98" w14:textId="73D360CB"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صحيح سنن النسائي، محمد ناصر الدين الألباني (توفي 1420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زهير الشأو يش، مكتبة التربية العربية لدول الخليج، الطبعة الأولى 1409 ه</w:t>
            </w:r>
          </w:p>
        </w:tc>
      </w:tr>
      <w:tr w:rsidR="00496073" w:rsidRPr="00CA03DD" w14:paraId="050062E3" w14:textId="77777777" w:rsidTr="00303D34">
        <w:tc>
          <w:tcPr>
            <w:tcW w:w="813" w:type="dxa"/>
          </w:tcPr>
          <w:p w14:paraId="56FC3132"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62</w:t>
            </w:r>
          </w:p>
        </w:tc>
        <w:tc>
          <w:tcPr>
            <w:tcW w:w="8217" w:type="dxa"/>
          </w:tcPr>
          <w:p w14:paraId="23F83B1C" w14:textId="06822B23"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صفة المفتي والمستفتي، أحمد بن حمدان بن شبيب بن حمدان الحراني (توفي 695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أبو جنة مصطفى بن محمد صلاح، دار </w:t>
            </w:r>
            <w:proofErr w:type="spellStart"/>
            <w:r w:rsidRPr="00CA03DD">
              <w:rPr>
                <w:rFonts w:ascii="Traditional Arabic" w:eastAsia="Traditional Arabic" w:hAnsi="Traditional Arabic" w:cs="Traditional Arabic"/>
                <w:sz w:val="34"/>
                <w:szCs w:val="34"/>
                <w:rtl/>
              </w:rPr>
              <w:t>الصميعي</w:t>
            </w:r>
            <w:proofErr w:type="spellEnd"/>
            <w:r w:rsidRPr="00CA03DD">
              <w:rPr>
                <w:rFonts w:ascii="Traditional Arabic" w:eastAsia="Traditional Arabic" w:hAnsi="Traditional Arabic" w:cs="Traditional Arabic"/>
                <w:sz w:val="34"/>
                <w:szCs w:val="34"/>
                <w:rtl/>
              </w:rPr>
              <w:t xml:space="preserve"> للنشر - الرياض، الطبعة الأولى 1436 </w:t>
            </w:r>
            <w:r w:rsidR="00303D34" w:rsidRPr="00CA03DD">
              <w:rPr>
                <w:rFonts w:ascii="Traditional Arabic" w:eastAsia="Traditional Arabic" w:hAnsi="Traditional Arabic" w:cs="Traditional Arabic" w:hint="cs"/>
                <w:sz w:val="34"/>
                <w:szCs w:val="34"/>
                <w:rtl/>
              </w:rPr>
              <w:t>هـ</w:t>
            </w:r>
            <w:r w:rsidRPr="00CA03DD">
              <w:rPr>
                <w:rFonts w:ascii="Traditional Arabic" w:eastAsia="Traditional Arabic" w:hAnsi="Traditional Arabic" w:cs="Traditional Arabic"/>
                <w:sz w:val="34"/>
                <w:szCs w:val="34"/>
                <w:rtl/>
              </w:rPr>
              <w:t xml:space="preserve"> </w:t>
            </w:r>
          </w:p>
        </w:tc>
      </w:tr>
      <w:tr w:rsidR="00496073" w:rsidRPr="00CA03DD" w14:paraId="30C61972" w14:textId="77777777" w:rsidTr="00303D34">
        <w:tc>
          <w:tcPr>
            <w:tcW w:w="813" w:type="dxa"/>
          </w:tcPr>
          <w:p w14:paraId="7ADE5D67"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63</w:t>
            </w:r>
          </w:p>
        </w:tc>
        <w:tc>
          <w:tcPr>
            <w:tcW w:w="8217" w:type="dxa"/>
          </w:tcPr>
          <w:p w14:paraId="3FB22870" w14:textId="66386DCE"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طبقات الحنابلة، أبو الحسين محمد بن أبي يعلى الفراء (توفي 526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محمد حمد فقي، دار السنة المحمدية - القاهرة، النشر عام 1371 </w:t>
            </w:r>
            <w:r w:rsidR="00303D34" w:rsidRPr="00CA03DD">
              <w:rPr>
                <w:rFonts w:ascii="Traditional Arabic" w:eastAsia="Traditional Arabic" w:hAnsi="Traditional Arabic" w:cs="Traditional Arabic" w:hint="cs"/>
                <w:sz w:val="34"/>
                <w:szCs w:val="34"/>
                <w:rtl/>
              </w:rPr>
              <w:t>هـ</w:t>
            </w:r>
          </w:p>
        </w:tc>
      </w:tr>
      <w:tr w:rsidR="00496073" w:rsidRPr="00CA03DD" w14:paraId="0C931A02" w14:textId="77777777" w:rsidTr="00303D34">
        <w:tc>
          <w:tcPr>
            <w:tcW w:w="813" w:type="dxa"/>
          </w:tcPr>
          <w:p w14:paraId="3ACAEC34"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64</w:t>
            </w:r>
          </w:p>
        </w:tc>
        <w:tc>
          <w:tcPr>
            <w:tcW w:w="8217" w:type="dxa"/>
          </w:tcPr>
          <w:p w14:paraId="15D44CCD" w14:textId="39AB5725"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طبقات الشافعية الكبرى، تاج الدين عبد الوهاب بن تقي الدين السبكي (توفي 771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د. عبد الفتاح الحلو، د. محمود </w:t>
            </w:r>
            <w:proofErr w:type="spellStart"/>
            <w:r w:rsidRPr="00CA03DD">
              <w:rPr>
                <w:rFonts w:ascii="Traditional Arabic" w:eastAsia="Traditional Arabic" w:hAnsi="Traditional Arabic" w:cs="Traditional Arabic"/>
                <w:sz w:val="34"/>
                <w:szCs w:val="34"/>
                <w:rtl/>
              </w:rPr>
              <w:t>الطناحي</w:t>
            </w:r>
            <w:proofErr w:type="spellEnd"/>
            <w:r w:rsidRPr="00CA03DD">
              <w:rPr>
                <w:rFonts w:ascii="Traditional Arabic" w:eastAsia="Traditional Arabic" w:hAnsi="Traditional Arabic" w:cs="Traditional Arabic"/>
                <w:sz w:val="34"/>
                <w:szCs w:val="34"/>
                <w:rtl/>
              </w:rPr>
              <w:t xml:space="preserve">، دار هجر للنشر، الطبعة الثانية 1413 </w:t>
            </w:r>
            <w:r w:rsidR="00303D34" w:rsidRPr="00CA03DD">
              <w:rPr>
                <w:rFonts w:ascii="Traditional Arabic" w:eastAsia="Traditional Arabic" w:hAnsi="Traditional Arabic" w:cs="Traditional Arabic" w:hint="cs"/>
                <w:sz w:val="34"/>
                <w:szCs w:val="34"/>
                <w:rtl/>
              </w:rPr>
              <w:t>هـ</w:t>
            </w:r>
          </w:p>
        </w:tc>
      </w:tr>
      <w:tr w:rsidR="00496073" w:rsidRPr="00CA03DD" w14:paraId="7F62BC36" w14:textId="77777777" w:rsidTr="00303D34">
        <w:tc>
          <w:tcPr>
            <w:tcW w:w="813" w:type="dxa"/>
          </w:tcPr>
          <w:p w14:paraId="025987C9"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65</w:t>
            </w:r>
          </w:p>
        </w:tc>
        <w:tc>
          <w:tcPr>
            <w:tcW w:w="8217" w:type="dxa"/>
          </w:tcPr>
          <w:p w14:paraId="3FBAE151" w14:textId="588CDE19"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طبقات الشافعيين، أبو الفداء إسماعيل بن عمر بن كثير القرشي (توفي 774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د أحمد عمر هاشم، د محمد زينهم محمد عزب، مكتبة الثقافة الدينية، النشر عام 1413 </w:t>
            </w:r>
            <w:r w:rsidR="00303D34" w:rsidRPr="00CA03DD">
              <w:rPr>
                <w:rFonts w:ascii="Traditional Arabic" w:eastAsia="Traditional Arabic" w:hAnsi="Traditional Arabic" w:cs="Traditional Arabic" w:hint="cs"/>
                <w:sz w:val="34"/>
                <w:szCs w:val="34"/>
                <w:rtl/>
              </w:rPr>
              <w:t>هـ</w:t>
            </w:r>
          </w:p>
        </w:tc>
      </w:tr>
      <w:tr w:rsidR="00496073" w:rsidRPr="00CA03DD" w14:paraId="3EE00081" w14:textId="77777777" w:rsidTr="00303D34">
        <w:tc>
          <w:tcPr>
            <w:tcW w:w="813" w:type="dxa"/>
          </w:tcPr>
          <w:p w14:paraId="09DB6805"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66</w:t>
            </w:r>
          </w:p>
        </w:tc>
        <w:tc>
          <w:tcPr>
            <w:tcW w:w="8217" w:type="dxa"/>
          </w:tcPr>
          <w:p w14:paraId="413239CB" w14:textId="11E85726"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طبقات المفسرين العشرين، عبد الرحمن بن أبي بكر، جلال الدين السيوطي (توفي 911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محمد علي عمر، مكتبة وهبة - القاهرة، الطبعة الأولى 1396 </w:t>
            </w:r>
            <w:r w:rsidR="00303D34" w:rsidRPr="00CA03DD">
              <w:rPr>
                <w:rFonts w:ascii="Traditional Arabic" w:eastAsia="Traditional Arabic" w:hAnsi="Traditional Arabic" w:cs="Traditional Arabic" w:hint="cs"/>
                <w:sz w:val="34"/>
                <w:szCs w:val="34"/>
                <w:rtl/>
              </w:rPr>
              <w:t>هـ</w:t>
            </w:r>
            <w:r w:rsidRPr="00CA03DD">
              <w:rPr>
                <w:rFonts w:ascii="Traditional Arabic" w:eastAsia="Traditional Arabic" w:hAnsi="Traditional Arabic" w:cs="Traditional Arabic"/>
                <w:sz w:val="34"/>
                <w:szCs w:val="34"/>
                <w:rtl/>
              </w:rPr>
              <w:t xml:space="preserve"> </w:t>
            </w:r>
          </w:p>
        </w:tc>
      </w:tr>
      <w:tr w:rsidR="00496073" w:rsidRPr="00CA03DD" w14:paraId="2281108D" w14:textId="77777777" w:rsidTr="00303D34">
        <w:tc>
          <w:tcPr>
            <w:tcW w:w="813" w:type="dxa"/>
          </w:tcPr>
          <w:p w14:paraId="328033F3"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67</w:t>
            </w:r>
          </w:p>
        </w:tc>
        <w:tc>
          <w:tcPr>
            <w:tcW w:w="8217" w:type="dxa"/>
          </w:tcPr>
          <w:p w14:paraId="7B55B802" w14:textId="2B9125A9"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العبودية، تقي الدين أبو العباس أحمد بن عبد الحليم بن عبد السلام ابن تيمية (توفي 728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محمد زهير شأو يش، المكتب الإسلامي - بيروت، الطبعة السابعة المجددة 1526 </w:t>
            </w:r>
            <w:r w:rsidR="00303D34" w:rsidRPr="00CA03DD">
              <w:rPr>
                <w:rFonts w:ascii="Traditional Arabic" w:eastAsia="Traditional Arabic" w:hAnsi="Traditional Arabic" w:cs="Traditional Arabic" w:hint="cs"/>
                <w:sz w:val="34"/>
                <w:szCs w:val="34"/>
                <w:rtl/>
              </w:rPr>
              <w:t>هـ</w:t>
            </w:r>
          </w:p>
        </w:tc>
      </w:tr>
      <w:tr w:rsidR="00496073" w:rsidRPr="00CA03DD" w14:paraId="6CE816FC" w14:textId="77777777" w:rsidTr="00303D34">
        <w:tc>
          <w:tcPr>
            <w:tcW w:w="813" w:type="dxa"/>
          </w:tcPr>
          <w:p w14:paraId="4C64B362"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68</w:t>
            </w:r>
          </w:p>
        </w:tc>
        <w:tc>
          <w:tcPr>
            <w:tcW w:w="8217" w:type="dxa"/>
          </w:tcPr>
          <w:p w14:paraId="4E429F5A" w14:textId="1609AD99"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العدة في أصول الفقه، محمد بن الحسين ابن الفرّاء (متوفى 458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تحقيق د. أحمد بن علي المباركي، الطبعة الثانية 1410 </w:t>
            </w:r>
            <w:r w:rsidR="00303D34" w:rsidRPr="00CA03DD">
              <w:rPr>
                <w:rFonts w:ascii="Traditional Arabic" w:eastAsia="Traditional Arabic" w:hAnsi="Traditional Arabic" w:cs="Traditional Arabic" w:hint="cs"/>
                <w:sz w:val="34"/>
                <w:szCs w:val="34"/>
                <w:rtl/>
              </w:rPr>
              <w:t>هـ</w:t>
            </w:r>
          </w:p>
        </w:tc>
      </w:tr>
      <w:tr w:rsidR="00496073" w:rsidRPr="00CA03DD" w14:paraId="52711C62" w14:textId="77777777" w:rsidTr="00303D34">
        <w:tc>
          <w:tcPr>
            <w:tcW w:w="813" w:type="dxa"/>
          </w:tcPr>
          <w:p w14:paraId="1EC6B2D7"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69</w:t>
            </w:r>
          </w:p>
        </w:tc>
        <w:tc>
          <w:tcPr>
            <w:tcW w:w="8217" w:type="dxa"/>
          </w:tcPr>
          <w:p w14:paraId="47C7AE28" w14:textId="49B93AC5"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العريفات، علي بن محمد بن علي الجرجاني (توفي 816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مجموعة من العلماء بإشراف الناشر، دار الكتب العلمية - بيروت، الطبعة الأولى 1403 </w:t>
            </w:r>
            <w:r w:rsidR="00303D34" w:rsidRPr="00CA03DD">
              <w:rPr>
                <w:rFonts w:ascii="Traditional Arabic" w:eastAsia="Traditional Arabic" w:hAnsi="Traditional Arabic" w:cs="Traditional Arabic" w:hint="cs"/>
                <w:sz w:val="34"/>
                <w:szCs w:val="34"/>
                <w:rtl/>
              </w:rPr>
              <w:t>هـ</w:t>
            </w:r>
          </w:p>
        </w:tc>
      </w:tr>
      <w:tr w:rsidR="00496073" w:rsidRPr="00CA03DD" w14:paraId="7AA8515F" w14:textId="77777777" w:rsidTr="00303D34">
        <w:tc>
          <w:tcPr>
            <w:tcW w:w="813" w:type="dxa"/>
          </w:tcPr>
          <w:p w14:paraId="585AAC00"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70</w:t>
            </w:r>
          </w:p>
        </w:tc>
        <w:tc>
          <w:tcPr>
            <w:tcW w:w="8217" w:type="dxa"/>
          </w:tcPr>
          <w:p w14:paraId="29855205" w14:textId="2E931528"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عمدة القاري بشرح صحيح البخاري، بدر الدين محمود بن أحمد العيني (توفي 855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تصحيح ونشر: شركة من العلماء بمساعدة إدارة الطباعة المنيرية.</w:t>
            </w:r>
          </w:p>
        </w:tc>
      </w:tr>
      <w:tr w:rsidR="00496073" w:rsidRPr="00CA03DD" w14:paraId="2813BC26" w14:textId="77777777" w:rsidTr="00303D34">
        <w:tc>
          <w:tcPr>
            <w:tcW w:w="813" w:type="dxa"/>
          </w:tcPr>
          <w:p w14:paraId="26469543"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71</w:t>
            </w:r>
          </w:p>
        </w:tc>
        <w:tc>
          <w:tcPr>
            <w:tcW w:w="8217" w:type="dxa"/>
          </w:tcPr>
          <w:p w14:paraId="7CD8E69B" w14:textId="0FF483B4"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عون المعبود شرح سنن أبي داود (مع حاشية ابن القيم)، محمد أشرف بن أمير بن علي بن حيدر العظيم آبادي (توفي 1329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دار الكتب العلمية - بيروت، الطبعة الثانية 1415 </w:t>
            </w:r>
            <w:r w:rsidR="00303D34" w:rsidRPr="00CA03DD">
              <w:rPr>
                <w:rFonts w:ascii="Traditional Arabic" w:eastAsia="Traditional Arabic" w:hAnsi="Traditional Arabic" w:cs="Traditional Arabic" w:hint="cs"/>
                <w:sz w:val="34"/>
                <w:szCs w:val="34"/>
                <w:rtl/>
              </w:rPr>
              <w:t>هـ</w:t>
            </w:r>
          </w:p>
        </w:tc>
      </w:tr>
      <w:tr w:rsidR="00496073" w:rsidRPr="00CA03DD" w14:paraId="378CA07C" w14:textId="77777777" w:rsidTr="00303D34">
        <w:tc>
          <w:tcPr>
            <w:tcW w:w="813" w:type="dxa"/>
          </w:tcPr>
          <w:p w14:paraId="1825D0C1"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lastRenderedPageBreak/>
              <w:t>72</w:t>
            </w:r>
          </w:p>
        </w:tc>
        <w:tc>
          <w:tcPr>
            <w:tcW w:w="8217" w:type="dxa"/>
          </w:tcPr>
          <w:p w14:paraId="7DC63282" w14:textId="273891A5"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الغنية لطالبي طريق الحق، عبد القادر بن موسى بن عبد الله الجيلاني (توفي 561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صلاح بن محمد بن عويضة، دار الكتب العلمية - بيروت، الطبعة الأولى 1417</w:t>
            </w:r>
            <w:r w:rsidR="00303D34" w:rsidRPr="00CA03DD">
              <w:rPr>
                <w:rFonts w:ascii="Traditional Arabic" w:eastAsia="Traditional Arabic" w:hAnsi="Traditional Arabic" w:cs="Traditional Arabic" w:hint="cs"/>
                <w:sz w:val="34"/>
                <w:szCs w:val="34"/>
                <w:rtl/>
              </w:rPr>
              <w:t xml:space="preserve"> هـ</w:t>
            </w:r>
          </w:p>
        </w:tc>
      </w:tr>
      <w:tr w:rsidR="00496073" w:rsidRPr="00CA03DD" w14:paraId="636E2341" w14:textId="77777777" w:rsidTr="00303D34">
        <w:tc>
          <w:tcPr>
            <w:tcW w:w="813" w:type="dxa"/>
          </w:tcPr>
          <w:p w14:paraId="28F5873F"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73</w:t>
            </w:r>
          </w:p>
        </w:tc>
        <w:tc>
          <w:tcPr>
            <w:tcW w:w="8217" w:type="dxa"/>
          </w:tcPr>
          <w:p w14:paraId="6E523953" w14:textId="491A0A54"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الفروع (مع تصحيح الفروع)، شمس الدين محمد بن مفلح المقدسي (توفي ٧٦٣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تحقيق د.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الله التركي، مؤسسة الرسالة - بيروت، الطبعة الأولى 1424 </w:t>
            </w:r>
            <w:r w:rsidR="00303D34" w:rsidRPr="00CA03DD">
              <w:rPr>
                <w:rFonts w:ascii="Traditional Arabic" w:eastAsia="Traditional Arabic" w:hAnsi="Traditional Arabic" w:cs="Traditional Arabic" w:hint="cs"/>
                <w:sz w:val="34"/>
                <w:szCs w:val="34"/>
                <w:rtl/>
              </w:rPr>
              <w:t>هـ</w:t>
            </w:r>
          </w:p>
        </w:tc>
      </w:tr>
      <w:tr w:rsidR="00496073" w:rsidRPr="00CA03DD" w14:paraId="7471B296" w14:textId="77777777" w:rsidTr="00303D34">
        <w:tc>
          <w:tcPr>
            <w:tcW w:w="813" w:type="dxa"/>
          </w:tcPr>
          <w:p w14:paraId="134B696E"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74</w:t>
            </w:r>
          </w:p>
        </w:tc>
        <w:tc>
          <w:tcPr>
            <w:tcW w:w="8217" w:type="dxa"/>
          </w:tcPr>
          <w:p w14:paraId="4F185B41" w14:textId="4EBABF81"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فتح الباري بشرح صحيح البخاري، أبو الفضل أحمد بن علي ابن حجر العسقلاني (٨٥٢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ترقيم تبويب: محمد فؤاد عبد الباقي، المكتبة السلفية - مصر، الطبعة الأولى 1380 </w:t>
            </w:r>
            <w:r w:rsidR="00303D34" w:rsidRPr="00CA03DD">
              <w:rPr>
                <w:rFonts w:ascii="Traditional Arabic" w:eastAsia="Traditional Arabic" w:hAnsi="Traditional Arabic" w:cs="Traditional Arabic" w:hint="cs"/>
                <w:sz w:val="34"/>
                <w:szCs w:val="34"/>
                <w:rtl/>
              </w:rPr>
              <w:t>هـ</w:t>
            </w:r>
          </w:p>
        </w:tc>
      </w:tr>
      <w:tr w:rsidR="00496073" w:rsidRPr="00CA03DD" w14:paraId="1E56DCB7" w14:textId="77777777" w:rsidTr="00303D34">
        <w:tc>
          <w:tcPr>
            <w:tcW w:w="813" w:type="dxa"/>
          </w:tcPr>
          <w:p w14:paraId="48DD2CDD"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75</w:t>
            </w:r>
          </w:p>
        </w:tc>
        <w:tc>
          <w:tcPr>
            <w:tcW w:w="8217" w:type="dxa"/>
          </w:tcPr>
          <w:p w14:paraId="680EE43D" w14:textId="70F2CE29"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الكافي، الموفق أبو محمد عبد الله بن أحمد ابن قدامة (توفي ٦٢٠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دار الكتب العلمية، الطبعة الأولى 1414 </w:t>
            </w:r>
            <w:r w:rsidR="00303D34" w:rsidRPr="00CA03DD">
              <w:rPr>
                <w:rFonts w:ascii="Traditional Arabic" w:eastAsia="Traditional Arabic" w:hAnsi="Traditional Arabic" w:cs="Traditional Arabic" w:hint="cs"/>
                <w:sz w:val="34"/>
                <w:szCs w:val="34"/>
                <w:rtl/>
              </w:rPr>
              <w:t>هـ</w:t>
            </w:r>
          </w:p>
        </w:tc>
      </w:tr>
      <w:tr w:rsidR="00496073" w:rsidRPr="00CA03DD" w14:paraId="2F902299" w14:textId="77777777" w:rsidTr="00303D34">
        <w:tc>
          <w:tcPr>
            <w:tcW w:w="813" w:type="dxa"/>
          </w:tcPr>
          <w:p w14:paraId="055E292F"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76</w:t>
            </w:r>
          </w:p>
        </w:tc>
        <w:tc>
          <w:tcPr>
            <w:tcW w:w="8217" w:type="dxa"/>
          </w:tcPr>
          <w:p w14:paraId="085E953E" w14:textId="6690F5A0"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الكتاب، عمرو</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بن عثمان بن قنبر الحارثي بالو لاء (توفي 180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مكتبة الخانجي - القاهرة، الطبعة الثالثة 1408 </w:t>
            </w:r>
            <w:r w:rsidR="00303D34" w:rsidRPr="00CA03DD">
              <w:rPr>
                <w:rFonts w:ascii="Traditional Arabic" w:eastAsia="Traditional Arabic" w:hAnsi="Traditional Arabic" w:cs="Traditional Arabic" w:hint="cs"/>
                <w:sz w:val="34"/>
                <w:szCs w:val="34"/>
                <w:rtl/>
              </w:rPr>
              <w:t>هـ</w:t>
            </w:r>
          </w:p>
        </w:tc>
      </w:tr>
      <w:tr w:rsidR="00496073" w:rsidRPr="00CA03DD" w14:paraId="0784E056" w14:textId="77777777" w:rsidTr="00303D34">
        <w:tc>
          <w:tcPr>
            <w:tcW w:w="813" w:type="dxa"/>
          </w:tcPr>
          <w:p w14:paraId="478C0E77"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77</w:t>
            </w:r>
          </w:p>
        </w:tc>
        <w:tc>
          <w:tcPr>
            <w:tcW w:w="8217" w:type="dxa"/>
          </w:tcPr>
          <w:p w14:paraId="6313BEA0" w14:textId="4B83C0A1"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كشاف القناع عن متن الإقناع، منصور بن يونس </w:t>
            </w:r>
            <w:proofErr w:type="spellStart"/>
            <w:r w:rsidRPr="00CA03DD">
              <w:rPr>
                <w:rFonts w:ascii="Traditional Arabic" w:eastAsia="Traditional Arabic" w:hAnsi="Traditional Arabic" w:cs="Traditional Arabic"/>
                <w:sz w:val="34"/>
                <w:szCs w:val="34"/>
                <w:rtl/>
              </w:rPr>
              <w:t>البهوتي</w:t>
            </w:r>
            <w:proofErr w:type="spellEnd"/>
            <w:r w:rsidRPr="00CA03DD">
              <w:rPr>
                <w:rFonts w:ascii="Traditional Arabic" w:eastAsia="Traditional Arabic" w:hAnsi="Traditional Arabic" w:cs="Traditional Arabic"/>
                <w:sz w:val="34"/>
                <w:szCs w:val="34"/>
                <w:rtl/>
              </w:rPr>
              <w:t xml:space="preserve"> (1051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هلال </w:t>
            </w:r>
            <w:proofErr w:type="spellStart"/>
            <w:r w:rsidRPr="00CA03DD">
              <w:rPr>
                <w:rFonts w:ascii="Traditional Arabic" w:eastAsia="Traditional Arabic" w:hAnsi="Traditional Arabic" w:cs="Traditional Arabic"/>
                <w:sz w:val="34"/>
                <w:szCs w:val="34"/>
                <w:rtl/>
              </w:rPr>
              <w:t>مصيلحي</w:t>
            </w:r>
            <w:proofErr w:type="spellEnd"/>
            <w:r w:rsidRPr="00CA03DD">
              <w:rPr>
                <w:rFonts w:ascii="Traditional Arabic" w:eastAsia="Traditional Arabic" w:hAnsi="Traditional Arabic" w:cs="Traditional Arabic"/>
                <w:sz w:val="34"/>
                <w:szCs w:val="34"/>
                <w:rtl/>
              </w:rPr>
              <w:t xml:space="preserve"> مصطفى، مكتبة النصر الحديثة - الرياض، الطبعة الأولى 1488 </w:t>
            </w:r>
            <w:r w:rsidR="00303D34" w:rsidRPr="00CA03DD">
              <w:rPr>
                <w:rFonts w:ascii="Traditional Arabic" w:eastAsia="Traditional Arabic" w:hAnsi="Traditional Arabic" w:cs="Traditional Arabic" w:hint="cs"/>
                <w:sz w:val="34"/>
                <w:szCs w:val="34"/>
                <w:rtl/>
              </w:rPr>
              <w:t>هـ</w:t>
            </w:r>
          </w:p>
        </w:tc>
      </w:tr>
      <w:tr w:rsidR="00496073" w:rsidRPr="00CA03DD" w14:paraId="18FA16AA" w14:textId="77777777" w:rsidTr="00303D34">
        <w:tc>
          <w:tcPr>
            <w:tcW w:w="813" w:type="dxa"/>
          </w:tcPr>
          <w:p w14:paraId="0F9EFF6A"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78</w:t>
            </w:r>
          </w:p>
        </w:tc>
        <w:tc>
          <w:tcPr>
            <w:tcW w:w="8217" w:type="dxa"/>
          </w:tcPr>
          <w:p w14:paraId="61B93383" w14:textId="42DBE570"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لسان العرب، محمد بن مكرم بن على، ابن منظور </w:t>
            </w:r>
            <w:r w:rsidRPr="00CA03DD">
              <w:rPr>
                <w:rFonts w:ascii="Traditional Arabic" w:eastAsia="Traditional Arabic" w:hAnsi="Traditional Arabic" w:cs="Traditional Arabic" w:hint="cs"/>
                <w:sz w:val="34"/>
                <w:szCs w:val="34"/>
                <w:rtl/>
              </w:rPr>
              <w:t>(توفي</w:t>
            </w:r>
            <w:r w:rsidRPr="00CA03DD">
              <w:rPr>
                <w:rFonts w:ascii="Traditional Arabic" w:eastAsia="Traditional Arabic" w:hAnsi="Traditional Arabic" w:cs="Traditional Arabic"/>
                <w:sz w:val="34"/>
                <w:szCs w:val="34"/>
                <w:rtl/>
              </w:rPr>
              <w:t xml:space="preserve"> 711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تحشية: اليازجي ومجموعة من اللغويين، دار صادر </w:t>
            </w:r>
            <w:r w:rsidRPr="00CA03DD">
              <w:rPr>
                <w:rFonts w:ascii="Traditional Arabic" w:eastAsia="Traditional Arabic" w:hAnsi="Traditional Arabic" w:cs="Traditional Arabic"/>
                <w:color w:val="BE0000"/>
                <w:sz w:val="34"/>
                <w:szCs w:val="34"/>
              </w:rPr>
              <w:t>-</w:t>
            </w:r>
            <w:r w:rsidRPr="00CA03DD">
              <w:rPr>
                <w:rFonts w:ascii="Traditional Arabic" w:eastAsia="Traditional Arabic" w:hAnsi="Traditional Arabic" w:cs="Traditional Arabic"/>
                <w:sz w:val="34"/>
                <w:szCs w:val="34"/>
                <w:rtl/>
              </w:rPr>
              <w:t xml:space="preserve"> بيروت، الطبعة الثالثة 1414 </w:t>
            </w:r>
            <w:r w:rsidR="00303D34" w:rsidRPr="00CA03DD">
              <w:rPr>
                <w:rFonts w:ascii="Traditional Arabic" w:eastAsia="Traditional Arabic" w:hAnsi="Traditional Arabic" w:cs="Traditional Arabic" w:hint="cs"/>
                <w:sz w:val="34"/>
                <w:szCs w:val="34"/>
                <w:rtl/>
              </w:rPr>
              <w:t>هـ</w:t>
            </w:r>
            <w:r w:rsidRPr="00CA03DD">
              <w:rPr>
                <w:rFonts w:ascii="Traditional Arabic" w:eastAsia="Traditional Arabic" w:hAnsi="Traditional Arabic" w:cs="Traditional Arabic"/>
                <w:sz w:val="34"/>
                <w:szCs w:val="34"/>
                <w:rtl/>
              </w:rPr>
              <w:t xml:space="preserve"> </w:t>
            </w:r>
          </w:p>
        </w:tc>
      </w:tr>
      <w:tr w:rsidR="00496073" w:rsidRPr="00CA03DD" w14:paraId="481BCE7F" w14:textId="77777777" w:rsidTr="00303D34">
        <w:tc>
          <w:tcPr>
            <w:tcW w:w="813" w:type="dxa"/>
          </w:tcPr>
          <w:p w14:paraId="4D4424B7"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79</w:t>
            </w:r>
          </w:p>
        </w:tc>
        <w:tc>
          <w:tcPr>
            <w:tcW w:w="8217" w:type="dxa"/>
          </w:tcPr>
          <w:p w14:paraId="4A4159B8" w14:textId="0E943D9A"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المبدع شرح المقنع، إبراهيم بن محمد بن عبد الله بن محمد ابن مفلح (توفي 884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دار الكتب العلمية - بيروت، الطبعة الأولى 1418 </w:t>
            </w:r>
            <w:r w:rsidR="00303D34" w:rsidRPr="00CA03DD">
              <w:rPr>
                <w:rFonts w:ascii="Traditional Arabic" w:eastAsia="Traditional Arabic" w:hAnsi="Traditional Arabic" w:cs="Traditional Arabic" w:hint="cs"/>
                <w:sz w:val="34"/>
                <w:szCs w:val="34"/>
                <w:rtl/>
              </w:rPr>
              <w:t>هـ</w:t>
            </w:r>
          </w:p>
        </w:tc>
      </w:tr>
      <w:tr w:rsidR="00496073" w:rsidRPr="00CA03DD" w14:paraId="793F4EB0" w14:textId="77777777" w:rsidTr="00303D34">
        <w:tc>
          <w:tcPr>
            <w:tcW w:w="813" w:type="dxa"/>
          </w:tcPr>
          <w:p w14:paraId="6DCDB221"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80</w:t>
            </w:r>
          </w:p>
        </w:tc>
        <w:tc>
          <w:tcPr>
            <w:tcW w:w="8217" w:type="dxa"/>
          </w:tcPr>
          <w:p w14:paraId="07378D95" w14:textId="30A267E9"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المبسوط، محمد بن أحمد بن أبي سهل السخ</w:t>
            </w:r>
            <w:r w:rsidRPr="00CA03DD">
              <w:rPr>
                <w:rFonts w:ascii="Traditional Arabic" w:eastAsia="Traditional Arabic" w:hAnsi="Traditional Arabic" w:cs="Traditional Arabic" w:hint="cs"/>
                <w:sz w:val="34"/>
                <w:szCs w:val="34"/>
                <w:rtl/>
              </w:rPr>
              <w:t>او</w:t>
            </w:r>
            <w:r w:rsidRPr="00CA03DD">
              <w:rPr>
                <w:rFonts w:ascii="Traditional Arabic" w:eastAsia="Traditional Arabic" w:hAnsi="Traditional Arabic" w:cs="Traditional Arabic"/>
                <w:sz w:val="34"/>
                <w:szCs w:val="34"/>
                <w:rtl/>
              </w:rPr>
              <w:t xml:space="preserve">ي (توفي 483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تصحيح: جمع من أفاضل العلماء، مطبعة السعادة - مصر</w:t>
            </w:r>
          </w:p>
        </w:tc>
      </w:tr>
      <w:tr w:rsidR="00496073" w:rsidRPr="00CA03DD" w14:paraId="0EB43C7E" w14:textId="77777777" w:rsidTr="00303D34">
        <w:tc>
          <w:tcPr>
            <w:tcW w:w="813" w:type="dxa"/>
          </w:tcPr>
          <w:p w14:paraId="0CBAB3AC"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81</w:t>
            </w:r>
          </w:p>
        </w:tc>
        <w:tc>
          <w:tcPr>
            <w:tcW w:w="8217" w:type="dxa"/>
          </w:tcPr>
          <w:p w14:paraId="718B792A" w14:textId="00C09DFE"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مجموع الفتاوى، تقي الدين أبو العباس أحمد بن عبد الحليم بن عبد السلام ابن تيمية (توفي 728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جمع وترتيب: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الرحمن ابن قاسم، مجمع الملك فهد لطباعة المصحف الشريف </w:t>
            </w:r>
            <w:r w:rsidRPr="00CA03DD">
              <w:rPr>
                <w:rFonts w:ascii="Traditional Arabic" w:eastAsia="Traditional Arabic" w:hAnsi="Traditional Arabic" w:cs="Traditional Arabic"/>
                <w:color w:val="BE0000"/>
                <w:sz w:val="34"/>
                <w:szCs w:val="34"/>
              </w:rPr>
              <w:t>-</w:t>
            </w:r>
            <w:r w:rsidRPr="00CA03DD">
              <w:rPr>
                <w:rFonts w:ascii="Traditional Arabic" w:eastAsia="Traditional Arabic" w:hAnsi="Traditional Arabic" w:cs="Traditional Arabic"/>
                <w:sz w:val="34"/>
                <w:szCs w:val="34"/>
                <w:rtl/>
              </w:rPr>
              <w:t xml:space="preserve"> المدينة المنورة، النشر: 1425 </w:t>
            </w:r>
            <w:r w:rsidR="00303D34" w:rsidRPr="00CA03DD">
              <w:rPr>
                <w:rFonts w:ascii="Traditional Arabic" w:eastAsia="Traditional Arabic" w:hAnsi="Traditional Arabic" w:cs="Traditional Arabic" w:hint="cs"/>
                <w:sz w:val="34"/>
                <w:szCs w:val="34"/>
                <w:rtl/>
              </w:rPr>
              <w:t>هـ</w:t>
            </w:r>
          </w:p>
        </w:tc>
      </w:tr>
      <w:tr w:rsidR="00496073" w:rsidRPr="00CA03DD" w14:paraId="4910E6F0" w14:textId="77777777" w:rsidTr="00303D34">
        <w:tc>
          <w:tcPr>
            <w:tcW w:w="813" w:type="dxa"/>
          </w:tcPr>
          <w:p w14:paraId="3381678B"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82</w:t>
            </w:r>
          </w:p>
        </w:tc>
        <w:tc>
          <w:tcPr>
            <w:tcW w:w="8217" w:type="dxa"/>
          </w:tcPr>
          <w:p w14:paraId="066E1B10" w14:textId="7101B254"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المحصول، أبو عبد الله محمد بن عمر بن الحسن الرازي (توفي 606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د. طه جابر فياض العلواني، مؤسسة الرسالة - بيروت، الطبعة الثالثة 1418 </w:t>
            </w:r>
            <w:r w:rsidR="00303D34" w:rsidRPr="00CA03DD">
              <w:rPr>
                <w:rFonts w:ascii="Traditional Arabic" w:eastAsia="Traditional Arabic" w:hAnsi="Traditional Arabic" w:cs="Traditional Arabic" w:hint="cs"/>
                <w:sz w:val="34"/>
                <w:szCs w:val="34"/>
                <w:rtl/>
              </w:rPr>
              <w:t>هـ</w:t>
            </w:r>
          </w:p>
        </w:tc>
      </w:tr>
      <w:tr w:rsidR="00496073" w:rsidRPr="00CA03DD" w14:paraId="2A9BF166" w14:textId="77777777" w:rsidTr="00303D34">
        <w:tc>
          <w:tcPr>
            <w:tcW w:w="813" w:type="dxa"/>
          </w:tcPr>
          <w:p w14:paraId="287872E2"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83</w:t>
            </w:r>
          </w:p>
        </w:tc>
        <w:tc>
          <w:tcPr>
            <w:tcW w:w="8217" w:type="dxa"/>
          </w:tcPr>
          <w:p w14:paraId="2FDC1EF2" w14:textId="0842E6EC"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مختصر في الفقه، عمر بن الحسين بن عبد الله الخرقي (توفي 334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دار الصحابة للتراث، النشر 1413</w:t>
            </w:r>
            <w:r w:rsidR="00303D34" w:rsidRPr="00CA03DD">
              <w:rPr>
                <w:rFonts w:ascii="Traditional Arabic" w:eastAsia="Traditional Arabic" w:hAnsi="Traditional Arabic" w:cs="Traditional Arabic" w:hint="cs"/>
                <w:sz w:val="34"/>
                <w:szCs w:val="34"/>
                <w:rtl/>
              </w:rPr>
              <w:t xml:space="preserve"> هـ</w:t>
            </w:r>
          </w:p>
        </w:tc>
      </w:tr>
      <w:tr w:rsidR="00496073" w:rsidRPr="00CA03DD" w14:paraId="0A3254B2" w14:textId="77777777" w:rsidTr="00303D34">
        <w:tc>
          <w:tcPr>
            <w:tcW w:w="813" w:type="dxa"/>
          </w:tcPr>
          <w:p w14:paraId="3B889478"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lastRenderedPageBreak/>
              <w:t>84</w:t>
            </w:r>
          </w:p>
        </w:tc>
        <w:tc>
          <w:tcPr>
            <w:tcW w:w="8217" w:type="dxa"/>
          </w:tcPr>
          <w:p w14:paraId="01B4A533" w14:textId="18FE0570"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المختصر في أصول الفقه، علي بن محمد بن عباس البعلي ابن اللحام (توفي 803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د. محمد مظهر بقا، جامعة الملك عبد العزيز - مكة المكرمة</w:t>
            </w:r>
          </w:p>
        </w:tc>
      </w:tr>
      <w:tr w:rsidR="00496073" w:rsidRPr="00CA03DD" w14:paraId="0FF76C8A" w14:textId="77777777" w:rsidTr="00303D34">
        <w:tc>
          <w:tcPr>
            <w:tcW w:w="813" w:type="dxa"/>
          </w:tcPr>
          <w:p w14:paraId="47E7E8DD"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85</w:t>
            </w:r>
          </w:p>
        </w:tc>
        <w:tc>
          <w:tcPr>
            <w:tcW w:w="8217" w:type="dxa"/>
          </w:tcPr>
          <w:p w14:paraId="26DD3999" w14:textId="3B062267"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المدخل إلى مذهب الإمام أحمد، عبد القادر بن أحمد بن مصطفى ابن بدران (توفي 1346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تحقيق: د.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الله التركي، مؤسسة الرسالة - بيروت، الطبعة </w:t>
            </w:r>
            <w:proofErr w:type="gramStart"/>
            <w:r w:rsidRPr="00CA03DD">
              <w:rPr>
                <w:rFonts w:ascii="Traditional Arabic" w:eastAsia="Traditional Arabic" w:hAnsi="Traditional Arabic" w:cs="Traditional Arabic"/>
                <w:sz w:val="34"/>
                <w:szCs w:val="34"/>
                <w:rtl/>
              </w:rPr>
              <w:t>الثانية1401</w:t>
            </w:r>
            <w:proofErr w:type="gramEnd"/>
            <w:r w:rsidR="00303D34" w:rsidRPr="00CA03DD">
              <w:rPr>
                <w:rFonts w:ascii="Traditional Arabic" w:eastAsia="Traditional Arabic" w:hAnsi="Traditional Arabic" w:cs="Traditional Arabic" w:hint="cs"/>
                <w:sz w:val="34"/>
                <w:szCs w:val="34"/>
                <w:rtl/>
              </w:rPr>
              <w:t xml:space="preserve"> هـ</w:t>
            </w:r>
          </w:p>
        </w:tc>
      </w:tr>
      <w:tr w:rsidR="00496073" w:rsidRPr="00CA03DD" w14:paraId="61089EB9" w14:textId="77777777" w:rsidTr="00303D34">
        <w:tc>
          <w:tcPr>
            <w:tcW w:w="813" w:type="dxa"/>
          </w:tcPr>
          <w:p w14:paraId="220BA853"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86</w:t>
            </w:r>
          </w:p>
        </w:tc>
        <w:tc>
          <w:tcPr>
            <w:tcW w:w="8217" w:type="dxa"/>
          </w:tcPr>
          <w:p w14:paraId="344548DA" w14:textId="62C7DC09"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المدخل المفصل إلى فقه الإمام أحمد بن حنبل، بكر بن عبد الله أبو زيد (توفي 1429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دار العاصمة للنشر، الطبعة الأولى 1417</w:t>
            </w:r>
            <w:r w:rsidR="00303D34" w:rsidRPr="00CA03DD">
              <w:rPr>
                <w:rFonts w:ascii="Traditional Arabic" w:eastAsia="Traditional Arabic" w:hAnsi="Traditional Arabic" w:cs="Traditional Arabic" w:hint="cs"/>
                <w:sz w:val="34"/>
                <w:szCs w:val="34"/>
                <w:rtl/>
              </w:rPr>
              <w:t xml:space="preserve"> هـ</w:t>
            </w:r>
          </w:p>
        </w:tc>
      </w:tr>
      <w:tr w:rsidR="00496073" w:rsidRPr="00CA03DD" w14:paraId="1702CE0D" w14:textId="77777777" w:rsidTr="00303D34">
        <w:tc>
          <w:tcPr>
            <w:tcW w:w="813" w:type="dxa"/>
          </w:tcPr>
          <w:p w14:paraId="22BDFCA5"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87</w:t>
            </w:r>
          </w:p>
        </w:tc>
        <w:tc>
          <w:tcPr>
            <w:tcW w:w="8217" w:type="dxa"/>
          </w:tcPr>
          <w:p w14:paraId="6D920CD2" w14:textId="7DAE769A"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المذهب الحنبلي دراسة في تاريخه وسماته، د.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الله بن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المحسن التركي، مؤسسة الرسالة ناشرون، الطبعة الأولى 1423 </w:t>
            </w:r>
            <w:r w:rsidR="00303D34" w:rsidRPr="00CA03DD">
              <w:rPr>
                <w:rFonts w:ascii="Traditional Arabic" w:eastAsia="Traditional Arabic" w:hAnsi="Traditional Arabic" w:cs="Traditional Arabic" w:hint="cs"/>
                <w:sz w:val="34"/>
                <w:szCs w:val="34"/>
                <w:rtl/>
              </w:rPr>
              <w:t>هـ</w:t>
            </w:r>
          </w:p>
        </w:tc>
      </w:tr>
      <w:tr w:rsidR="00496073" w:rsidRPr="00CA03DD" w14:paraId="5DBB4A83" w14:textId="77777777" w:rsidTr="00303D34">
        <w:tc>
          <w:tcPr>
            <w:tcW w:w="813" w:type="dxa"/>
          </w:tcPr>
          <w:p w14:paraId="61A782A4"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88</w:t>
            </w:r>
          </w:p>
        </w:tc>
        <w:tc>
          <w:tcPr>
            <w:tcW w:w="8217" w:type="dxa"/>
          </w:tcPr>
          <w:p w14:paraId="724BB713" w14:textId="4F9593A1"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مسائل الإمام أحمد بن حنبل وإسحاق بن راهويه، إسحاق بن منصور بن بهرام المعروف بالكوسج (توفي 251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عمادة البحث العلمي الجامعة الإسلامية - المدينة المنورة، الطبعة الأولى 1425 </w:t>
            </w:r>
            <w:r w:rsidR="00303D34" w:rsidRPr="00CA03DD">
              <w:rPr>
                <w:rFonts w:ascii="Traditional Arabic" w:eastAsia="Traditional Arabic" w:hAnsi="Traditional Arabic" w:cs="Traditional Arabic" w:hint="cs"/>
                <w:sz w:val="34"/>
                <w:szCs w:val="34"/>
                <w:rtl/>
              </w:rPr>
              <w:t>هـ</w:t>
            </w:r>
          </w:p>
        </w:tc>
      </w:tr>
      <w:tr w:rsidR="00496073" w:rsidRPr="00CA03DD" w14:paraId="62EA4836" w14:textId="77777777" w:rsidTr="00303D34">
        <w:tc>
          <w:tcPr>
            <w:tcW w:w="813" w:type="dxa"/>
          </w:tcPr>
          <w:p w14:paraId="7526721B"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89</w:t>
            </w:r>
          </w:p>
        </w:tc>
        <w:tc>
          <w:tcPr>
            <w:tcW w:w="8217" w:type="dxa"/>
          </w:tcPr>
          <w:p w14:paraId="5EF472F0" w14:textId="0E30C772"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مسائل الإمام أحمد بن حنبل، أبو الفضل صالح بن أحمد بن حنبل (توفي 266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تحقيق: د</w:t>
            </w:r>
            <w:r w:rsidRPr="00CA03DD">
              <w:rPr>
                <w:rFonts w:ascii="Traditional Arabic" w:eastAsia="Traditional Arabic" w:hAnsi="Traditional Arabic" w:cs="Traditional Arabic"/>
                <w:color w:val="BE0000"/>
                <w:sz w:val="34"/>
                <w:szCs w:val="34"/>
              </w:rPr>
              <w:t>.</w:t>
            </w:r>
            <w:r w:rsidRPr="00CA03DD">
              <w:rPr>
                <w:rFonts w:ascii="Traditional Arabic" w:eastAsia="Traditional Arabic" w:hAnsi="Traditional Arabic" w:cs="Traditional Arabic"/>
                <w:sz w:val="34"/>
                <w:szCs w:val="34"/>
                <w:rtl/>
              </w:rPr>
              <w:t xml:space="preserve"> فضل الرحمن دين محمد، الدار العلمية - الهند، الطبعة الأولى 1408 </w:t>
            </w:r>
            <w:r w:rsidR="00303D34" w:rsidRPr="00CA03DD">
              <w:rPr>
                <w:rFonts w:ascii="Traditional Arabic" w:eastAsia="Traditional Arabic" w:hAnsi="Traditional Arabic" w:cs="Traditional Arabic" w:hint="cs"/>
                <w:sz w:val="34"/>
                <w:szCs w:val="34"/>
                <w:rtl/>
              </w:rPr>
              <w:t>هـ</w:t>
            </w:r>
          </w:p>
        </w:tc>
      </w:tr>
      <w:tr w:rsidR="00496073" w:rsidRPr="00CA03DD" w14:paraId="0219FE6E" w14:textId="77777777" w:rsidTr="00303D34">
        <w:tc>
          <w:tcPr>
            <w:tcW w:w="813" w:type="dxa"/>
          </w:tcPr>
          <w:p w14:paraId="50E13674"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90</w:t>
            </w:r>
          </w:p>
        </w:tc>
        <w:tc>
          <w:tcPr>
            <w:tcW w:w="8217" w:type="dxa"/>
          </w:tcPr>
          <w:p w14:paraId="6AF2DD20" w14:textId="0285D0E2"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المسائل الفقهية من كتاب الروايتين والو جهين، محمد بن الحسين ابن الفرّاء (متوفى 458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عبد الكريم اللاحم، مكتبة المعارف - الرياض، الطبعة الأولى 1405 </w:t>
            </w:r>
            <w:r w:rsidR="00303D34" w:rsidRPr="00CA03DD">
              <w:rPr>
                <w:rFonts w:ascii="Traditional Arabic" w:eastAsia="Traditional Arabic" w:hAnsi="Traditional Arabic" w:cs="Traditional Arabic" w:hint="cs"/>
                <w:sz w:val="34"/>
                <w:szCs w:val="34"/>
                <w:rtl/>
              </w:rPr>
              <w:t>هـ</w:t>
            </w:r>
          </w:p>
        </w:tc>
      </w:tr>
      <w:tr w:rsidR="00496073" w:rsidRPr="00CA03DD" w14:paraId="018FAE1F" w14:textId="77777777" w:rsidTr="00303D34">
        <w:tc>
          <w:tcPr>
            <w:tcW w:w="813" w:type="dxa"/>
          </w:tcPr>
          <w:p w14:paraId="3A42615B"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91</w:t>
            </w:r>
          </w:p>
        </w:tc>
        <w:tc>
          <w:tcPr>
            <w:tcW w:w="8217" w:type="dxa"/>
          </w:tcPr>
          <w:p w14:paraId="1F9DBE06" w14:textId="5F760359"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مستدرك على الصحيحين، أبو عبد الله محمد بن عبد الله الحاكم </w:t>
            </w:r>
            <w:proofErr w:type="spellStart"/>
            <w:r w:rsidRPr="00CA03DD">
              <w:rPr>
                <w:rFonts w:ascii="Traditional Arabic" w:eastAsia="Traditional Arabic" w:hAnsi="Traditional Arabic" w:cs="Traditional Arabic"/>
                <w:sz w:val="34"/>
                <w:szCs w:val="34"/>
                <w:rtl/>
              </w:rPr>
              <w:t>النيس</w:t>
            </w:r>
            <w:proofErr w:type="spellEnd"/>
            <w:r w:rsidRPr="00CA03DD">
              <w:rPr>
                <w:rFonts w:ascii="Traditional Arabic" w:eastAsia="Traditional Arabic" w:hAnsi="Traditional Arabic" w:cs="Traditional Arabic"/>
                <w:sz w:val="34"/>
                <w:szCs w:val="34"/>
                <w:rtl/>
              </w:rPr>
              <w:t xml:space="preserve"> أبو ري (توفي 405) تحقيق: الفريق العلمي لمكتب خدمة السنة</w:t>
            </w:r>
            <w:r w:rsidRPr="00CA03DD">
              <w:rPr>
                <w:rFonts w:ascii="Traditional Arabic" w:eastAsia="Traditional Arabic" w:hAnsi="Traditional Arabic" w:cs="Traditional Arabic"/>
                <w:color w:val="BE0000"/>
                <w:sz w:val="34"/>
                <w:szCs w:val="34"/>
              </w:rPr>
              <w:t>،</w:t>
            </w:r>
            <w:r w:rsidRPr="00CA03DD">
              <w:rPr>
                <w:rFonts w:ascii="Traditional Arabic" w:eastAsia="Traditional Arabic" w:hAnsi="Traditional Arabic" w:cs="Traditional Arabic"/>
                <w:sz w:val="34"/>
                <w:szCs w:val="34"/>
                <w:rtl/>
              </w:rPr>
              <w:t xml:space="preserve"> بإشراف أشرف بن محمد نجيب، دار المنهاج القويم للنشر- الرياض، الطبعة الأولى 1439 </w:t>
            </w:r>
            <w:r w:rsidR="00303D34" w:rsidRPr="00CA03DD">
              <w:rPr>
                <w:rFonts w:ascii="Traditional Arabic" w:eastAsia="Traditional Arabic" w:hAnsi="Traditional Arabic" w:cs="Traditional Arabic" w:hint="cs"/>
                <w:sz w:val="34"/>
                <w:szCs w:val="34"/>
                <w:rtl/>
              </w:rPr>
              <w:t>هـ</w:t>
            </w:r>
          </w:p>
        </w:tc>
      </w:tr>
      <w:tr w:rsidR="00496073" w:rsidRPr="00CA03DD" w14:paraId="06B71C85" w14:textId="77777777" w:rsidTr="00303D34">
        <w:tc>
          <w:tcPr>
            <w:tcW w:w="813" w:type="dxa"/>
          </w:tcPr>
          <w:p w14:paraId="001788BF"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92</w:t>
            </w:r>
          </w:p>
        </w:tc>
        <w:tc>
          <w:tcPr>
            <w:tcW w:w="8217" w:type="dxa"/>
          </w:tcPr>
          <w:p w14:paraId="21E5C4AE" w14:textId="5770EAA0"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المستصفى، أبو حامد محمد بن محمد الغزالي الطوسي (ت ٥٠٥</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محمد عبد السلام عبد الشافي، دار الكتب العلمية، الطبعة الأولى 1413 </w:t>
            </w:r>
            <w:r w:rsidR="00303D34" w:rsidRPr="00CA03DD">
              <w:rPr>
                <w:rFonts w:ascii="Traditional Arabic" w:eastAsia="Traditional Arabic" w:hAnsi="Traditional Arabic" w:cs="Traditional Arabic" w:hint="cs"/>
                <w:sz w:val="34"/>
                <w:szCs w:val="34"/>
                <w:rtl/>
              </w:rPr>
              <w:t>هـ</w:t>
            </w:r>
          </w:p>
        </w:tc>
      </w:tr>
      <w:tr w:rsidR="00496073" w:rsidRPr="00CA03DD" w14:paraId="1B4A1706" w14:textId="77777777" w:rsidTr="00303D34">
        <w:tc>
          <w:tcPr>
            <w:tcW w:w="813" w:type="dxa"/>
          </w:tcPr>
          <w:p w14:paraId="39CDC464" w14:textId="77777777" w:rsidR="00496073" w:rsidRPr="00CA03DD" w:rsidRDefault="00496073" w:rsidP="008F3607">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93</w:t>
            </w:r>
          </w:p>
        </w:tc>
        <w:tc>
          <w:tcPr>
            <w:tcW w:w="8217" w:type="dxa"/>
          </w:tcPr>
          <w:p w14:paraId="25F3F6A6" w14:textId="0AFA8323" w:rsidR="00496073" w:rsidRPr="00CA03DD" w:rsidRDefault="00496073" w:rsidP="00303D34">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مسند الإمام أحمد، أحمد بن محمد بن حنبل الشيباني (توفي 241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أحمد محمد شاكر، دار الحديث - القاهرة، الطبعة الأولى 1416 </w:t>
            </w:r>
            <w:r w:rsidR="00303D34" w:rsidRPr="00CA03DD">
              <w:rPr>
                <w:rFonts w:ascii="Traditional Arabic" w:eastAsia="Traditional Arabic" w:hAnsi="Traditional Arabic" w:cs="Traditional Arabic" w:hint="cs"/>
                <w:sz w:val="34"/>
                <w:szCs w:val="34"/>
                <w:rtl/>
              </w:rPr>
              <w:t>هـ</w:t>
            </w:r>
          </w:p>
        </w:tc>
      </w:tr>
      <w:tr w:rsidR="00496073" w:rsidRPr="00CA03DD" w14:paraId="3282E948" w14:textId="77777777" w:rsidTr="00303D34">
        <w:tc>
          <w:tcPr>
            <w:tcW w:w="813" w:type="dxa"/>
          </w:tcPr>
          <w:p w14:paraId="0461F70F"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94</w:t>
            </w:r>
          </w:p>
        </w:tc>
        <w:tc>
          <w:tcPr>
            <w:tcW w:w="8217" w:type="dxa"/>
          </w:tcPr>
          <w:p w14:paraId="3D4F9E91" w14:textId="49719936"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المسودة في أصول الفقه، آل تيمية: بدها المجد عبد السلام ابن تيمية الجد (توفي 652</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ثم أكملها شهاب الدين عبد الحليم بن عبد السلام ابن تيمية الأب (توفي 682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ثم تقي الدين أحمد بن عبد الحليم بن عبد السلام ابن تيمية الحفيد (توفي 728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تحقيق: محمد محيي الدين عبد الحميد، مطبعة المني</w:t>
            </w:r>
          </w:p>
        </w:tc>
      </w:tr>
      <w:tr w:rsidR="00496073" w:rsidRPr="00CA03DD" w14:paraId="5AAF318A" w14:textId="77777777" w:rsidTr="00303D34">
        <w:tc>
          <w:tcPr>
            <w:tcW w:w="813" w:type="dxa"/>
          </w:tcPr>
          <w:p w14:paraId="633C495E"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lastRenderedPageBreak/>
              <w:t>95</w:t>
            </w:r>
          </w:p>
        </w:tc>
        <w:tc>
          <w:tcPr>
            <w:tcW w:w="8217" w:type="dxa"/>
          </w:tcPr>
          <w:p w14:paraId="1AD78FAA" w14:textId="3B2D791E"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مشاهير علماء نجد وغيرهم، عبد الرحمن بن عبد اللطيف بن عبد الله آل الشيخ (توفي ١٤٠٥</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دار اليمامة للبحث والترجمة - الرياض، الطبعة الأولى 1392 </w:t>
            </w:r>
            <w:r w:rsidR="00303D34" w:rsidRPr="00CA03DD">
              <w:rPr>
                <w:rFonts w:ascii="Traditional Arabic" w:eastAsia="Traditional Arabic" w:hAnsi="Traditional Arabic" w:cs="Traditional Arabic" w:hint="cs"/>
                <w:sz w:val="34"/>
                <w:szCs w:val="34"/>
                <w:rtl/>
              </w:rPr>
              <w:t>هـ</w:t>
            </w:r>
          </w:p>
        </w:tc>
      </w:tr>
      <w:tr w:rsidR="00496073" w:rsidRPr="00CA03DD" w14:paraId="48181B9C" w14:textId="77777777" w:rsidTr="00303D34">
        <w:tc>
          <w:tcPr>
            <w:tcW w:w="813" w:type="dxa"/>
          </w:tcPr>
          <w:p w14:paraId="0E0C7199"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96</w:t>
            </w:r>
          </w:p>
        </w:tc>
        <w:tc>
          <w:tcPr>
            <w:tcW w:w="8217" w:type="dxa"/>
          </w:tcPr>
          <w:p w14:paraId="0E6EB4BB" w14:textId="53E83952"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المصباح المنير في غريب الشرح الكبير، أحمد بن محمد بن علي الفيومي (توفي 770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المكتبة العلمية – بيروت</w:t>
            </w:r>
            <w:r w:rsidR="0049404E" w:rsidRPr="00CA03DD">
              <w:rPr>
                <w:rFonts w:ascii="Traditional Arabic" w:eastAsia="Traditional Arabic" w:hAnsi="Traditional Arabic" w:cs="Traditional Arabic" w:hint="cs"/>
                <w:sz w:val="34"/>
                <w:szCs w:val="34"/>
                <w:rtl/>
              </w:rPr>
              <w:t>.</w:t>
            </w:r>
          </w:p>
        </w:tc>
      </w:tr>
      <w:tr w:rsidR="00496073" w:rsidRPr="00CA03DD" w14:paraId="700351C8" w14:textId="77777777" w:rsidTr="00303D34">
        <w:tc>
          <w:tcPr>
            <w:tcW w:w="813" w:type="dxa"/>
          </w:tcPr>
          <w:p w14:paraId="5FE819EB"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97</w:t>
            </w:r>
          </w:p>
        </w:tc>
        <w:tc>
          <w:tcPr>
            <w:tcW w:w="8217" w:type="dxa"/>
          </w:tcPr>
          <w:p w14:paraId="66373BF0" w14:textId="0CAB1E95"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المصنف، أبو بكر عبد الله بن محمد بن أبي شيبة العبسي (توفي 235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تحقيق: سعد بن ناصر الشثري، دار كنوز إشبيليا للنشر - الرياض، الطبعة الأولى 1436</w:t>
            </w:r>
            <w:r w:rsidR="00303D34" w:rsidRPr="00CA03DD">
              <w:rPr>
                <w:rFonts w:ascii="Traditional Arabic" w:eastAsia="Traditional Arabic" w:hAnsi="Traditional Arabic" w:cs="Traditional Arabic"/>
                <w:sz w:val="34"/>
                <w:szCs w:val="34"/>
                <w:rtl/>
              </w:rPr>
              <w:t>هـ.</w:t>
            </w:r>
          </w:p>
        </w:tc>
      </w:tr>
      <w:tr w:rsidR="00496073" w:rsidRPr="00CA03DD" w14:paraId="37B113AA" w14:textId="77777777" w:rsidTr="00303D34">
        <w:tc>
          <w:tcPr>
            <w:tcW w:w="813" w:type="dxa"/>
          </w:tcPr>
          <w:p w14:paraId="4A655F90"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98</w:t>
            </w:r>
          </w:p>
        </w:tc>
        <w:tc>
          <w:tcPr>
            <w:tcW w:w="8217" w:type="dxa"/>
          </w:tcPr>
          <w:p w14:paraId="2E100589" w14:textId="6C6CCA44"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معالم المذهب الحنبلي، </w:t>
            </w:r>
            <w:r w:rsidRPr="00CA03DD">
              <w:rPr>
                <w:rFonts w:ascii="Traditional Arabic" w:eastAsia="Traditional Arabic" w:hAnsi="Traditional Arabic" w:cs="Traditional Arabic"/>
                <w:color w:val="2C2C2C"/>
                <w:sz w:val="34"/>
                <w:szCs w:val="34"/>
                <w:highlight w:val="white"/>
                <w:rtl/>
              </w:rPr>
              <w:t xml:space="preserve">ذياب بن سعد آل حمدان الغامدي، دار </w:t>
            </w:r>
            <w:proofErr w:type="spellStart"/>
            <w:r w:rsidRPr="00CA03DD">
              <w:rPr>
                <w:rFonts w:ascii="Traditional Arabic" w:eastAsia="Traditional Arabic" w:hAnsi="Traditional Arabic" w:cs="Traditional Arabic"/>
                <w:color w:val="2C2C2C"/>
                <w:sz w:val="34"/>
                <w:szCs w:val="34"/>
                <w:highlight w:val="white"/>
                <w:rtl/>
              </w:rPr>
              <w:t>الأو</w:t>
            </w:r>
            <w:proofErr w:type="spellEnd"/>
            <w:r w:rsidRPr="00CA03DD">
              <w:rPr>
                <w:rFonts w:ascii="Traditional Arabic" w:eastAsia="Traditional Arabic" w:hAnsi="Traditional Arabic" w:cs="Traditional Arabic"/>
                <w:color w:val="2C2C2C"/>
                <w:sz w:val="34"/>
                <w:szCs w:val="34"/>
                <w:highlight w:val="white"/>
                <w:rtl/>
              </w:rPr>
              <w:t xml:space="preserve"> راق الثقافية - جدة، طبعة 1437</w:t>
            </w:r>
            <w:r w:rsidR="00303D34" w:rsidRPr="00CA03DD">
              <w:rPr>
                <w:rFonts w:ascii="Traditional Arabic" w:eastAsia="Traditional Arabic" w:hAnsi="Traditional Arabic" w:cs="Traditional Arabic"/>
                <w:sz w:val="34"/>
                <w:szCs w:val="34"/>
                <w:rtl/>
              </w:rPr>
              <w:t>هـ.</w:t>
            </w:r>
          </w:p>
        </w:tc>
      </w:tr>
      <w:tr w:rsidR="00496073" w:rsidRPr="00CA03DD" w14:paraId="10A3B4E8" w14:textId="77777777" w:rsidTr="00303D34">
        <w:tc>
          <w:tcPr>
            <w:tcW w:w="813" w:type="dxa"/>
          </w:tcPr>
          <w:p w14:paraId="1F4C31C2"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99</w:t>
            </w:r>
          </w:p>
        </w:tc>
        <w:tc>
          <w:tcPr>
            <w:tcW w:w="8217" w:type="dxa"/>
          </w:tcPr>
          <w:p w14:paraId="491DA084" w14:textId="77777777"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المعاملات المالية أصالة ومعاصرة، دبيان بن محمد الدبيان، الطبعة الثانية 1432 ه </w:t>
            </w:r>
          </w:p>
        </w:tc>
      </w:tr>
      <w:tr w:rsidR="00496073" w:rsidRPr="00CA03DD" w14:paraId="1FD1B9C4" w14:textId="77777777" w:rsidTr="00303D34">
        <w:tc>
          <w:tcPr>
            <w:tcW w:w="813" w:type="dxa"/>
          </w:tcPr>
          <w:p w14:paraId="735FF0A9"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100</w:t>
            </w:r>
          </w:p>
        </w:tc>
        <w:tc>
          <w:tcPr>
            <w:tcW w:w="8217" w:type="dxa"/>
          </w:tcPr>
          <w:p w14:paraId="42A06F11" w14:textId="522ED313" w:rsidR="00496073" w:rsidRPr="00CA03DD" w:rsidRDefault="00496073" w:rsidP="00CA03DD">
            <w:pPr>
              <w:jc w:val="both"/>
              <w:rPr>
                <w:rFonts w:ascii="Traditional Arabic" w:eastAsia="Traditional Arabic" w:hAnsi="Traditional Arabic" w:cs="Traditional Arabic"/>
                <w:sz w:val="34"/>
                <w:szCs w:val="34"/>
                <w:rtl/>
              </w:rPr>
            </w:pPr>
            <w:r w:rsidRPr="00CA03DD">
              <w:rPr>
                <w:rFonts w:ascii="Traditional Arabic" w:eastAsia="Traditional Arabic" w:hAnsi="Traditional Arabic" w:cs="Traditional Arabic" w:hint="cs"/>
                <w:sz w:val="34"/>
                <w:szCs w:val="34"/>
                <w:rtl/>
              </w:rPr>
              <w:t xml:space="preserve">المعتمد في أصول </w:t>
            </w:r>
            <w:r w:rsidRPr="00CA03DD">
              <w:rPr>
                <w:rFonts w:ascii="Traditional Arabic" w:eastAsia="Traditional Arabic" w:hAnsi="Traditional Arabic" w:cs="Traditional Arabic"/>
                <w:sz w:val="34"/>
                <w:szCs w:val="34"/>
                <w:rtl/>
              </w:rPr>
              <w:t xml:space="preserve">الفقه، </w:t>
            </w:r>
            <w:r w:rsidRPr="00CA03DD">
              <w:rPr>
                <w:rFonts w:ascii="Traditional Arabic" w:hAnsi="Traditional Arabic" w:cs="Traditional Arabic"/>
                <w:sz w:val="34"/>
                <w:szCs w:val="34"/>
                <w:rtl/>
              </w:rPr>
              <w:t xml:space="preserve">أبو الحسين محمد بن علي الطيب البَصْري (توفي 436 </w:t>
            </w:r>
            <w:r w:rsidR="00303D34" w:rsidRPr="00CA03DD">
              <w:rPr>
                <w:rFonts w:ascii="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ضبط: خليل الميس، دار الكتب العلمية – بيروت، الطبعة الأولى 1403</w:t>
            </w:r>
            <w:r w:rsidR="0049404E" w:rsidRPr="00CA03DD">
              <w:rPr>
                <w:rFonts w:ascii="Traditional Arabic" w:eastAsia="Traditional Arabic" w:hAnsi="Traditional Arabic" w:cs="Traditional Arabic" w:hint="cs"/>
                <w:sz w:val="34"/>
                <w:szCs w:val="34"/>
                <w:rtl/>
              </w:rPr>
              <w:t>هـ</w:t>
            </w:r>
          </w:p>
        </w:tc>
      </w:tr>
      <w:tr w:rsidR="00496073" w:rsidRPr="00CA03DD" w14:paraId="1D181AB5" w14:textId="77777777" w:rsidTr="00303D34">
        <w:tc>
          <w:tcPr>
            <w:tcW w:w="813" w:type="dxa"/>
          </w:tcPr>
          <w:p w14:paraId="4BD05ED5"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101</w:t>
            </w:r>
          </w:p>
        </w:tc>
        <w:tc>
          <w:tcPr>
            <w:tcW w:w="8217" w:type="dxa"/>
          </w:tcPr>
          <w:p w14:paraId="13D2E7ED" w14:textId="4DD5D187" w:rsidR="00496073" w:rsidRPr="00CA03DD" w:rsidRDefault="00496073" w:rsidP="00CA03DD">
            <w:pPr>
              <w:jc w:val="both"/>
              <w:rPr>
                <w:rFonts w:ascii="Traditional Arabic" w:eastAsia="Traditional Arabic" w:hAnsi="Traditional Arabic" w:cs="Traditional Arabic"/>
                <w:b/>
                <w:sz w:val="34"/>
                <w:szCs w:val="34"/>
              </w:rPr>
            </w:pPr>
            <w:r w:rsidRPr="00CA03DD">
              <w:rPr>
                <w:rFonts w:ascii="Traditional Arabic" w:eastAsia="Traditional Arabic" w:hAnsi="Traditional Arabic" w:cs="Traditional Arabic"/>
                <w:sz w:val="34"/>
                <w:szCs w:val="34"/>
                <w:rtl/>
              </w:rPr>
              <w:t xml:space="preserve">المعجم الكبير، سليمان بن أحمد بن أيوب الطبراني (توفي 360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حمدي بن عبد المجيد السلفي، دار </w:t>
            </w:r>
            <w:proofErr w:type="spellStart"/>
            <w:r w:rsidRPr="00CA03DD">
              <w:rPr>
                <w:rFonts w:ascii="Traditional Arabic" w:eastAsia="Traditional Arabic" w:hAnsi="Traditional Arabic" w:cs="Traditional Arabic"/>
                <w:sz w:val="34"/>
                <w:szCs w:val="34"/>
                <w:rtl/>
              </w:rPr>
              <w:t>الصميعي</w:t>
            </w:r>
            <w:proofErr w:type="spellEnd"/>
            <w:r w:rsidRPr="00CA03DD">
              <w:rPr>
                <w:rFonts w:ascii="Traditional Arabic" w:eastAsia="Traditional Arabic" w:hAnsi="Traditional Arabic" w:cs="Traditional Arabic"/>
                <w:sz w:val="34"/>
                <w:szCs w:val="34"/>
                <w:rtl/>
              </w:rPr>
              <w:t xml:space="preserve"> - الرياض، الطبعة الأولى 1415</w:t>
            </w:r>
            <w:r w:rsidR="00303D34" w:rsidRPr="00CA03DD">
              <w:rPr>
                <w:rFonts w:ascii="Traditional Arabic" w:eastAsia="Traditional Arabic" w:hAnsi="Traditional Arabic" w:cs="Traditional Arabic"/>
                <w:sz w:val="34"/>
                <w:szCs w:val="34"/>
                <w:rtl/>
              </w:rPr>
              <w:t>هـ.</w:t>
            </w:r>
          </w:p>
        </w:tc>
      </w:tr>
      <w:tr w:rsidR="00496073" w:rsidRPr="00CA03DD" w14:paraId="4B84DB2E" w14:textId="77777777" w:rsidTr="00303D34">
        <w:tc>
          <w:tcPr>
            <w:tcW w:w="813" w:type="dxa"/>
          </w:tcPr>
          <w:p w14:paraId="40C560A7"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102</w:t>
            </w:r>
          </w:p>
        </w:tc>
        <w:tc>
          <w:tcPr>
            <w:tcW w:w="8217" w:type="dxa"/>
          </w:tcPr>
          <w:p w14:paraId="6F19CAC5" w14:textId="444544B3"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معجم الكتب، يوسف بن حسن بن أحمد ابن مبرد (توفي 909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يسرى عبد الغني، مكتبة ابن سينا </w:t>
            </w:r>
            <w:r w:rsidR="0049404E" w:rsidRPr="00CA03DD">
              <w:rPr>
                <w:rFonts w:ascii="Traditional Arabic" w:eastAsia="Traditional Arabic" w:hAnsi="Traditional Arabic" w:cs="Traditional Arabic"/>
                <w:sz w:val="34"/>
                <w:szCs w:val="34"/>
                <w:rtl/>
              </w:rPr>
              <w:t>–</w:t>
            </w:r>
            <w:r w:rsidRPr="00CA03DD">
              <w:rPr>
                <w:rFonts w:ascii="Traditional Arabic" w:eastAsia="Traditional Arabic" w:hAnsi="Traditional Arabic" w:cs="Traditional Arabic"/>
                <w:sz w:val="34"/>
                <w:szCs w:val="34"/>
                <w:rtl/>
              </w:rPr>
              <w:t xml:space="preserve"> مصر</w:t>
            </w:r>
            <w:r w:rsidR="0049404E" w:rsidRPr="00CA03DD">
              <w:rPr>
                <w:rFonts w:ascii="Traditional Arabic" w:eastAsia="Traditional Arabic" w:hAnsi="Traditional Arabic" w:cs="Traditional Arabic" w:hint="cs"/>
                <w:sz w:val="34"/>
                <w:szCs w:val="34"/>
                <w:rtl/>
              </w:rPr>
              <w:t>.</w:t>
            </w:r>
          </w:p>
        </w:tc>
      </w:tr>
      <w:tr w:rsidR="00496073" w:rsidRPr="00CA03DD" w14:paraId="2C687246" w14:textId="77777777" w:rsidTr="00303D34">
        <w:tc>
          <w:tcPr>
            <w:tcW w:w="813" w:type="dxa"/>
          </w:tcPr>
          <w:p w14:paraId="42D9580A"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103</w:t>
            </w:r>
          </w:p>
        </w:tc>
        <w:tc>
          <w:tcPr>
            <w:tcW w:w="8217" w:type="dxa"/>
          </w:tcPr>
          <w:p w14:paraId="271359CA" w14:textId="54E9DF80"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معونة أولي النهى بشرح المنتهى، محمد بن أحمد بن عبد العزيز بن علي </w:t>
            </w:r>
            <w:proofErr w:type="spellStart"/>
            <w:r w:rsidRPr="00CA03DD">
              <w:rPr>
                <w:rFonts w:ascii="Traditional Arabic" w:eastAsia="Traditional Arabic" w:hAnsi="Traditional Arabic" w:cs="Traditional Arabic"/>
                <w:sz w:val="34"/>
                <w:szCs w:val="34"/>
                <w:rtl/>
              </w:rPr>
              <w:t>الفتوحي</w:t>
            </w:r>
            <w:proofErr w:type="spellEnd"/>
            <w:r w:rsidRPr="00CA03DD">
              <w:rPr>
                <w:rFonts w:ascii="Traditional Arabic" w:eastAsia="Traditional Arabic" w:hAnsi="Traditional Arabic" w:cs="Traditional Arabic"/>
                <w:sz w:val="34"/>
                <w:szCs w:val="34"/>
                <w:rtl/>
              </w:rPr>
              <w:t xml:space="preserve"> المعروف بابن النجار (توفي 972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د. عبد الملك بن عبد الله </w:t>
            </w:r>
            <w:proofErr w:type="spellStart"/>
            <w:r w:rsidRPr="00CA03DD">
              <w:rPr>
                <w:rFonts w:ascii="Traditional Arabic" w:eastAsia="Traditional Arabic" w:hAnsi="Traditional Arabic" w:cs="Traditional Arabic"/>
                <w:sz w:val="34"/>
                <w:szCs w:val="34"/>
                <w:rtl/>
              </w:rPr>
              <w:t>دهيش</w:t>
            </w:r>
            <w:proofErr w:type="spellEnd"/>
            <w:r w:rsidRPr="00CA03DD">
              <w:rPr>
                <w:rFonts w:ascii="Traditional Arabic" w:eastAsia="Traditional Arabic" w:hAnsi="Traditional Arabic" w:cs="Traditional Arabic"/>
                <w:sz w:val="34"/>
                <w:szCs w:val="34"/>
                <w:rtl/>
              </w:rPr>
              <w:t>، مكتبة الأسدي - مكة المكرمة، الطبعة الخامسة 1429</w:t>
            </w:r>
            <w:r w:rsidR="00303D34" w:rsidRPr="00CA03DD">
              <w:rPr>
                <w:rFonts w:ascii="Traditional Arabic" w:eastAsia="Traditional Arabic" w:hAnsi="Traditional Arabic" w:cs="Traditional Arabic"/>
                <w:sz w:val="34"/>
                <w:szCs w:val="34"/>
                <w:rtl/>
              </w:rPr>
              <w:t>هـ.</w:t>
            </w:r>
          </w:p>
        </w:tc>
      </w:tr>
      <w:tr w:rsidR="00496073" w:rsidRPr="00CA03DD" w14:paraId="703EE370" w14:textId="77777777" w:rsidTr="00303D34">
        <w:tc>
          <w:tcPr>
            <w:tcW w:w="813" w:type="dxa"/>
          </w:tcPr>
          <w:p w14:paraId="3DF4C3BE"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104</w:t>
            </w:r>
          </w:p>
        </w:tc>
        <w:tc>
          <w:tcPr>
            <w:tcW w:w="8217" w:type="dxa"/>
          </w:tcPr>
          <w:p w14:paraId="72062178" w14:textId="70B95189"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المغني شرح مختصر الخرقي، الموفق أبو محمد عبد الله بن أحمد ابن قدامة (توفي ٦٢٠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تحقيق: د.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الله التركي، د.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الفتاح الحلو، دار عالم الكتب - الرياض، الطبعة الثالثة 1417</w:t>
            </w:r>
            <w:r w:rsidR="00303D34" w:rsidRPr="00CA03DD">
              <w:rPr>
                <w:rFonts w:ascii="Traditional Arabic" w:eastAsia="Traditional Arabic" w:hAnsi="Traditional Arabic" w:cs="Traditional Arabic"/>
                <w:sz w:val="34"/>
                <w:szCs w:val="34"/>
                <w:rtl/>
              </w:rPr>
              <w:t>هـ.</w:t>
            </w:r>
          </w:p>
        </w:tc>
      </w:tr>
      <w:tr w:rsidR="00496073" w:rsidRPr="00CA03DD" w14:paraId="0A85E174" w14:textId="77777777" w:rsidTr="00303D34">
        <w:tc>
          <w:tcPr>
            <w:tcW w:w="813" w:type="dxa"/>
          </w:tcPr>
          <w:p w14:paraId="37A840CA"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105</w:t>
            </w:r>
          </w:p>
        </w:tc>
        <w:tc>
          <w:tcPr>
            <w:tcW w:w="8217" w:type="dxa"/>
          </w:tcPr>
          <w:p w14:paraId="4CCA5E06" w14:textId="32951C2C"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مقاصد الشريعة الإسلامية، محمد الطاهر بن محمد بن محمد الطاهر بن عاشور (توفي 1393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تحقيق: محمد الحبيب ابن الخوجة وزارة الأوقاف - قطر، النشر عام 1425</w:t>
            </w:r>
            <w:r w:rsidR="00303D34" w:rsidRPr="00CA03DD">
              <w:rPr>
                <w:rFonts w:ascii="Traditional Arabic" w:eastAsia="Traditional Arabic" w:hAnsi="Traditional Arabic" w:cs="Traditional Arabic" w:hint="cs"/>
                <w:sz w:val="34"/>
                <w:szCs w:val="34"/>
                <w:rtl/>
              </w:rPr>
              <w:t xml:space="preserve"> هـ</w:t>
            </w:r>
          </w:p>
        </w:tc>
      </w:tr>
      <w:tr w:rsidR="00496073" w:rsidRPr="00CA03DD" w14:paraId="2F6E8555" w14:textId="77777777" w:rsidTr="00303D34">
        <w:tc>
          <w:tcPr>
            <w:tcW w:w="813" w:type="dxa"/>
          </w:tcPr>
          <w:p w14:paraId="4D26C760"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106</w:t>
            </w:r>
          </w:p>
        </w:tc>
        <w:tc>
          <w:tcPr>
            <w:tcW w:w="8217" w:type="dxa"/>
          </w:tcPr>
          <w:p w14:paraId="63BB9C78" w14:textId="0320AC15"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مقاييس اللغة، أحمد بن فارس بن </w:t>
            </w:r>
            <w:r w:rsidRPr="00CA03DD">
              <w:rPr>
                <w:rFonts w:ascii="Traditional Arabic" w:eastAsia="Traditional Arabic" w:hAnsi="Traditional Arabic" w:cs="Traditional Arabic" w:hint="cs"/>
                <w:sz w:val="34"/>
                <w:szCs w:val="34"/>
                <w:rtl/>
              </w:rPr>
              <w:t>زكريا</w:t>
            </w:r>
            <w:r w:rsidRPr="00CA03DD">
              <w:rPr>
                <w:rFonts w:ascii="Traditional Arabic" w:eastAsia="Traditional Arabic" w:hAnsi="Traditional Arabic" w:cs="Traditional Arabic"/>
                <w:sz w:val="34"/>
                <w:szCs w:val="34"/>
                <w:rtl/>
              </w:rPr>
              <w:t xml:space="preserve"> القزويني </w:t>
            </w:r>
            <w:r w:rsidRPr="00CA03DD">
              <w:rPr>
                <w:rFonts w:ascii="Traditional Arabic" w:eastAsia="Traditional Arabic" w:hAnsi="Traditional Arabic" w:cs="Traditional Arabic" w:hint="cs"/>
                <w:sz w:val="34"/>
                <w:szCs w:val="34"/>
                <w:rtl/>
              </w:rPr>
              <w:t>(توفي</w:t>
            </w:r>
            <w:r w:rsidRPr="00CA03DD">
              <w:rPr>
                <w:rFonts w:ascii="Traditional Arabic" w:eastAsia="Traditional Arabic" w:hAnsi="Traditional Arabic" w:cs="Traditional Arabic"/>
                <w:sz w:val="34"/>
                <w:szCs w:val="34"/>
                <w:rtl/>
              </w:rPr>
              <w:t xml:space="preserve"> 395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w:t>
            </w:r>
            <w:proofErr w:type="gramStart"/>
            <w:r w:rsidRPr="00CA03DD">
              <w:rPr>
                <w:rFonts w:ascii="Traditional Arabic" w:eastAsia="Traditional Arabic" w:hAnsi="Traditional Arabic" w:cs="Traditional Arabic"/>
                <w:sz w:val="34"/>
                <w:szCs w:val="34"/>
                <w:rtl/>
              </w:rPr>
              <w:t>عبدالسلام</w:t>
            </w:r>
            <w:proofErr w:type="gramEnd"/>
            <w:r w:rsidRPr="00CA03DD">
              <w:rPr>
                <w:rFonts w:ascii="Traditional Arabic" w:eastAsia="Traditional Arabic" w:hAnsi="Traditional Arabic" w:cs="Traditional Arabic"/>
                <w:sz w:val="34"/>
                <w:szCs w:val="34"/>
                <w:rtl/>
              </w:rPr>
              <w:t xml:space="preserve"> محمد هارون، دار الفكر، النشر عام 1399 </w:t>
            </w:r>
            <w:r w:rsidR="00303D34" w:rsidRPr="00CA03DD">
              <w:rPr>
                <w:rFonts w:ascii="Traditional Arabic" w:eastAsia="Traditional Arabic" w:hAnsi="Traditional Arabic" w:cs="Traditional Arabic" w:hint="cs"/>
                <w:sz w:val="34"/>
                <w:szCs w:val="34"/>
                <w:rtl/>
              </w:rPr>
              <w:t>هـ</w:t>
            </w:r>
          </w:p>
        </w:tc>
      </w:tr>
      <w:tr w:rsidR="00496073" w:rsidRPr="00CA03DD" w14:paraId="2671C550" w14:textId="77777777" w:rsidTr="00303D34">
        <w:tc>
          <w:tcPr>
            <w:tcW w:w="813" w:type="dxa"/>
          </w:tcPr>
          <w:p w14:paraId="3DFDCA46"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107</w:t>
            </w:r>
          </w:p>
        </w:tc>
        <w:tc>
          <w:tcPr>
            <w:tcW w:w="8217" w:type="dxa"/>
          </w:tcPr>
          <w:p w14:paraId="4C45A257" w14:textId="2F2ABB53"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المقصد الأرشد في ذكر أصحاب أحمد، إبراهيم بن محمد بن عبد الله بن محمد ابن مفلح (توفي 884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الرحمن العثيمين، مكتبة الخانجي، النشر عام 1410 </w:t>
            </w:r>
            <w:r w:rsidR="00303D34" w:rsidRPr="00CA03DD">
              <w:rPr>
                <w:rFonts w:ascii="Traditional Arabic" w:eastAsia="Traditional Arabic" w:hAnsi="Traditional Arabic" w:cs="Traditional Arabic" w:hint="cs"/>
                <w:sz w:val="34"/>
                <w:szCs w:val="34"/>
                <w:rtl/>
              </w:rPr>
              <w:t>هـ</w:t>
            </w:r>
          </w:p>
        </w:tc>
      </w:tr>
      <w:tr w:rsidR="00496073" w:rsidRPr="00CA03DD" w14:paraId="49A9E444" w14:textId="77777777" w:rsidTr="00303D34">
        <w:tc>
          <w:tcPr>
            <w:tcW w:w="813" w:type="dxa"/>
          </w:tcPr>
          <w:p w14:paraId="75AB6281"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lastRenderedPageBreak/>
              <w:t>108</w:t>
            </w:r>
          </w:p>
        </w:tc>
        <w:tc>
          <w:tcPr>
            <w:tcW w:w="8217" w:type="dxa"/>
          </w:tcPr>
          <w:p w14:paraId="4AEEE3E7" w14:textId="4B339835"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المقنع، الموفق أبو محمد عبد الله بن أحمد ابن قدامة (توفي ٦٢٠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تحقيق: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القادر الأرناؤوط، مكتبة السوادي للنشر - جدة، الطبعة الأولى 1421 </w:t>
            </w:r>
            <w:r w:rsidR="00303D34" w:rsidRPr="00CA03DD">
              <w:rPr>
                <w:rFonts w:ascii="Traditional Arabic" w:eastAsia="Traditional Arabic" w:hAnsi="Traditional Arabic" w:cs="Traditional Arabic" w:hint="cs"/>
                <w:sz w:val="34"/>
                <w:szCs w:val="34"/>
                <w:rtl/>
              </w:rPr>
              <w:t>هـ</w:t>
            </w:r>
          </w:p>
        </w:tc>
      </w:tr>
      <w:tr w:rsidR="00496073" w:rsidRPr="00CA03DD" w14:paraId="1D309901" w14:textId="77777777" w:rsidTr="00303D34">
        <w:tc>
          <w:tcPr>
            <w:tcW w:w="813" w:type="dxa"/>
          </w:tcPr>
          <w:p w14:paraId="15A6EC42"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109</w:t>
            </w:r>
          </w:p>
        </w:tc>
        <w:tc>
          <w:tcPr>
            <w:tcW w:w="8217" w:type="dxa"/>
          </w:tcPr>
          <w:p w14:paraId="3FC25480" w14:textId="1332791E"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مناقب الإمام أحمد، أبو الفرج عبد الرحمن بن علي بن محمد الجوزي (توفي ٥٩٧</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تحقيق: د.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الله التركي، دار هجر، الطبعة الثانية 1409 ه</w:t>
            </w:r>
          </w:p>
        </w:tc>
      </w:tr>
      <w:tr w:rsidR="00496073" w:rsidRPr="00CA03DD" w14:paraId="42D9E3B8" w14:textId="77777777" w:rsidTr="00303D34">
        <w:tc>
          <w:tcPr>
            <w:tcW w:w="813" w:type="dxa"/>
          </w:tcPr>
          <w:p w14:paraId="6C6A816B"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110</w:t>
            </w:r>
          </w:p>
        </w:tc>
        <w:tc>
          <w:tcPr>
            <w:tcW w:w="8217" w:type="dxa"/>
          </w:tcPr>
          <w:p w14:paraId="4CF3DFB4" w14:textId="1B63180C"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منتهى الإرادات، محمد بن أحمد بن عبد العزيز بن علي </w:t>
            </w:r>
            <w:proofErr w:type="spellStart"/>
            <w:r w:rsidRPr="00CA03DD">
              <w:rPr>
                <w:rFonts w:ascii="Traditional Arabic" w:eastAsia="Traditional Arabic" w:hAnsi="Traditional Arabic" w:cs="Traditional Arabic"/>
                <w:sz w:val="34"/>
                <w:szCs w:val="34"/>
                <w:rtl/>
              </w:rPr>
              <w:t>الفتوحي</w:t>
            </w:r>
            <w:proofErr w:type="spellEnd"/>
            <w:r w:rsidRPr="00CA03DD">
              <w:rPr>
                <w:rFonts w:ascii="Traditional Arabic" w:eastAsia="Traditional Arabic" w:hAnsi="Traditional Arabic" w:cs="Traditional Arabic"/>
                <w:sz w:val="34"/>
                <w:szCs w:val="34"/>
                <w:rtl/>
              </w:rPr>
              <w:t xml:space="preserve"> المعروف بابن النجار (توفي 972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تحقيق: د.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 xml:space="preserve">الله التركي، مؤسسة الرسالة - بيروت، الطبعة الأولى 1419 </w:t>
            </w:r>
            <w:r w:rsidR="00303D34" w:rsidRPr="00CA03DD">
              <w:rPr>
                <w:rFonts w:ascii="Traditional Arabic" w:eastAsia="Traditional Arabic" w:hAnsi="Traditional Arabic" w:cs="Traditional Arabic" w:hint="cs"/>
                <w:sz w:val="34"/>
                <w:szCs w:val="34"/>
                <w:rtl/>
              </w:rPr>
              <w:t>هـ</w:t>
            </w:r>
          </w:p>
        </w:tc>
      </w:tr>
      <w:tr w:rsidR="00496073" w:rsidRPr="00CA03DD" w14:paraId="7C15E73F" w14:textId="77777777" w:rsidTr="00303D34">
        <w:tc>
          <w:tcPr>
            <w:tcW w:w="813" w:type="dxa"/>
          </w:tcPr>
          <w:p w14:paraId="3C01CFD4"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111</w:t>
            </w:r>
          </w:p>
        </w:tc>
        <w:tc>
          <w:tcPr>
            <w:tcW w:w="8217" w:type="dxa"/>
          </w:tcPr>
          <w:p w14:paraId="2C8EC485" w14:textId="2C2C2C3D"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المنثور في القواعد الفقهية، أبو عبد الله بدر الدين محمد الزركشي (توفي 794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د. تيسير فائق أحمد محمود، وزارة الأوقاف الكويتي، الطبعة الثانية 1405 </w:t>
            </w:r>
            <w:r w:rsidR="00303D34" w:rsidRPr="00CA03DD">
              <w:rPr>
                <w:rFonts w:ascii="Traditional Arabic" w:eastAsia="Traditional Arabic" w:hAnsi="Traditional Arabic" w:cs="Traditional Arabic" w:hint="cs"/>
                <w:sz w:val="34"/>
                <w:szCs w:val="34"/>
                <w:rtl/>
              </w:rPr>
              <w:t>هـ</w:t>
            </w:r>
          </w:p>
        </w:tc>
      </w:tr>
      <w:tr w:rsidR="00496073" w:rsidRPr="00CA03DD" w14:paraId="0C69DFC2" w14:textId="77777777" w:rsidTr="00303D34">
        <w:tc>
          <w:tcPr>
            <w:tcW w:w="813" w:type="dxa"/>
          </w:tcPr>
          <w:p w14:paraId="6F556048"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112</w:t>
            </w:r>
          </w:p>
        </w:tc>
        <w:tc>
          <w:tcPr>
            <w:tcW w:w="8217" w:type="dxa"/>
          </w:tcPr>
          <w:p w14:paraId="395BA8DC" w14:textId="50EF1174"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 المنهاج شرح صحيح مسلم بن الحجاج، أبو زكريا محيي الدين يحيى بن شرف النووي (توفي ٦٧٦</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دار إحياء التراث العربي، الطبعة الثانية 1392 </w:t>
            </w:r>
            <w:r w:rsidR="00303D34" w:rsidRPr="00CA03DD">
              <w:rPr>
                <w:rFonts w:ascii="Traditional Arabic" w:eastAsia="Traditional Arabic" w:hAnsi="Traditional Arabic" w:cs="Traditional Arabic" w:hint="cs"/>
                <w:sz w:val="34"/>
                <w:szCs w:val="34"/>
                <w:rtl/>
              </w:rPr>
              <w:t>هـ</w:t>
            </w:r>
          </w:p>
        </w:tc>
      </w:tr>
      <w:tr w:rsidR="00496073" w:rsidRPr="00CA03DD" w14:paraId="6DF0E4A1" w14:textId="77777777" w:rsidTr="00303D34">
        <w:tc>
          <w:tcPr>
            <w:tcW w:w="813" w:type="dxa"/>
          </w:tcPr>
          <w:p w14:paraId="54B9D52A"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113</w:t>
            </w:r>
          </w:p>
        </w:tc>
        <w:tc>
          <w:tcPr>
            <w:tcW w:w="8217" w:type="dxa"/>
          </w:tcPr>
          <w:p w14:paraId="7833953B" w14:textId="2C4835D3"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الموافقات، أبو إسحاق إبراهيم بن موسى بن محمد الشاطبي (توفي 790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xml:space="preserve">، تحقيق: مشهو ر بن حسن، دار ابن عفان، الطبعة الأولى 1417 </w:t>
            </w:r>
            <w:r w:rsidR="00303D34" w:rsidRPr="00CA03DD">
              <w:rPr>
                <w:rFonts w:ascii="Traditional Arabic" w:eastAsia="Traditional Arabic" w:hAnsi="Traditional Arabic" w:cs="Traditional Arabic" w:hint="cs"/>
                <w:sz w:val="34"/>
                <w:szCs w:val="34"/>
                <w:rtl/>
              </w:rPr>
              <w:t>هـ</w:t>
            </w:r>
          </w:p>
        </w:tc>
      </w:tr>
      <w:tr w:rsidR="00496073" w:rsidRPr="00CA03DD" w14:paraId="5FE5A884" w14:textId="77777777" w:rsidTr="00303D34">
        <w:tc>
          <w:tcPr>
            <w:tcW w:w="813" w:type="dxa"/>
          </w:tcPr>
          <w:p w14:paraId="4D7FD96B"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114</w:t>
            </w:r>
          </w:p>
        </w:tc>
        <w:tc>
          <w:tcPr>
            <w:tcW w:w="8217" w:type="dxa"/>
          </w:tcPr>
          <w:p w14:paraId="3CC4AB1F" w14:textId="0E1CEC87"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موسوعة القواعد الفقهية، محمد صدقي بن أحمد بن محمد آل بورنو، مؤسسة الرسالة - بيروت، الطبعة الأولى 1424</w:t>
            </w:r>
            <w:r w:rsidR="00303D34" w:rsidRPr="00CA03DD">
              <w:rPr>
                <w:rFonts w:ascii="Traditional Arabic" w:eastAsia="Traditional Arabic" w:hAnsi="Traditional Arabic" w:cs="Traditional Arabic"/>
                <w:sz w:val="34"/>
                <w:szCs w:val="34"/>
                <w:rtl/>
              </w:rPr>
              <w:t>هـ.</w:t>
            </w:r>
          </w:p>
        </w:tc>
      </w:tr>
      <w:tr w:rsidR="00496073" w:rsidRPr="00CA03DD" w14:paraId="6B0B2E4A" w14:textId="77777777" w:rsidTr="00303D34">
        <w:tc>
          <w:tcPr>
            <w:tcW w:w="813" w:type="dxa"/>
          </w:tcPr>
          <w:p w14:paraId="087EAB25"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115</w:t>
            </w:r>
          </w:p>
        </w:tc>
        <w:tc>
          <w:tcPr>
            <w:tcW w:w="8217" w:type="dxa"/>
          </w:tcPr>
          <w:p w14:paraId="7E786016" w14:textId="5EA1544B"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 xml:space="preserve">الواضح في أصول الفقه، علي بن عقيل بن محمد بن عقيل (توفي 513 </w:t>
            </w:r>
            <w:r w:rsidR="00303D34" w:rsidRPr="00CA03DD">
              <w:rPr>
                <w:rFonts w:ascii="Traditional Arabic" w:eastAsia="Traditional Arabic" w:hAnsi="Traditional Arabic" w:cs="Traditional Arabic"/>
                <w:sz w:val="34"/>
                <w:szCs w:val="34"/>
                <w:rtl/>
              </w:rPr>
              <w:t>هـ)</w:t>
            </w:r>
            <w:r w:rsidRPr="00CA03DD">
              <w:rPr>
                <w:rFonts w:ascii="Traditional Arabic" w:eastAsia="Traditional Arabic" w:hAnsi="Traditional Arabic" w:cs="Traditional Arabic"/>
                <w:sz w:val="34"/>
                <w:szCs w:val="34"/>
                <w:rtl/>
              </w:rPr>
              <w:t>، تحقيق: د. عبد</w:t>
            </w:r>
            <w:r w:rsidRPr="00CA03DD">
              <w:rPr>
                <w:rFonts w:ascii="Traditional Arabic" w:eastAsia="Traditional Arabic" w:hAnsi="Traditional Arabic" w:cs="Traditional Arabic" w:hint="cs"/>
                <w:sz w:val="34"/>
                <w:szCs w:val="34"/>
                <w:rtl/>
              </w:rPr>
              <w:t xml:space="preserve"> </w:t>
            </w:r>
            <w:r w:rsidRPr="00CA03DD">
              <w:rPr>
                <w:rFonts w:ascii="Traditional Arabic" w:eastAsia="Traditional Arabic" w:hAnsi="Traditional Arabic" w:cs="Traditional Arabic"/>
                <w:sz w:val="34"/>
                <w:szCs w:val="34"/>
                <w:rtl/>
              </w:rPr>
              <w:t>الله التركي، مؤسسة الرسالة - بيروت، الطبعة الأولى 1420</w:t>
            </w:r>
            <w:r w:rsidR="00303D34" w:rsidRPr="00CA03DD">
              <w:rPr>
                <w:rFonts w:ascii="Traditional Arabic" w:eastAsia="Traditional Arabic" w:hAnsi="Traditional Arabic" w:cs="Traditional Arabic"/>
                <w:sz w:val="34"/>
                <w:szCs w:val="34"/>
                <w:rtl/>
              </w:rPr>
              <w:t>هـ.</w:t>
            </w:r>
          </w:p>
        </w:tc>
      </w:tr>
      <w:tr w:rsidR="00496073" w:rsidRPr="00CA03DD" w14:paraId="37C43804" w14:textId="77777777" w:rsidTr="00303D34">
        <w:tc>
          <w:tcPr>
            <w:tcW w:w="813" w:type="dxa"/>
          </w:tcPr>
          <w:p w14:paraId="26FBC84B" w14:textId="77777777" w:rsidR="00496073" w:rsidRPr="00CA03DD" w:rsidRDefault="00496073" w:rsidP="00CA03DD">
            <w:pPr>
              <w:widowControl w:val="0"/>
              <w:jc w:val="center"/>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hint="cs"/>
                <w:sz w:val="34"/>
                <w:szCs w:val="34"/>
                <w:rtl/>
              </w:rPr>
              <w:t>116</w:t>
            </w:r>
          </w:p>
        </w:tc>
        <w:tc>
          <w:tcPr>
            <w:tcW w:w="8217" w:type="dxa"/>
          </w:tcPr>
          <w:p w14:paraId="243F9F05" w14:textId="19B5AEFF" w:rsidR="00496073" w:rsidRPr="00CA03DD" w:rsidRDefault="00496073" w:rsidP="00CA03DD">
            <w:pPr>
              <w:jc w:val="both"/>
              <w:rPr>
                <w:rFonts w:ascii="Traditional Arabic" w:eastAsia="Traditional Arabic" w:hAnsi="Traditional Arabic" w:cs="Traditional Arabic"/>
                <w:sz w:val="34"/>
                <w:szCs w:val="34"/>
              </w:rPr>
            </w:pPr>
            <w:r w:rsidRPr="00CA03DD">
              <w:rPr>
                <w:rFonts w:ascii="Traditional Arabic" w:eastAsia="Traditional Arabic" w:hAnsi="Traditional Arabic" w:cs="Traditional Arabic"/>
                <w:sz w:val="34"/>
                <w:szCs w:val="34"/>
                <w:rtl/>
              </w:rPr>
              <w:t>الو</w:t>
            </w:r>
            <w:r w:rsidRPr="00CA03DD">
              <w:rPr>
                <w:rFonts w:ascii="Traditional Arabic" w:eastAsia="Traditional Arabic" w:hAnsi="Traditional Arabic" w:cs="Traditional Arabic" w:hint="cs"/>
                <w:sz w:val="34"/>
                <w:szCs w:val="34"/>
                <w:rtl/>
              </w:rPr>
              <w:t>ر</w:t>
            </w:r>
            <w:r w:rsidRPr="00CA03DD">
              <w:rPr>
                <w:rFonts w:ascii="Traditional Arabic" w:eastAsia="Traditional Arabic" w:hAnsi="Traditional Arabic" w:cs="Traditional Arabic"/>
                <w:sz w:val="34"/>
                <w:szCs w:val="34"/>
                <w:rtl/>
              </w:rPr>
              <w:t xml:space="preserve">ع، أحمد بن محمد بن حنبل الشيباني (توفي 241 </w:t>
            </w:r>
            <w:r w:rsidR="00303D34" w:rsidRPr="00CA03DD">
              <w:rPr>
                <w:rFonts w:ascii="Traditional Arabic" w:eastAsia="Traditional Arabic" w:hAnsi="Traditional Arabic" w:cs="Traditional Arabic"/>
                <w:sz w:val="34"/>
                <w:szCs w:val="34"/>
                <w:rtl/>
              </w:rPr>
              <w:t xml:space="preserve">هـ) </w:t>
            </w:r>
            <w:r w:rsidRPr="00CA03DD">
              <w:rPr>
                <w:rFonts w:ascii="Traditional Arabic" w:eastAsia="Traditional Arabic" w:hAnsi="Traditional Arabic" w:cs="Traditional Arabic"/>
                <w:sz w:val="34"/>
                <w:szCs w:val="34"/>
                <w:rtl/>
              </w:rPr>
              <w:t xml:space="preserve">تحقيق: سمير بن أمين الزهيري، دار </w:t>
            </w:r>
            <w:proofErr w:type="spellStart"/>
            <w:r w:rsidRPr="00CA03DD">
              <w:rPr>
                <w:rFonts w:ascii="Traditional Arabic" w:eastAsia="Traditional Arabic" w:hAnsi="Traditional Arabic" w:cs="Traditional Arabic"/>
                <w:sz w:val="34"/>
                <w:szCs w:val="34"/>
                <w:rtl/>
              </w:rPr>
              <w:t>الصميعي</w:t>
            </w:r>
            <w:proofErr w:type="spellEnd"/>
            <w:r w:rsidRPr="00CA03DD">
              <w:rPr>
                <w:rFonts w:ascii="Traditional Arabic" w:eastAsia="Traditional Arabic" w:hAnsi="Traditional Arabic" w:cs="Traditional Arabic"/>
                <w:sz w:val="34"/>
                <w:szCs w:val="34"/>
                <w:rtl/>
              </w:rPr>
              <w:t xml:space="preserve"> للنشر - الرياض، الطبعة الأولى 1418</w:t>
            </w:r>
            <w:r w:rsidR="00303D34" w:rsidRPr="00CA03DD">
              <w:rPr>
                <w:rFonts w:ascii="Traditional Arabic" w:eastAsia="Traditional Arabic" w:hAnsi="Traditional Arabic" w:cs="Traditional Arabic"/>
                <w:sz w:val="34"/>
                <w:szCs w:val="34"/>
                <w:rtl/>
              </w:rPr>
              <w:t>هـ.</w:t>
            </w:r>
          </w:p>
        </w:tc>
      </w:tr>
    </w:tbl>
    <w:p w14:paraId="0C329770" w14:textId="77777777" w:rsidR="00EF79F2" w:rsidRPr="00496073" w:rsidRDefault="00EF79F2" w:rsidP="00CA03DD">
      <w:pPr>
        <w:spacing w:after="0" w:line="240" w:lineRule="auto"/>
        <w:rPr>
          <w:rFonts w:ascii="Traditional Arabic" w:hAnsi="Traditional Arabic" w:cs="Traditional Arabic"/>
          <w:sz w:val="36"/>
          <w:szCs w:val="36"/>
          <w:rtl/>
        </w:rPr>
      </w:pPr>
    </w:p>
    <w:p w14:paraId="04A96879" w14:textId="77777777" w:rsidR="00083EBF" w:rsidRDefault="00083EBF" w:rsidP="00CA03DD">
      <w:pPr>
        <w:spacing w:after="0" w:line="240" w:lineRule="auto"/>
        <w:rPr>
          <w:rFonts w:ascii="Traditional Arabic" w:hAnsi="Traditional Arabic" w:cs="Traditional Arabic"/>
          <w:sz w:val="36"/>
          <w:szCs w:val="36"/>
          <w:rtl/>
        </w:rPr>
      </w:pPr>
    </w:p>
    <w:p w14:paraId="5A077086" w14:textId="77777777" w:rsidR="00083EBF" w:rsidRDefault="00083EBF">
      <w:pPr>
        <w:rPr>
          <w:rFonts w:ascii="Traditional Arabic" w:hAnsi="Traditional Arabic" w:cs="Traditional Arabic"/>
          <w:sz w:val="36"/>
          <w:szCs w:val="36"/>
          <w:rtl/>
        </w:rPr>
      </w:pPr>
    </w:p>
    <w:p w14:paraId="18289806" w14:textId="2E778FF9" w:rsidR="00496073" w:rsidRDefault="00496073">
      <w:pPr>
        <w:rPr>
          <w:rFonts w:ascii="Traditional Arabic" w:hAnsi="Traditional Arabic" w:cs="Traditional Arabic"/>
          <w:sz w:val="36"/>
          <w:szCs w:val="36"/>
          <w:rtl/>
        </w:rPr>
      </w:pPr>
    </w:p>
    <w:p w14:paraId="3BDB1F3F" w14:textId="77777777" w:rsidR="00496073" w:rsidRDefault="00496073">
      <w:pPr>
        <w:bidi w:val="0"/>
        <w:rPr>
          <w:rFonts w:ascii="Traditional Arabic" w:hAnsi="Traditional Arabic" w:cs="Traditional Arabic"/>
          <w:sz w:val="36"/>
          <w:szCs w:val="36"/>
        </w:rPr>
      </w:pPr>
      <w:r>
        <w:rPr>
          <w:rFonts w:ascii="Traditional Arabic" w:hAnsi="Traditional Arabic" w:cs="Traditional Arabic"/>
          <w:sz w:val="36"/>
          <w:szCs w:val="36"/>
          <w:rtl/>
        </w:rPr>
        <w:br w:type="page"/>
      </w:r>
    </w:p>
    <w:p w14:paraId="215132AE" w14:textId="00F6082D" w:rsidR="00496073" w:rsidRPr="00303D34" w:rsidRDefault="00496073" w:rsidP="00496073">
      <w:pPr>
        <w:pStyle w:val="2"/>
        <w:bidi/>
        <w:jc w:val="center"/>
        <w:rPr>
          <w:sz w:val="36"/>
          <w:szCs w:val="36"/>
          <w:rtl/>
        </w:rPr>
      </w:pPr>
      <w:bookmarkStart w:id="154" w:name="_Toc158121296"/>
      <w:r w:rsidRPr="00303D34">
        <w:rPr>
          <w:rFonts w:hint="cs"/>
          <w:sz w:val="36"/>
          <w:szCs w:val="36"/>
          <w:rtl/>
        </w:rPr>
        <w:lastRenderedPageBreak/>
        <w:t>فهرس الموضوعات</w:t>
      </w:r>
      <w:bookmarkEnd w:id="154"/>
    </w:p>
    <w:sdt>
      <w:sdtPr>
        <w:rPr>
          <w:rFonts w:cs="Traditional Arabic"/>
          <w:sz w:val="36"/>
          <w:szCs w:val="36"/>
          <w:lang w:val="ar-SA"/>
        </w:rPr>
        <w:id w:val="1991910019"/>
        <w:docPartObj>
          <w:docPartGallery w:val="Table of Contents"/>
          <w:docPartUnique/>
        </w:docPartObj>
      </w:sdtPr>
      <w:sdtEndPr>
        <w:rPr>
          <w:rFonts w:asciiTheme="minorHAnsi" w:eastAsiaTheme="minorHAnsi" w:hAnsiTheme="minorHAnsi"/>
          <w:color w:val="auto"/>
          <w:kern w:val="2"/>
          <w:lang w:val="en-US"/>
          <w14:ligatures w14:val="standardContextual"/>
        </w:rPr>
      </w:sdtEndPr>
      <w:sdtContent>
        <w:p w14:paraId="25D8F455" w14:textId="71BFD81A" w:rsidR="00303D34" w:rsidRPr="00303D34" w:rsidRDefault="00303D34">
          <w:pPr>
            <w:pStyle w:val="a8"/>
            <w:rPr>
              <w:rFonts w:cs="Traditional Arabic"/>
              <w:sz w:val="36"/>
              <w:szCs w:val="36"/>
            </w:rPr>
          </w:pPr>
          <w:r w:rsidRPr="00303D34">
            <w:rPr>
              <w:rFonts w:cs="Traditional Arabic"/>
              <w:sz w:val="36"/>
              <w:szCs w:val="36"/>
              <w:lang w:val="ar-SA"/>
            </w:rPr>
            <w:t>المحتويات</w:t>
          </w:r>
        </w:p>
        <w:p w14:paraId="5EA808DD" w14:textId="1847ACB0"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r w:rsidRPr="00303D34">
            <w:rPr>
              <w:rFonts w:cs="Traditional Arabic"/>
              <w:sz w:val="36"/>
              <w:szCs w:val="36"/>
            </w:rPr>
            <w:fldChar w:fldCharType="begin"/>
          </w:r>
          <w:r w:rsidRPr="00303D34">
            <w:rPr>
              <w:rFonts w:cs="Traditional Arabic"/>
              <w:sz w:val="36"/>
              <w:szCs w:val="36"/>
            </w:rPr>
            <w:instrText xml:space="preserve"> TOC \o "1-3" \h \z \u </w:instrText>
          </w:r>
          <w:r w:rsidRPr="00303D34">
            <w:rPr>
              <w:rFonts w:cs="Traditional Arabic"/>
              <w:sz w:val="36"/>
              <w:szCs w:val="36"/>
            </w:rPr>
            <w:fldChar w:fldCharType="separate"/>
          </w:r>
          <w:hyperlink w:anchor="_Toc158121244" w:history="1">
            <w:r w:rsidRPr="00303D34">
              <w:rPr>
                <w:rStyle w:val="Hyperlink"/>
                <w:rFonts w:cs="Traditional Arabic"/>
                <w:noProof/>
                <w:sz w:val="36"/>
                <w:szCs w:val="36"/>
                <w:rtl/>
              </w:rPr>
              <w:t>مقدمة</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Toc158121244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3</w:t>
            </w:r>
            <w:r w:rsidRPr="00303D34">
              <w:rPr>
                <w:rStyle w:val="Hyperlink"/>
                <w:rFonts w:cs="Traditional Arabic"/>
                <w:noProof/>
                <w:sz w:val="36"/>
                <w:szCs w:val="36"/>
                <w:rtl/>
              </w:rPr>
              <w:fldChar w:fldCharType="end"/>
            </w:r>
          </w:hyperlink>
        </w:p>
        <w:p w14:paraId="6F68FF4B" w14:textId="247486A6"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45" w:history="1">
            <w:r w:rsidRPr="00303D34">
              <w:rPr>
                <w:rStyle w:val="Hyperlink"/>
                <w:rFonts w:cs="Traditional Arabic"/>
                <w:noProof/>
                <w:sz w:val="36"/>
                <w:szCs w:val="36"/>
                <w:rtl/>
              </w:rPr>
              <w:t>أولًا: مشكلة البحث:</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Toc158121245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4</w:t>
            </w:r>
            <w:r w:rsidRPr="00303D34">
              <w:rPr>
                <w:rStyle w:val="Hyperlink"/>
                <w:rFonts w:cs="Traditional Arabic"/>
                <w:noProof/>
                <w:sz w:val="36"/>
                <w:szCs w:val="36"/>
                <w:rtl/>
              </w:rPr>
              <w:fldChar w:fldCharType="end"/>
            </w:r>
          </w:hyperlink>
        </w:p>
        <w:p w14:paraId="2A16C780" w14:textId="2C53643A"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46" w:history="1">
            <w:r w:rsidRPr="00303D34">
              <w:rPr>
                <w:rStyle w:val="Hyperlink"/>
                <w:rFonts w:cs="Traditional Arabic"/>
                <w:noProof/>
                <w:sz w:val="36"/>
                <w:szCs w:val="36"/>
                <w:rtl/>
              </w:rPr>
              <w:t>ثانيًا: أهمية البحث:</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Toc158121246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4</w:t>
            </w:r>
            <w:r w:rsidRPr="00303D34">
              <w:rPr>
                <w:rStyle w:val="Hyperlink"/>
                <w:rFonts w:cs="Traditional Arabic"/>
                <w:noProof/>
                <w:sz w:val="36"/>
                <w:szCs w:val="36"/>
                <w:rtl/>
              </w:rPr>
              <w:fldChar w:fldCharType="end"/>
            </w:r>
          </w:hyperlink>
        </w:p>
        <w:p w14:paraId="46F038AA" w14:textId="1B684960"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47" w:history="1">
            <w:r w:rsidRPr="00303D34">
              <w:rPr>
                <w:rStyle w:val="Hyperlink"/>
                <w:rFonts w:cs="Traditional Arabic"/>
                <w:noProof/>
                <w:sz w:val="36"/>
                <w:szCs w:val="36"/>
                <w:rtl/>
              </w:rPr>
              <w:t>ثالثًا: أسباب اختيار الموضوع:</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Toc158121247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4</w:t>
            </w:r>
            <w:r w:rsidRPr="00303D34">
              <w:rPr>
                <w:rStyle w:val="Hyperlink"/>
                <w:rFonts w:cs="Traditional Arabic"/>
                <w:noProof/>
                <w:sz w:val="36"/>
                <w:szCs w:val="36"/>
                <w:rtl/>
              </w:rPr>
              <w:fldChar w:fldCharType="end"/>
            </w:r>
          </w:hyperlink>
        </w:p>
        <w:p w14:paraId="08BAB052" w14:textId="757400EA"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48" w:history="1">
            <w:r w:rsidRPr="00303D34">
              <w:rPr>
                <w:rStyle w:val="Hyperlink"/>
                <w:rFonts w:cs="Traditional Arabic"/>
                <w:noProof/>
                <w:sz w:val="36"/>
                <w:szCs w:val="36"/>
                <w:rtl/>
              </w:rPr>
              <w:t>رابعًا: أهداف البحث:</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Toc158121248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5</w:t>
            </w:r>
            <w:r w:rsidRPr="00303D34">
              <w:rPr>
                <w:rStyle w:val="Hyperlink"/>
                <w:rFonts w:cs="Traditional Arabic"/>
                <w:noProof/>
                <w:sz w:val="36"/>
                <w:szCs w:val="36"/>
                <w:rtl/>
              </w:rPr>
              <w:fldChar w:fldCharType="end"/>
            </w:r>
          </w:hyperlink>
        </w:p>
        <w:p w14:paraId="7D0AF61A" w14:textId="7670810A"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49" w:history="1">
            <w:r w:rsidRPr="00303D34">
              <w:rPr>
                <w:rStyle w:val="Hyperlink"/>
                <w:rFonts w:cs="Traditional Arabic"/>
                <w:noProof/>
                <w:sz w:val="36"/>
                <w:szCs w:val="36"/>
                <w:rtl/>
              </w:rPr>
              <w:t>خامسًا: حدود البحث:</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Toc158121249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5</w:t>
            </w:r>
            <w:r w:rsidRPr="00303D34">
              <w:rPr>
                <w:rStyle w:val="Hyperlink"/>
                <w:rFonts w:cs="Traditional Arabic"/>
                <w:noProof/>
                <w:sz w:val="36"/>
                <w:szCs w:val="36"/>
                <w:rtl/>
              </w:rPr>
              <w:fldChar w:fldCharType="end"/>
            </w:r>
          </w:hyperlink>
        </w:p>
        <w:p w14:paraId="28904C1E" w14:textId="60AFA894"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50" w:history="1">
            <w:r w:rsidRPr="00303D34">
              <w:rPr>
                <w:rStyle w:val="Hyperlink"/>
                <w:rFonts w:cs="Traditional Arabic"/>
                <w:noProof/>
                <w:sz w:val="36"/>
                <w:szCs w:val="36"/>
                <w:rtl/>
              </w:rPr>
              <w:t>سادسًا: الدراسات السابقة:</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Toc158121250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5</w:t>
            </w:r>
            <w:r w:rsidRPr="00303D34">
              <w:rPr>
                <w:rStyle w:val="Hyperlink"/>
                <w:rFonts w:cs="Traditional Arabic"/>
                <w:noProof/>
                <w:sz w:val="36"/>
                <w:szCs w:val="36"/>
                <w:rtl/>
              </w:rPr>
              <w:fldChar w:fldCharType="end"/>
            </w:r>
          </w:hyperlink>
        </w:p>
        <w:p w14:paraId="42C4DA5D" w14:textId="1AE8DE56"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51" w:history="1">
            <w:r w:rsidRPr="00303D34">
              <w:rPr>
                <w:rStyle w:val="Hyperlink"/>
                <w:rFonts w:cs="Traditional Arabic"/>
                <w:noProof/>
                <w:sz w:val="36"/>
                <w:szCs w:val="36"/>
                <w:rtl/>
              </w:rPr>
              <w:t>ثامنًا: إجراءات البحث:</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Toc158121251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5</w:t>
            </w:r>
            <w:r w:rsidRPr="00303D34">
              <w:rPr>
                <w:rStyle w:val="Hyperlink"/>
                <w:rFonts w:cs="Traditional Arabic"/>
                <w:noProof/>
                <w:sz w:val="36"/>
                <w:szCs w:val="36"/>
                <w:rtl/>
              </w:rPr>
              <w:fldChar w:fldCharType="end"/>
            </w:r>
          </w:hyperlink>
        </w:p>
        <w:p w14:paraId="14F9F5DC" w14:textId="710C32A3"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52" w:history="1">
            <w:r w:rsidRPr="00303D34">
              <w:rPr>
                <w:rStyle w:val="Hyperlink"/>
                <w:rFonts w:cs="Traditional Arabic"/>
                <w:noProof/>
                <w:sz w:val="36"/>
                <w:szCs w:val="36"/>
                <w:rtl/>
              </w:rPr>
              <w:t>تاسعًا: خطة البحث:</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Toc158121252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6</w:t>
            </w:r>
            <w:r w:rsidRPr="00303D34">
              <w:rPr>
                <w:rStyle w:val="Hyperlink"/>
                <w:rFonts w:cs="Traditional Arabic"/>
                <w:noProof/>
                <w:sz w:val="36"/>
                <w:szCs w:val="36"/>
                <w:rtl/>
              </w:rPr>
              <w:fldChar w:fldCharType="end"/>
            </w:r>
          </w:hyperlink>
        </w:p>
        <w:p w14:paraId="5459A4C1" w14:textId="186369FB"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53" w:history="1">
            <w:r w:rsidRPr="00303D34">
              <w:rPr>
                <w:rStyle w:val="Hyperlink"/>
                <w:rFonts w:cs="Traditional Arabic"/>
                <w:noProof/>
                <w:sz w:val="36"/>
                <w:szCs w:val="36"/>
                <w:rtl/>
              </w:rPr>
              <w:t>الفصل الأول: الحكم الشرعي</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Toc158121253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10</w:t>
            </w:r>
            <w:r w:rsidRPr="00303D34">
              <w:rPr>
                <w:rStyle w:val="Hyperlink"/>
                <w:rFonts w:cs="Traditional Arabic"/>
                <w:noProof/>
                <w:sz w:val="36"/>
                <w:szCs w:val="36"/>
                <w:rtl/>
              </w:rPr>
              <w:fldChar w:fldCharType="end"/>
            </w:r>
          </w:hyperlink>
        </w:p>
        <w:p w14:paraId="0E1263EC" w14:textId="58C544B3"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54" w:history="1">
            <w:r w:rsidRPr="00303D34">
              <w:rPr>
                <w:rStyle w:val="Hyperlink"/>
                <w:rFonts w:cs="Traditional Arabic"/>
                <w:noProof/>
                <w:sz w:val="36"/>
                <w:szCs w:val="36"/>
                <w:rtl/>
              </w:rPr>
              <w:t>والكراهة</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Toc158121254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10</w:t>
            </w:r>
            <w:r w:rsidRPr="00303D34">
              <w:rPr>
                <w:rStyle w:val="Hyperlink"/>
                <w:rFonts w:cs="Traditional Arabic"/>
                <w:noProof/>
                <w:sz w:val="36"/>
                <w:szCs w:val="36"/>
                <w:rtl/>
              </w:rPr>
              <w:fldChar w:fldCharType="end"/>
            </w:r>
          </w:hyperlink>
        </w:p>
        <w:p w14:paraId="7290061C" w14:textId="6FC86436"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55" w:history="1">
            <w:r w:rsidRPr="00303D34">
              <w:rPr>
                <w:rStyle w:val="Hyperlink"/>
                <w:rFonts w:cs="Traditional Arabic"/>
                <w:noProof/>
                <w:sz w:val="36"/>
                <w:szCs w:val="36"/>
                <w:rtl/>
              </w:rPr>
              <w:t>المبحث الأول: الحكم الشرعي:</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Toc158121255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11</w:t>
            </w:r>
            <w:r w:rsidRPr="00303D34">
              <w:rPr>
                <w:rStyle w:val="Hyperlink"/>
                <w:rFonts w:cs="Traditional Arabic"/>
                <w:noProof/>
                <w:sz w:val="36"/>
                <w:szCs w:val="36"/>
                <w:rtl/>
              </w:rPr>
              <w:fldChar w:fldCharType="end"/>
            </w:r>
          </w:hyperlink>
        </w:p>
        <w:p w14:paraId="1A4754EA" w14:textId="651F6C65"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56" w:history="1">
            <w:r w:rsidRPr="00303D34">
              <w:rPr>
                <w:rStyle w:val="Hyperlink"/>
                <w:rFonts w:cs="Traditional Arabic"/>
                <w:noProof/>
                <w:sz w:val="36"/>
                <w:szCs w:val="36"/>
                <w:rtl/>
              </w:rPr>
              <w:t>المطلب الأول: تعريف الحكم الشرعي:</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Toc158121256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11</w:t>
            </w:r>
            <w:r w:rsidRPr="00303D34">
              <w:rPr>
                <w:rStyle w:val="Hyperlink"/>
                <w:rFonts w:cs="Traditional Arabic"/>
                <w:noProof/>
                <w:sz w:val="36"/>
                <w:szCs w:val="36"/>
                <w:rtl/>
              </w:rPr>
              <w:fldChar w:fldCharType="end"/>
            </w:r>
          </w:hyperlink>
        </w:p>
        <w:p w14:paraId="3D91487C" w14:textId="4DA78B31" w:rsidR="00303D34" w:rsidRPr="00303D34" w:rsidRDefault="00303D34">
          <w:pPr>
            <w:pStyle w:val="30"/>
            <w:rPr>
              <w:rFonts w:eastAsiaTheme="minorEastAsia" w:cs="Traditional Arabic"/>
              <w:sz w:val="36"/>
              <w:szCs w:val="36"/>
              <w:rtl/>
              <w:lang w:val="en-US"/>
            </w:rPr>
          </w:pPr>
          <w:hyperlink w:anchor="_Toc158121257" w:history="1">
            <w:r w:rsidRPr="00303D34">
              <w:rPr>
                <w:rStyle w:val="Hyperlink"/>
                <w:rFonts w:cs="Traditional Arabic"/>
                <w:sz w:val="36"/>
                <w:szCs w:val="36"/>
                <w:rtl/>
              </w:rPr>
              <w:t>تعريف الحكم لغة</w:t>
            </w:r>
            <w:r w:rsidRPr="00303D34">
              <w:rPr>
                <w:rStyle w:val="Hyperlink"/>
                <w:rFonts w:cs="Traditional Arabic"/>
                <w:sz w:val="36"/>
                <w:szCs w:val="36"/>
                <w:vertAlign w:val="superscript"/>
                <w:rtl/>
                <w:lang w:bidi="ar"/>
              </w:rPr>
              <w:t xml:space="preserve"> </w:t>
            </w:r>
            <w:r w:rsidRPr="00303D34">
              <w:rPr>
                <w:rStyle w:val="Hyperlink"/>
                <w:rFonts w:cs="Traditional Arabic"/>
                <w:sz w:val="36"/>
                <w:szCs w:val="36"/>
                <w:rtl/>
              </w:rPr>
              <w:t>:</w:t>
            </w:r>
            <w:r w:rsidRPr="00303D34">
              <w:rPr>
                <w:rFonts w:cs="Traditional Arabic"/>
                <w:webHidden/>
                <w:sz w:val="36"/>
                <w:szCs w:val="36"/>
                <w:rtl/>
              </w:rPr>
              <w:tab/>
            </w:r>
            <w:r w:rsidRPr="00303D34">
              <w:rPr>
                <w:rStyle w:val="Hyperlink"/>
                <w:rFonts w:cs="Traditional Arabic"/>
                <w:sz w:val="36"/>
                <w:szCs w:val="36"/>
                <w:rtl/>
              </w:rPr>
              <w:fldChar w:fldCharType="begin"/>
            </w:r>
            <w:r w:rsidRPr="00303D34">
              <w:rPr>
                <w:rFonts w:cs="Traditional Arabic"/>
                <w:webHidden/>
                <w:sz w:val="36"/>
                <w:szCs w:val="36"/>
                <w:rtl/>
              </w:rPr>
              <w:instrText xml:space="preserve"> </w:instrText>
            </w:r>
            <w:r w:rsidRPr="00303D34">
              <w:rPr>
                <w:rFonts w:cs="Traditional Arabic"/>
                <w:webHidden/>
                <w:sz w:val="36"/>
                <w:szCs w:val="36"/>
              </w:rPr>
              <w:instrText>PAGEREF</w:instrText>
            </w:r>
            <w:r w:rsidRPr="00303D34">
              <w:rPr>
                <w:rFonts w:cs="Traditional Arabic"/>
                <w:webHidden/>
                <w:sz w:val="36"/>
                <w:szCs w:val="36"/>
                <w:rtl/>
              </w:rPr>
              <w:instrText xml:space="preserve"> _</w:instrText>
            </w:r>
            <w:r w:rsidRPr="00303D34">
              <w:rPr>
                <w:rFonts w:cs="Traditional Arabic"/>
                <w:webHidden/>
                <w:sz w:val="36"/>
                <w:szCs w:val="36"/>
              </w:rPr>
              <w:instrText>Toc158121257 \h</w:instrText>
            </w:r>
            <w:r w:rsidRPr="00303D34">
              <w:rPr>
                <w:rFonts w:cs="Traditional Arabic"/>
                <w:webHidden/>
                <w:sz w:val="36"/>
                <w:szCs w:val="36"/>
                <w:rtl/>
              </w:rPr>
              <w:instrText xml:space="preserve"> </w:instrText>
            </w:r>
            <w:r w:rsidRPr="00303D34">
              <w:rPr>
                <w:rStyle w:val="Hyperlink"/>
                <w:rFonts w:cs="Traditional Arabic"/>
                <w:sz w:val="36"/>
                <w:szCs w:val="36"/>
                <w:rtl/>
              </w:rPr>
            </w:r>
            <w:r w:rsidRPr="00303D34">
              <w:rPr>
                <w:rStyle w:val="Hyperlink"/>
                <w:rFonts w:cs="Traditional Arabic"/>
                <w:sz w:val="36"/>
                <w:szCs w:val="36"/>
                <w:rtl/>
              </w:rPr>
              <w:fldChar w:fldCharType="separate"/>
            </w:r>
            <w:r w:rsidR="002621FB">
              <w:rPr>
                <w:rFonts w:cs="Traditional Arabic"/>
                <w:webHidden/>
                <w:sz w:val="36"/>
                <w:szCs w:val="36"/>
                <w:rtl/>
              </w:rPr>
              <w:t>11</w:t>
            </w:r>
            <w:r w:rsidRPr="00303D34">
              <w:rPr>
                <w:rStyle w:val="Hyperlink"/>
                <w:rFonts w:cs="Traditional Arabic"/>
                <w:sz w:val="36"/>
                <w:szCs w:val="36"/>
                <w:rtl/>
              </w:rPr>
              <w:fldChar w:fldCharType="end"/>
            </w:r>
          </w:hyperlink>
        </w:p>
        <w:p w14:paraId="09968EB9" w14:textId="4F7965E3" w:rsidR="00303D34" w:rsidRPr="00303D34" w:rsidRDefault="00303D34">
          <w:pPr>
            <w:pStyle w:val="30"/>
            <w:rPr>
              <w:rFonts w:eastAsiaTheme="minorEastAsia" w:cs="Traditional Arabic"/>
              <w:sz w:val="36"/>
              <w:szCs w:val="36"/>
              <w:rtl/>
              <w:lang w:val="en-US"/>
            </w:rPr>
          </w:pPr>
          <w:hyperlink w:anchor="_Toc158121258" w:history="1">
            <w:r w:rsidRPr="00303D34">
              <w:rPr>
                <w:rStyle w:val="Hyperlink"/>
                <w:rFonts w:cs="Traditional Arabic"/>
                <w:sz w:val="36"/>
                <w:szCs w:val="36"/>
                <w:rtl/>
              </w:rPr>
              <w:t>تعريف الحكم اصطلاحًا:</w:t>
            </w:r>
            <w:r w:rsidRPr="00303D34">
              <w:rPr>
                <w:rFonts w:cs="Traditional Arabic"/>
                <w:webHidden/>
                <w:sz w:val="36"/>
                <w:szCs w:val="36"/>
                <w:rtl/>
              </w:rPr>
              <w:tab/>
            </w:r>
            <w:r w:rsidRPr="00303D34">
              <w:rPr>
                <w:rStyle w:val="Hyperlink"/>
                <w:rFonts w:cs="Traditional Arabic"/>
                <w:sz w:val="36"/>
                <w:szCs w:val="36"/>
                <w:rtl/>
              </w:rPr>
              <w:fldChar w:fldCharType="begin"/>
            </w:r>
            <w:r w:rsidRPr="00303D34">
              <w:rPr>
                <w:rFonts w:cs="Traditional Arabic"/>
                <w:webHidden/>
                <w:sz w:val="36"/>
                <w:szCs w:val="36"/>
                <w:rtl/>
              </w:rPr>
              <w:instrText xml:space="preserve"> </w:instrText>
            </w:r>
            <w:r w:rsidRPr="00303D34">
              <w:rPr>
                <w:rFonts w:cs="Traditional Arabic"/>
                <w:webHidden/>
                <w:sz w:val="36"/>
                <w:szCs w:val="36"/>
              </w:rPr>
              <w:instrText>PAGEREF</w:instrText>
            </w:r>
            <w:r w:rsidRPr="00303D34">
              <w:rPr>
                <w:rFonts w:cs="Traditional Arabic"/>
                <w:webHidden/>
                <w:sz w:val="36"/>
                <w:szCs w:val="36"/>
                <w:rtl/>
              </w:rPr>
              <w:instrText xml:space="preserve"> _</w:instrText>
            </w:r>
            <w:r w:rsidRPr="00303D34">
              <w:rPr>
                <w:rFonts w:cs="Traditional Arabic"/>
                <w:webHidden/>
                <w:sz w:val="36"/>
                <w:szCs w:val="36"/>
              </w:rPr>
              <w:instrText>Toc158121258 \h</w:instrText>
            </w:r>
            <w:r w:rsidRPr="00303D34">
              <w:rPr>
                <w:rFonts w:cs="Traditional Arabic"/>
                <w:webHidden/>
                <w:sz w:val="36"/>
                <w:szCs w:val="36"/>
                <w:rtl/>
              </w:rPr>
              <w:instrText xml:space="preserve"> </w:instrText>
            </w:r>
            <w:r w:rsidRPr="00303D34">
              <w:rPr>
                <w:rStyle w:val="Hyperlink"/>
                <w:rFonts w:cs="Traditional Arabic"/>
                <w:sz w:val="36"/>
                <w:szCs w:val="36"/>
                <w:rtl/>
              </w:rPr>
            </w:r>
            <w:r w:rsidRPr="00303D34">
              <w:rPr>
                <w:rStyle w:val="Hyperlink"/>
                <w:rFonts w:cs="Traditional Arabic"/>
                <w:sz w:val="36"/>
                <w:szCs w:val="36"/>
                <w:rtl/>
              </w:rPr>
              <w:fldChar w:fldCharType="separate"/>
            </w:r>
            <w:r w:rsidR="002621FB">
              <w:rPr>
                <w:rFonts w:cs="Traditional Arabic"/>
                <w:webHidden/>
                <w:sz w:val="36"/>
                <w:szCs w:val="36"/>
                <w:rtl/>
              </w:rPr>
              <w:t>12</w:t>
            </w:r>
            <w:r w:rsidRPr="00303D34">
              <w:rPr>
                <w:rStyle w:val="Hyperlink"/>
                <w:rFonts w:cs="Traditional Arabic"/>
                <w:sz w:val="36"/>
                <w:szCs w:val="36"/>
                <w:rtl/>
              </w:rPr>
              <w:fldChar w:fldCharType="end"/>
            </w:r>
          </w:hyperlink>
        </w:p>
        <w:p w14:paraId="6FEE023B" w14:textId="51648FF7"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59" w:history="1">
            <w:r w:rsidRPr="00303D34">
              <w:rPr>
                <w:rStyle w:val="Hyperlink"/>
                <w:rFonts w:cs="Traditional Arabic"/>
                <w:noProof/>
                <w:sz w:val="36"/>
                <w:szCs w:val="36"/>
                <w:rtl/>
              </w:rPr>
              <w:t>المطلب الثاني: أقسام الحكم الشرعي:</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Toc158121259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14</w:t>
            </w:r>
            <w:r w:rsidRPr="00303D34">
              <w:rPr>
                <w:rStyle w:val="Hyperlink"/>
                <w:rFonts w:cs="Traditional Arabic"/>
                <w:noProof/>
                <w:sz w:val="36"/>
                <w:szCs w:val="36"/>
                <w:rtl/>
              </w:rPr>
              <w:fldChar w:fldCharType="end"/>
            </w:r>
          </w:hyperlink>
        </w:p>
        <w:p w14:paraId="18D88606" w14:textId="38700FE7"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60" w:history="1">
            <w:r w:rsidRPr="00303D34">
              <w:rPr>
                <w:rStyle w:val="Hyperlink"/>
                <w:rFonts w:cs="Traditional Arabic"/>
                <w:noProof/>
                <w:sz w:val="36"/>
                <w:szCs w:val="36"/>
                <w:rtl/>
              </w:rPr>
              <w:t>القسم الأول: التكليفي:</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Toc158121260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14</w:t>
            </w:r>
            <w:r w:rsidRPr="00303D34">
              <w:rPr>
                <w:rStyle w:val="Hyperlink"/>
                <w:rFonts w:cs="Traditional Arabic"/>
                <w:noProof/>
                <w:sz w:val="36"/>
                <w:szCs w:val="36"/>
                <w:rtl/>
              </w:rPr>
              <w:fldChar w:fldCharType="end"/>
            </w:r>
          </w:hyperlink>
        </w:p>
        <w:p w14:paraId="459A5FEF" w14:textId="42D069C5"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61" w:history="1">
            <w:r w:rsidRPr="00303D34">
              <w:rPr>
                <w:rStyle w:val="Hyperlink"/>
                <w:rFonts w:cs="Traditional Arabic"/>
                <w:noProof/>
                <w:sz w:val="36"/>
                <w:szCs w:val="36"/>
                <w:rtl/>
              </w:rPr>
              <w:t>القسم الثاني: الحكم الوضعي:</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Toc158121261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16</w:t>
            </w:r>
            <w:r w:rsidRPr="00303D34">
              <w:rPr>
                <w:rStyle w:val="Hyperlink"/>
                <w:rFonts w:cs="Traditional Arabic"/>
                <w:noProof/>
                <w:sz w:val="36"/>
                <w:szCs w:val="36"/>
                <w:rtl/>
              </w:rPr>
              <w:fldChar w:fldCharType="end"/>
            </w:r>
          </w:hyperlink>
        </w:p>
        <w:p w14:paraId="4E5F1FCD" w14:textId="6DBC9BB6"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62" w:history="1">
            <w:r w:rsidRPr="00303D34">
              <w:rPr>
                <w:rStyle w:val="Hyperlink"/>
                <w:rFonts w:cs="Traditional Arabic"/>
                <w:noProof/>
                <w:sz w:val="36"/>
                <w:szCs w:val="36"/>
                <w:rtl/>
              </w:rPr>
              <w:t>المبحث الثاني: الكراهة:</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Toc158121262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21</w:t>
            </w:r>
            <w:r w:rsidRPr="00303D34">
              <w:rPr>
                <w:rStyle w:val="Hyperlink"/>
                <w:rFonts w:cs="Traditional Arabic"/>
                <w:noProof/>
                <w:sz w:val="36"/>
                <w:szCs w:val="36"/>
                <w:rtl/>
              </w:rPr>
              <w:fldChar w:fldCharType="end"/>
            </w:r>
          </w:hyperlink>
        </w:p>
        <w:p w14:paraId="3253DC5B" w14:textId="7B0E714C"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63" w:history="1">
            <w:r w:rsidRPr="00303D34">
              <w:rPr>
                <w:rStyle w:val="Hyperlink"/>
                <w:rFonts w:cs="Traditional Arabic"/>
                <w:noProof/>
                <w:sz w:val="36"/>
                <w:szCs w:val="36"/>
                <w:rtl/>
              </w:rPr>
              <w:t>المطلب الأول: تعريف الكراهة:</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Toc158121263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21</w:t>
            </w:r>
            <w:r w:rsidRPr="00303D34">
              <w:rPr>
                <w:rStyle w:val="Hyperlink"/>
                <w:rFonts w:cs="Traditional Arabic"/>
                <w:noProof/>
                <w:sz w:val="36"/>
                <w:szCs w:val="36"/>
                <w:rtl/>
              </w:rPr>
              <w:fldChar w:fldCharType="end"/>
            </w:r>
          </w:hyperlink>
        </w:p>
        <w:p w14:paraId="56396394" w14:textId="287DAD50"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64" w:history="1">
            <w:r w:rsidRPr="00303D34">
              <w:rPr>
                <w:rStyle w:val="Hyperlink"/>
                <w:rFonts w:cs="Traditional Arabic"/>
                <w:noProof/>
                <w:sz w:val="36"/>
                <w:szCs w:val="36"/>
                <w:rtl/>
              </w:rPr>
              <w:t>المطلب الثاني: اطلاقات الكراهة عند الفقهاء:</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Toc158121264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23</w:t>
            </w:r>
            <w:r w:rsidRPr="00303D34">
              <w:rPr>
                <w:rStyle w:val="Hyperlink"/>
                <w:rFonts w:cs="Traditional Arabic"/>
                <w:noProof/>
                <w:sz w:val="36"/>
                <w:szCs w:val="36"/>
                <w:rtl/>
              </w:rPr>
              <w:fldChar w:fldCharType="end"/>
            </w:r>
          </w:hyperlink>
        </w:p>
        <w:p w14:paraId="72ADFA68" w14:textId="449C396D"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65" w:history="1">
            <w:r w:rsidRPr="00303D34">
              <w:rPr>
                <w:rStyle w:val="Hyperlink"/>
                <w:rFonts w:cs="Traditional Arabic"/>
                <w:noProof/>
                <w:sz w:val="36"/>
                <w:szCs w:val="36"/>
                <w:rtl/>
              </w:rPr>
              <w:t>المبحث الثالث:</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Toc158121265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25</w:t>
            </w:r>
            <w:r w:rsidRPr="00303D34">
              <w:rPr>
                <w:rStyle w:val="Hyperlink"/>
                <w:rFonts w:cs="Traditional Arabic"/>
                <w:noProof/>
                <w:sz w:val="36"/>
                <w:szCs w:val="36"/>
                <w:rtl/>
              </w:rPr>
              <w:fldChar w:fldCharType="end"/>
            </w:r>
          </w:hyperlink>
        </w:p>
        <w:p w14:paraId="176C593A" w14:textId="02C90CE2"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66" w:history="1">
            <w:r w:rsidRPr="00303D34">
              <w:rPr>
                <w:rStyle w:val="Hyperlink"/>
                <w:rFonts w:cs="Traditional Arabic"/>
                <w:noProof/>
                <w:sz w:val="36"/>
                <w:szCs w:val="36"/>
                <w:rtl/>
              </w:rPr>
              <w:t>الكراهة عند الحنابلة:</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Toc158121266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25</w:t>
            </w:r>
            <w:r w:rsidRPr="00303D34">
              <w:rPr>
                <w:rStyle w:val="Hyperlink"/>
                <w:rFonts w:cs="Traditional Arabic"/>
                <w:noProof/>
                <w:sz w:val="36"/>
                <w:szCs w:val="36"/>
                <w:rtl/>
              </w:rPr>
              <w:fldChar w:fldCharType="end"/>
            </w:r>
          </w:hyperlink>
        </w:p>
        <w:p w14:paraId="32A7B9D9" w14:textId="783E41EF"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67" w:history="1">
            <w:r w:rsidRPr="00303D34">
              <w:rPr>
                <w:rStyle w:val="Hyperlink"/>
                <w:rFonts w:cs="Traditional Arabic"/>
                <w:noProof/>
                <w:sz w:val="36"/>
                <w:szCs w:val="36"/>
                <w:rtl/>
              </w:rPr>
              <w:t>المطلب الأول: تعريف الكراهة عند الحنابلة:</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Toc158121267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25</w:t>
            </w:r>
            <w:r w:rsidRPr="00303D34">
              <w:rPr>
                <w:rStyle w:val="Hyperlink"/>
                <w:rFonts w:cs="Traditional Arabic"/>
                <w:noProof/>
                <w:sz w:val="36"/>
                <w:szCs w:val="36"/>
                <w:rtl/>
              </w:rPr>
              <w:fldChar w:fldCharType="end"/>
            </w:r>
          </w:hyperlink>
        </w:p>
        <w:p w14:paraId="67918103" w14:textId="18185B04"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68" w:history="1">
            <w:r w:rsidRPr="00303D34">
              <w:rPr>
                <w:rStyle w:val="Hyperlink"/>
                <w:rFonts w:cs="Traditional Arabic"/>
                <w:noProof/>
                <w:sz w:val="36"/>
                <w:szCs w:val="36"/>
                <w:rtl/>
              </w:rPr>
              <w:t>المطلب الثاني: الألفاظ الدالة على الكراهة عند الإمام أحمد:</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Toc158121268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29</w:t>
            </w:r>
            <w:r w:rsidRPr="00303D34">
              <w:rPr>
                <w:rStyle w:val="Hyperlink"/>
                <w:rFonts w:cs="Traditional Arabic"/>
                <w:noProof/>
                <w:sz w:val="36"/>
                <w:szCs w:val="36"/>
                <w:rtl/>
              </w:rPr>
              <w:fldChar w:fldCharType="end"/>
            </w:r>
          </w:hyperlink>
        </w:p>
        <w:p w14:paraId="540F3F5C" w14:textId="37F3F916"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69" w:history="1">
            <w:r w:rsidRPr="00303D34">
              <w:rPr>
                <w:rStyle w:val="Hyperlink"/>
                <w:rFonts w:cs="Traditional Arabic"/>
                <w:noProof/>
                <w:sz w:val="36"/>
                <w:szCs w:val="36"/>
                <w:rtl/>
              </w:rPr>
              <w:t>الراجح:</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Toc158121269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32</w:t>
            </w:r>
            <w:r w:rsidRPr="00303D34">
              <w:rPr>
                <w:rStyle w:val="Hyperlink"/>
                <w:rFonts w:cs="Traditional Arabic"/>
                <w:noProof/>
                <w:sz w:val="36"/>
                <w:szCs w:val="36"/>
                <w:rtl/>
              </w:rPr>
              <w:fldChar w:fldCharType="end"/>
            </w:r>
          </w:hyperlink>
        </w:p>
        <w:p w14:paraId="67FE7C25" w14:textId="26931597"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70" w:history="1">
            <w:r w:rsidRPr="00303D34">
              <w:rPr>
                <w:rStyle w:val="Hyperlink"/>
                <w:rFonts w:cs="Traditional Arabic"/>
                <w:noProof/>
                <w:sz w:val="36"/>
                <w:szCs w:val="36"/>
                <w:rtl/>
              </w:rPr>
              <w:t>الفصل الثاني:</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Toc158121270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33</w:t>
            </w:r>
            <w:r w:rsidRPr="00303D34">
              <w:rPr>
                <w:rStyle w:val="Hyperlink"/>
                <w:rFonts w:cs="Traditional Arabic"/>
                <w:noProof/>
                <w:sz w:val="36"/>
                <w:szCs w:val="36"/>
                <w:rtl/>
              </w:rPr>
              <w:fldChar w:fldCharType="end"/>
            </w:r>
          </w:hyperlink>
        </w:p>
        <w:p w14:paraId="28ED7B79" w14:textId="46234D56"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71" w:history="1">
            <w:r w:rsidRPr="00303D34">
              <w:rPr>
                <w:rStyle w:val="Hyperlink"/>
                <w:rFonts w:cs="Traditional Arabic"/>
                <w:noProof/>
                <w:sz w:val="36"/>
                <w:szCs w:val="36"/>
                <w:rtl/>
              </w:rPr>
              <w:t>معاني الكراهة وطرق معرفته</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Toc158121271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33</w:t>
            </w:r>
            <w:r w:rsidRPr="00303D34">
              <w:rPr>
                <w:rStyle w:val="Hyperlink"/>
                <w:rFonts w:cs="Traditional Arabic"/>
                <w:noProof/>
                <w:sz w:val="36"/>
                <w:szCs w:val="36"/>
                <w:rtl/>
              </w:rPr>
              <w:fldChar w:fldCharType="end"/>
            </w:r>
          </w:hyperlink>
        </w:p>
        <w:p w14:paraId="39A6973E" w14:textId="59FC95D1"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72" w:history="1">
            <w:r w:rsidRPr="00303D34">
              <w:rPr>
                <w:rStyle w:val="Hyperlink"/>
                <w:rFonts w:cs="Traditional Arabic"/>
                <w:noProof/>
                <w:sz w:val="36"/>
                <w:szCs w:val="36"/>
                <w:rtl/>
              </w:rPr>
              <w:t>ومقتضياته</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Toc158121272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33</w:t>
            </w:r>
            <w:r w:rsidRPr="00303D34">
              <w:rPr>
                <w:rStyle w:val="Hyperlink"/>
                <w:rFonts w:cs="Traditional Arabic"/>
                <w:noProof/>
                <w:sz w:val="36"/>
                <w:szCs w:val="36"/>
                <w:rtl/>
              </w:rPr>
              <w:fldChar w:fldCharType="end"/>
            </w:r>
          </w:hyperlink>
        </w:p>
        <w:p w14:paraId="4704E789" w14:textId="5750F133"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73" w:history="1">
            <w:r w:rsidRPr="00303D34">
              <w:rPr>
                <w:rStyle w:val="Hyperlink"/>
                <w:rFonts w:cs="Traditional Arabic"/>
                <w:noProof/>
                <w:sz w:val="36"/>
                <w:szCs w:val="36"/>
                <w:rtl/>
              </w:rPr>
              <w:t>المبحث الأول: معاني الكراهة عند الإمام أحمد والحنابلة</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Toc158121273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34</w:t>
            </w:r>
            <w:r w:rsidRPr="00303D34">
              <w:rPr>
                <w:rStyle w:val="Hyperlink"/>
                <w:rFonts w:cs="Traditional Arabic"/>
                <w:noProof/>
                <w:sz w:val="36"/>
                <w:szCs w:val="36"/>
                <w:rtl/>
              </w:rPr>
              <w:fldChar w:fldCharType="end"/>
            </w:r>
          </w:hyperlink>
        </w:p>
        <w:p w14:paraId="22334D96" w14:textId="1BBAE6D3" w:rsidR="00303D34" w:rsidRPr="00303D34" w:rsidRDefault="00303D34">
          <w:pPr>
            <w:pStyle w:val="30"/>
            <w:rPr>
              <w:rFonts w:eastAsiaTheme="minorEastAsia" w:cs="Traditional Arabic"/>
              <w:sz w:val="36"/>
              <w:szCs w:val="36"/>
              <w:rtl/>
              <w:lang w:val="en-US"/>
            </w:rPr>
          </w:pPr>
          <w:hyperlink w:anchor="_Toc158121274" w:history="1">
            <w:r w:rsidRPr="00303D34">
              <w:rPr>
                <w:rStyle w:val="Hyperlink"/>
                <w:rFonts w:cs="Traditional Arabic"/>
                <w:sz w:val="36"/>
                <w:szCs w:val="36"/>
                <w:rtl/>
              </w:rPr>
              <w:t>المعنى الأول: كراهة التنزيه:</w:t>
            </w:r>
            <w:r w:rsidRPr="00303D34">
              <w:rPr>
                <w:rFonts w:cs="Traditional Arabic"/>
                <w:webHidden/>
                <w:sz w:val="36"/>
                <w:szCs w:val="36"/>
                <w:rtl/>
              </w:rPr>
              <w:tab/>
            </w:r>
            <w:r w:rsidRPr="00303D34">
              <w:rPr>
                <w:rStyle w:val="Hyperlink"/>
                <w:rFonts w:cs="Traditional Arabic"/>
                <w:sz w:val="36"/>
                <w:szCs w:val="36"/>
                <w:rtl/>
              </w:rPr>
              <w:fldChar w:fldCharType="begin"/>
            </w:r>
            <w:r w:rsidRPr="00303D34">
              <w:rPr>
                <w:rFonts w:cs="Traditional Arabic"/>
                <w:webHidden/>
                <w:sz w:val="36"/>
                <w:szCs w:val="36"/>
                <w:rtl/>
              </w:rPr>
              <w:instrText xml:space="preserve"> </w:instrText>
            </w:r>
            <w:r w:rsidRPr="00303D34">
              <w:rPr>
                <w:rFonts w:cs="Traditional Arabic"/>
                <w:webHidden/>
                <w:sz w:val="36"/>
                <w:szCs w:val="36"/>
              </w:rPr>
              <w:instrText>PAGEREF</w:instrText>
            </w:r>
            <w:r w:rsidRPr="00303D34">
              <w:rPr>
                <w:rFonts w:cs="Traditional Arabic"/>
                <w:webHidden/>
                <w:sz w:val="36"/>
                <w:szCs w:val="36"/>
                <w:rtl/>
              </w:rPr>
              <w:instrText xml:space="preserve"> _</w:instrText>
            </w:r>
            <w:r w:rsidRPr="00303D34">
              <w:rPr>
                <w:rFonts w:cs="Traditional Arabic"/>
                <w:webHidden/>
                <w:sz w:val="36"/>
                <w:szCs w:val="36"/>
              </w:rPr>
              <w:instrText>Toc158121274 \h</w:instrText>
            </w:r>
            <w:r w:rsidRPr="00303D34">
              <w:rPr>
                <w:rFonts w:cs="Traditional Arabic"/>
                <w:webHidden/>
                <w:sz w:val="36"/>
                <w:szCs w:val="36"/>
                <w:rtl/>
              </w:rPr>
              <w:instrText xml:space="preserve"> </w:instrText>
            </w:r>
            <w:r w:rsidRPr="00303D34">
              <w:rPr>
                <w:rStyle w:val="Hyperlink"/>
                <w:rFonts w:cs="Traditional Arabic"/>
                <w:sz w:val="36"/>
                <w:szCs w:val="36"/>
                <w:rtl/>
              </w:rPr>
            </w:r>
            <w:r w:rsidRPr="00303D34">
              <w:rPr>
                <w:rStyle w:val="Hyperlink"/>
                <w:rFonts w:cs="Traditional Arabic"/>
                <w:sz w:val="36"/>
                <w:szCs w:val="36"/>
                <w:rtl/>
              </w:rPr>
              <w:fldChar w:fldCharType="separate"/>
            </w:r>
            <w:r w:rsidR="002621FB">
              <w:rPr>
                <w:rFonts w:cs="Traditional Arabic"/>
                <w:webHidden/>
                <w:sz w:val="36"/>
                <w:szCs w:val="36"/>
                <w:rtl/>
              </w:rPr>
              <w:t>34</w:t>
            </w:r>
            <w:r w:rsidRPr="00303D34">
              <w:rPr>
                <w:rStyle w:val="Hyperlink"/>
                <w:rFonts w:cs="Traditional Arabic"/>
                <w:sz w:val="36"/>
                <w:szCs w:val="36"/>
                <w:rtl/>
              </w:rPr>
              <w:fldChar w:fldCharType="end"/>
            </w:r>
          </w:hyperlink>
        </w:p>
        <w:p w14:paraId="25342CAA" w14:textId="69D2E46F" w:rsidR="00303D34" w:rsidRPr="00303D34" w:rsidRDefault="00303D34">
          <w:pPr>
            <w:pStyle w:val="30"/>
            <w:rPr>
              <w:rFonts w:eastAsiaTheme="minorEastAsia" w:cs="Traditional Arabic"/>
              <w:sz w:val="36"/>
              <w:szCs w:val="36"/>
              <w:rtl/>
              <w:lang w:val="en-US"/>
            </w:rPr>
          </w:pPr>
          <w:hyperlink w:anchor="_Toc158121275" w:history="1">
            <w:r w:rsidRPr="00303D34">
              <w:rPr>
                <w:rStyle w:val="Hyperlink"/>
                <w:rFonts w:cs="Traditional Arabic"/>
                <w:sz w:val="36"/>
                <w:szCs w:val="36"/>
                <w:rtl/>
              </w:rPr>
              <w:t>المعنى الثاني: كراهة التحريم:</w:t>
            </w:r>
            <w:r w:rsidRPr="00303D34">
              <w:rPr>
                <w:rFonts w:cs="Traditional Arabic"/>
                <w:webHidden/>
                <w:sz w:val="36"/>
                <w:szCs w:val="36"/>
                <w:rtl/>
              </w:rPr>
              <w:tab/>
            </w:r>
            <w:r w:rsidRPr="00303D34">
              <w:rPr>
                <w:rStyle w:val="Hyperlink"/>
                <w:rFonts w:cs="Traditional Arabic"/>
                <w:sz w:val="36"/>
                <w:szCs w:val="36"/>
                <w:rtl/>
              </w:rPr>
              <w:fldChar w:fldCharType="begin"/>
            </w:r>
            <w:r w:rsidRPr="00303D34">
              <w:rPr>
                <w:rFonts w:cs="Traditional Arabic"/>
                <w:webHidden/>
                <w:sz w:val="36"/>
                <w:szCs w:val="36"/>
                <w:rtl/>
              </w:rPr>
              <w:instrText xml:space="preserve"> </w:instrText>
            </w:r>
            <w:r w:rsidRPr="00303D34">
              <w:rPr>
                <w:rFonts w:cs="Traditional Arabic"/>
                <w:webHidden/>
                <w:sz w:val="36"/>
                <w:szCs w:val="36"/>
              </w:rPr>
              <w:instrText>PAGEREF</w:instrText>
            </w:r>
            <w:r w:rsidRPr="00303D34">
              <w:rPr>
                <w:rFonts w:cs="Traditional Arabic"/>
                <w:webHidden/>
                <w:sz w:val="36"/>
                <w:szCs w:val="36"/>
                <w:rtl/>
              </w:rPr>
              <w:instrText xml:space="preserve"> _</w:instrText>
            </w:r>
            <w:r w:rsidRPr="00303D34">
              <w:rPr>
                <w:rFonts w:cs="Traditional Arabic"/>
                <w:webHidden/>
                <w:sz w:val="36"/>
                <w:szCs w:val="36"/>
              </w:rPr>
              <w:instrText>Toc158121275 \h</w:instrText>
            </w:r>
            <w:r w:rsidRPr="00303D34">
              <w:rPr>
                <w:rFonts w:cs="Traditional Arabic"/>
                <w:webHidden/>
                <w:sz w:val="36"/>
                <w:szCs w:val="36"/>
                <w:rtl/>
              </w:rPr>
              <w:instrText xml:space="preserve"> </w:instrText>
            </w:r>
            <w:r w:rsidRPr="00303D34">
              <w:rPr>
                <w:rStyle w:val="Hyperlink"/>
                <w:rFonts w:cs="Traditional Arabic"/>
                <w:sz w:val="36"/>
                <w:szCs w:val="36"/>
                <w:rtl/>
              </w:rPr>
            </w:r>
            <w:r w:rsidRPr="00303D34">
              <w:rPr>
                <w:rStyle w:val="Hyperlink"/>
                <w:rFonts w:cs="Traditional Arabic"/>
                <w:sz w:val="36"/>
                <w:szCs w:val="36"/>
                <w:rtl/>
              </w:rPr>
              <w:fldChar w:fldCharType="separate"/>
            </w:r>
            <w:r w:rsidR="002621FB">
              <w:rPr>
                <w:rFonts w:cs="Traditional Arabic"/>
                <w:webHidden/>
                <w:sz w:val="36"/>
                <w:szCs w:val="36"/>
                <w:rtl/>
              </w:rPr>
              <w:t>35</w:t>
            </w:r>
            <w:r w:rsidRPr="00303D34">
              <w:rPr>
                <w:rStyle w:val="Hyperlink"/>
                <w:rFonts w:cs="Traditional Arabic"/>
                <w:sz w:val="36"/>
                <w:szCs w:val="36"/>
                <w:rtl/>
              </w:rPr>
              <w:fldChar w:fldCharType="end"/>
            </w:r>
          </w:hyperlink>
        </w:p>
        <w:p w14:paraId="5DA23FEF" w14:textId="3DBD8307" w:rsidR="00303D34" w:rsidRPr="00303D34" w:rsidRDefault="00303D34">
          <w:pPr>
            <w:pStyle w:val="30"/>
            <w:rPr>
              <w:rFonts w:eastAsiaTheme="minorEastAsia" w:cs="Traditional Arabic"/>
              <w:sz w:val="36"/>
              <w:szCs w:val="36"/>
              <w:rtl/>
              <w:lang w:val="en-US"/>
            </w:rPr>
          </w:pPr>
          <w:hyperlink w:anchor="_Toc158121276" w:history="1">
            <w:r w:rsidRPr="00303D34">
              <w:rPr>
                <w:rStyle w:val="Hyperlink"/>
                <w:rFonts w:cs="Traditional Arabic"/>
                <w:sz w:val="36"/>
                <w:szCs w:val="36"/>
                <w:rtl/>
              </w:rPr>
              <w:t>المعنى الثالث: ترك الأولى:</w:t>
            </w:r>
            <w:r w:rsidRPr="00303D34">
              <w:rPr>
                <w:rFonts w:cs="Traditional Arabic"/>
                <w:webHidden/>
                <w:sz w:val="36"/>
                <w:szCs w:val="36"/>
                <w:rtl/>
              </w:rPr>
              <w:tab/>
            </w:r>
            <w:r w:rsidRPr="00303D34">
              <w:rPr>
                <w:rStyle w:val="Hyperlink"/>
                <w:rFonts w:cs="Traditional Arabic"/>
                <w:sz w:val="36"/>
                <w:szCs w:val="36"/>
                <w:rtl/>
              </w:rPr>
              <w:fldChar w:fldCharType="begin"/>
            </w:r>
            <w:r w:rsidRPr="00303D34">
              <w:rPr>
                <w:rFonts w:cs="Traditional Arabic"/>
                <w:webHidden/>
                <w:sz w:val="36"/>
                <w:szCs w:val="36"/>
                <w:rtl/>
              </w:rPr>
              <w:instrText xml:space="preserve"> </w:instrText>
            </w:r>
            <w:r w:rsidRPr="00303D34">
              <w:rPr>
                <w:rFonts w:cs="Traditional Arabic"/>
                <w:webHidden/>
                <w:sz w:val="36"/>
                <w:szCs w:val="36"/>
              </w:rPr>
              <w:instrText>PAGEREF</w:instrText>
            </w:r>
            <w:r w:rsidRPr="00303D34">
              <w:rPr>
                <w:rFonts w:cs="Traditional Arabic"/>
                <w:webHidden/>
                <w:sz w:val="36"/>
                <w:szCs w:val="36"/>
                <w:rtl/>
              </w:rPr>
              <w:instrText xml:space="preserve"> _</w:instrText>
            </w:r>
            <w:r w:rsidRPr="00303D34">
              <w:rPr>
                <w:rFonts w:cs="Traditional Arabic"/>
                <w:webHidden/>
                <w:sz w:val="36"/>
                <w:szCs w:val="36"/>
              </w:rPr>
              <w:instrText>Toc158121276 \h</w:instrText>
            </w:r>
            <w:r w:rsidRPr="00303D34">
              <w:rPr>
                <w:rFonts w:cs="Traditional Arabic"/>
                <w:webHidden/>
                <w:sz w:val="36"/>
                <w:szCs w:val="36"/>
                <w:rtl/>
              </w:rPr>
              <w:instrText xml:space="preserve"> </w:instrText>
            </w:r>
            <w:r w:rsidRPr="00303D34">
              <w:rPr>
                <w:rStyle w:val="Hyperlink"/>
                <w:rFonts w:cs="Traditional Arabic"/>
                <w:sz w:val="36"/>
                <w:szCs w:val="36"/>
                <w:rtl/>
              </w:rPr>
            </w:r>
            <w:r w:rsidRPr="00303D34">
              <w:rPr>
                <w:rStyle w:val="Hyperlink"/>
                <w:rFonts w:cs="Traditional Arabic"/>
                <w:sz w:val="36"/>
                <w:szCs w:val="36"/>
                <w:rtl/>
              </w:rPr>
              <w:fldChar w:fldCharType="separate"/>
            </w:r>
            <w:r w:rsidR="002621FB">
              <w:rPr>
                <w:rFonts w:cs="Traditional Arabic"/>
                <w:webHidden/>
                <w:sz w:val="36"/>
                <w:szCs w:val="36"/>
                <w:rtl/>
              </w:rPr>
              <w:t>36</w:t>
            </w:r>
            <w:r w:rsidRPr="00303D34">
              <w:rPr>
                <w:rStyle w:val="Hyperlink"/>
                <w:rFonts w:cs="Traditional Arabic"/>
                <w:sz w:val="36"/>
                <w:szCs w:val="36"/>
                <w:rtl/>
              </w:rPr>
              <w:fldChar w:fldCharType="end"/>
            </w:r>
          </w:hyperlink>
        </w:p>
        <w:p w14:paraId="347BAD49" w14:textId="20DD1E1E" w:rsidR="00303D34" w:rsidRPr="00303D34" w:rsidRDefault="00303D34">
          <w:pPr>
            <w:pStyle w:val="30"/>
            <w:rPr>
              <w:rFonts w:eastAsiaTheme="minorEastAsia" w:cs="Traditional Arabic"/>
              <w:sz w:val="36"/>
              <w:szCs w:val="36"/>
              <w:rtl/>
              <w:lang w:val="en-US"/>
            </w:rPr>
          </w:pPr>
          <w:hyperlink w:anchor="_Toc158121277" w:history="1">
            <w:r w:rsidRPr="00303D34">
              <w:rPr>
                <w:rStyle w:val="Hyperlink"/>
                <w:rFonts w:cs="Traditional Arabic"/>
                <w:sz w:val="36"/>
                <w:szCs w:val="36"/>
                <w:rtl/>
              </w:rPr>
              <w:t>المعنى الرابع: ما وقع التردد والشبهة في تحريمه:</w:t>
            </w:r>
            <w:r w:rsidRPr="00303D34">
              <w:rPr>
                <w:rFonts w:cs="Traditional Arabic"/>
                <w:webHidden/>
                <w:sz w:val="36"/>
                <w:szCs w:val="36"/>
                <w:rtl/>
              </w:rPr>
              <w:tab/>
            </w:r>
            <w:r w:rsidRPr="00303D34">
              <w:rPr>
                <w:rStyle w:val="Hyperlink"/>
                <w:rFonts w:cs="Traditional Arabic"/>
                <w:sz w:val="36"/>
                <w:szCs w:val="36"/>
                <w:rtl/>
              </w:rPr>
              <w:fldChar w:fldCharType="begin"/>
            </w:r>
            <w:r w:rsidRPr="00303D34">
              <w:rPr>
                <w:rFonts w:cs="Traditional Arabic"/>
                <w:webHidden/>
                <w:sz w:val="36"/>
                <w:szCs w:val="36"/>
                <w:rtl/>
              </w:rPr>
              <w:instrText xml:space="preserve"> </w:instrText>
            </w:r>
            <w:r w:rsidRPr="00303D34">
              <w:rPr>
                <w:rFonts w:cs="Traditional Arabic"/>
                <w:webHidden/>
                <w:sz w:val="36"/>
                <w:szCs w:val="36"/>
              </w:rPr>
              <w:instrText>PAGEREF</w:instrText>
            </w:r>
            <w:r w:rsidRPr="00303D34">
              <w:rPr>
                <w:rFonts w:cs="Traditional Arabic"/>
                <w:webHidden/>
                <w:sz w:val="36"/>
                <w:szCs w:val="36"/>
                <w:rtl/>
              </w:rPr>
              <w:instrText xml:space="preserve"> _</w:instrText>
            </w:r>
            <w:r w:rsidRPr="00303D34">
              <w:rPr>
                <w:rFonts w:cs="Traditional Arabic"/>
                <w:webHidden/>
                <w:sz w:val="36"/>
                <w:szCs w:val="36"/>
              </w:rPr>
              <w:instrText>Toc158121277 \h</w:instrText>
            </w:r>
            <w:r w:rsidRPr="00303D34">
              <w:rPr>
                <w:rFonts w:cs="Traditional Arabic"/>
                <w:webHidden/>
                <w:sz w:val="36"/>
                <w:szCs w:val="36"/>
                <w:rtl/>
              </w:rPr>
              <w:instrText xml:space="preserve"> </w:instrText>
            </w:r>
            <w:r w:rsidRPr="00303D34">
              <w:rPr>
                <w:rStyle w:val="Hyperlink"/>
                <w:rFonts w:cs="Traditional Arabic"/>
                <w:sz w:val="36"/>
                <w:szCs w:val="36"/>
                <w:rtl/>
              </w:rPr>
            </w:r>
            <w:r w:rsidRPr="00303D34">
              <w:rPr>
                <w:rStyle w:val="Hyperlink"/>
                <w:rFonts w:cs="Traditional Arabic"/>
                <w:sz w:val="36"/>
                <w:szCs w:val="36"/>
                <w:rtl/>
              </w:rPr>
              <w:fldChar w:fldCharType="separate"/>
            </w:r>
            <w:r w:rsidR="002621FB">
              <w:rPr>
                <w:rFonts w:cs="Traditional Arabic"/>
                <w:webHidden/>
                <w:sz w:val="36"/>
                <w:szCs w:val="36"/>
                <w:rtl/>
              </w:rPr>
              <w:t>38</w:t>
            </w:r>
            <w:r w:rsidRPr="00303D34">
              <w:rPr>
                <w:rStyle w:val="Hyperlink"/>
                <w:rFonts w:cs="Traditional Arabic"/>
                <w:sz w:val="36"/>
                <w:szCs w:val="36"/>
                <w:rtl/>
              </w:rPr>
              <w:fldChar w:fldCharType="end"/>
            </w:r>
          </w:hyperlink>
        </w:p>
        <w:p w14:paraId="07B38DDC" w14:textId="71A7B192"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78" w:history="1">
            <w:r w:rsidRPr="00303D34">
              <w:rPr>
                <w:rStyle w:val="Hyperlink"/>
                <w:rFonts w:cs="Traditional Arabic"/>
                <w:noProof/>
                <w:sz w:val="36"/>
                <w:szCs w:val="36"/>
                <w:rtl/>
              </w:rPr>
              <w:t>المبحث الثاني: طرق معرفة الكراهة عند الحنابلة</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Toc158121278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39</w:t>
            </w:r>
            <w:r w:rsidRPr="00303D34">
              <w:rPr>
                <w:rStyle w:val="Hyperlink"/>
                <w:rFonts w:cs="Traditional Arabic"/>
                <w:noProof/>
                <w:sz w:val="36"/>
                <w:szCs w:val="36"/>
                <w:rtl/>
              </w:rPr>
              <w:fldChar w:fldCharType="end"/>
            </w:r>
          </w:hyperlink>
        </w:p>
        <w:p w14:paraId="0E55D737" w14:textId="3D849203"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79" w:history="1">
            <w:r w:rsidRPr="00303D34">
              <w:rPr>
                <w:rStyle w:val="Hyperlink"/>
                <w:rFonts w:cs="Traditional Arabic"/>
                <w:noProof/>
                <w:sz w:val="36"/>
                <w:szCs w:val="36"/>
                <w:rtl/>
              </w:rPr>
              <w:t>المطلب الأول: صيغة "كره" الاصطلاحية:</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Toc158121279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39</w:t>
            </w:r>
            <w:r w:rsidRPr="00303D34">
              <w:rPr>
                <w:rStyle w:val="Hyperlink"/>
                <w:rFonts w:cs="Traditional Arabic"/>
                <w:noProof/>
                <w:sz w:val="36"/>
                <w:szCs w:val="36"/>
                <w:rtl/>
              </w:rPr>
              <w:fldChar w:fldCharType="end"/>
            </w:r>
          </w:hyperlink>
        </w:p>
        <w:p w14:paraId="0E2E057E" w14:textId="02EB9D1C"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80" w:history="1">
            <w:r w:rsidRPr="00303D34">
              <w:rPr>
                <w:rStyle w:val="Hyperlink"/>
                <w:rFonts w:cs="Traditional Arabic"/>
                <w:noProof/>
                <w:sz w:val="36"/>
                <w:szCs w:val="36"/>
                <w:rtl/>
              </w:rPr>
              <w:t>الصيغة الأولى: الفعل الماضي (كرهـ):</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Toc158121280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40</w:t>
            </w:r>
            <w:r w:rsidRPr="00303D34">
              <w:rPr>
                <w:rStyle w:val="Hyperlink"/>
                <w:rFonts w:cs="Traditional Arabic"/>
                <w:noProof/>
                <w:sz w:val="36"/>
                <w:szCs w:val="36"/>
                <w:rtl/>
              </w:rPr>
              <w:fldChar w:fldCharType="end"/>
            </w:r>
          </w:hyperlink>
        </w:p>
        <w:p w14:paraId="16956235" w14:textId="55D1A996"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81" w:history="1">
            <w:r w:rsidRPr="00303D34">
              <w:rPr>
                <w:rStyle w:val="Hyperlink"/>
                <w:rFonts w:cs="Traditional Arabic"/>
                <w:noProof/>
                <w:sz w:val="36"/>
                <w:szCs w:val="36"/>
                <w:rtl/>
              </w:rPr>
              <w:t>الصيغة الثانية: الفعل المضارع (يكره/تكرهـ):</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Toc158121281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40</w:t>
            </w:r>
            <w:r w:rsidRPr="00303D34">
              <w:rPr>
                <w:rStyle w:val="Hyperlink"/>
                <w:rFonts w:cs="Traditional Arabic"/>
                <w:noProof/>
                <w:sz w:val="36"/>
                <w:szCs w:val="36"/>
                <w:rtl/>
              </w:rPr>
              <w:fldChar w:fldCharType="end"/>
            </w:r>
          </w:hyperlink>
        </w:p>
        <w:p w14:paraId="7BE53DE7" w14:textId="79C3ACC9"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82" w:history="1">
            <w:r w:rsidRPr="00303D34">
              <w:rPr>
                <w:rStyle w:val="Hyperlink"/>
                <w:rFonts w:cs="Traditional Arabic"/>
                <w:noProof/>
                <w:sz w:val="36"/>
                <w:szCs w:val="36"/>
                <w:rtl/>
              </w:rPr>
              <w:t>الصيغة الثالثة: اسم الفعل (مكروه/كراهة/أكرهـ):</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Toc158121282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41</w:t>
            </w:r>
            <w:r w:rsidRPr="00303D34">
              <w:rPr>
                <w:rStyle w:val="Hyperlink"/>
                <w:rFonts w:cs="Traditional Arabic"/>
                <w:noProof/>
                <w:sz w:val="36"/>
                <w:szCs w:val="36"/>
                <w:rtl/>
              </w:rPr>
              <w:fldChar w:fldCharType="end"/>
            </w:r>
          </w:hyperlink>
        </w:p>
        <w:p w14:paraId="2484BF08" w14:textId="45706606"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83" w:history="1">
            <w:r w:rsidRPr="00303D34">
              <w:rPr>
                <w:rStyle w:val="Hyperlink"/>
                <w:rFonts w:cs="Traditional Arabic"/>
                <w:noProof/>
                <w:sz w:val="36"/>
                <w:szCs w:val="36"/>
                <w:rtl/>
              </w:rPr>
              <w:t>المطلب الثاني: النهي المصروف بالقرائن عن التحريم:</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Toc158121283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41</w:t>
            </w:r>
            <w:r w:rsidRPr="00303D34">
              <w:rPr>
                <w:rStyle w:val="Hyperlink"/>
                <w:rFonts w:cs="Traditional Arabic"/>
                <w:noProof/>
                <w:sz w:val="36"/>
                <w:szCs w:val="36"/>
                <w:rtl/>
              </w:rPr>
              <w:fldChar w:fldCharType="end"/>
            </w:r>
          </w:hyperlink>
        </w:p>
        <w:p w14:paraId="13A14FFB" w14:textId="12235E20"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84" w:history="1">
            <w:r w:rsidRPr="00303D34">
              <w:rPr>
                <w:rStyle w:val="Hyperlink"/>
                <w:rFonts w:cs="Traditional Arabic"/>
                <w:noProof/>
                <w:sz w:val="36"/>
                <w:szCs w:val="36"/>
                <w:rtl/>
              </w:rPr>
              <w:t>تنبيه:</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Toc158121284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42</w:t>
            </w:r>
            <w:r w:rsidRPr="00303D34">
              <w:rPr>
                <w:rStyle w:val="Hyperlink"/>
                <w:rFonts w:cs="Traditional Arabic"/>
                <w:noProof/>
                <w:sz w:val="36"/>
                <w:szCs w:val="36"/>
                <w:rtl/>
              </w:rPr>
              <w:fldChar w:fldCharType="end"/>
            </w:r>
          </w:hyperlink>
        </w:p>
        <w:p w14:paraId="2E85FAE5" w14:textId="04375638"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85" w:history="1">
            <w:r w:rsidRPr="00303D34">
              <w:rPr>
                <w:rStyle w:val="Hyperlink"/>
                <w:rFonts w:cs="Traditional Arabic"/>
                <w:noProof/>
                <w:sz w:val="36"/>
                <w:szCs w:val="36"/>
                <w:rtl/>
              </w:rPr>
              <w:t>المطلب الثالث: ترتيب الثواب على ترك عملٍ لا يترتب على فعله عقاب:</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Toc158121285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43</w:t>
            </w:r>
            <w:r w:rsidRPr="00303D34">
              <w:rPr>
                <w:rStyle w:val="Hyperlink"/>
                <w:rFonts w:cs="Traditional Arabic"/>
                <w:noProof/>
                <w:sz w:val="36"/>
                <w:szCs w:val="36"/>
                <w:rtl/>
              </w:rPr>
              <w:fldChar w:fldCharType="end"/>
            </w:r>
          </w:hyperlink>
        </w:p>
        <w:p w14:paraId="64F6EB32" w14:textId="65757EE0"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86" w:history="1">
            <w:r w:rsidRPr="00303D34">
              <w:rPr>
                <w:rStyle w:val="Hyperlink"/>
                <w:rFonts w:cs="Traditional Arabic"/>
                <w:noProof/>
                <w:sz w:val="36"/>
                <w:szCs w:val="36"/>
                <w:rtl/>
              </w:rPr>
              <w:t>المطلب الرابع: ما تركه النبي -صلى الله عليه وسلم- تنزّهًا:</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Toc158121286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43</w:t>
            </w:r>
            <w:r w:rsidRPr="00303D34">
              <w:rPr>
                <w:rStyle w:val="Hyperlink"/>
                <w:rFonts w:cs="Traditional Arabic"/>
                <w:noProof/>
                <w:sz w:val="36"/>
                <w:szCs w:val="36"/>
                <w:rtl/>
              </w:rPr>
              <w:fldChar w:fldCharType="end"/>
            </w:r>
          </w:hyperlink>
        </w:p>
        <w:p w14:paraId="6FA9CC5B" w14:textId="4B27B97A"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87" w:history="1">
            <w:r w:rsidRPr="00303D34">
              <w:rPr>
                <w:rStyle w:val="Hyperlink"/>
                <w:rFonts w:cs="Traditional Arabic"/>
                <w:noProof/>
                <w:sz w:val="36"/>
                <w:szCs w:val="36"/>
                <w:rtl/>
              </w:rPr>
              <w:t>المبحث الثالث: مقتضى الكراهة عند الحنابلة</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Toc158121287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44</w:t>
            </w:r>
            <w:r w:rsidRPr="00303D34">
              <w:rPr>
                <w:rStyle w:val="Hyperlink"/>
                <w:rFonts w:cs="Traditional Arabic"/>
                <w:noProof/>
                <w:sz w:val="36"/>
                <w:szCs w:val="36"/>
                <w:rtl/>
              </w:rPr>
              <w:fldChar w:fldCharType="end"/>
            </w:r>
          </w:hyperlink>
        </w:p>
        <w:p w14:paraId="6011AE2D" w14:textId="6FE060D3"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88" w:history="1">
            <w:r w:rsidRPr="00303D34">
              <w:rPr>
                <w:rStyle w:val="Hyperlink"/>
                <w:rFonts w:cs="Traditional Arabic"/>
                <w:noProof/>
                <w:sz w:val="36"/>
                <w:szCs w:val="36"/>
                <w:rtl/>
              </w:rPr>
              <w:t>مقدمة:</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Toc158121288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44</w:t>
            </w:r>
            <w:r w:rsidRPr="00303D34">
              <w:rPr>
                <w:rStyle w:val="Hyperlink"/>
                <w:rFonts w:cs="Traditional Arabic"/>
                <w:noProof/>
                <w:sz w:val="36"/>
                <w:szCs w:val="36"/>
                <w:rtl/>
              </w:rPr>
              <w:fldChar w:fldCharType="end"/>
            </w:r>
          </w:hyperlink>
        </w:p>
        <w:p w14:paraId="2153DC93" w14:textId="35F3FF8D"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89" w:history="1">
            <w:r w:rsidRPr="00303D34">
              <w:rPr>
                <w:rStyle w:val="Hyperlink"/>
                <w:rFonts w:cs="Traditional Arabic"/>
                <w:noProof/>
                <w:sz w:val="36"/>
                <w:szCs w:val="36"/>
                <w:rtl/>
              </w:rPr>
              <w:t>المطلب الأول: المكروه منهي عنه:</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Toc158121289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45</w:t>
            </w:r>
            <w:r w:rsidRPr="00303D34">
              <w:rPr>
                <w:rStyle w:val="Hyperlink"/>
                <w:rFonts w:cs="Traditional Arabic"/>
                <w:noProof/>
                <w:sz w:val="36"/>
                <w:szCs w:val="36"/>
                <w:rtl/>
              </w:rPr>
              <w:fldChar w:fldCharType="end"/>
            </w:r>
          </w:hyperlink>
        </w:p>
        <w:p w14:paraId="2941C048" w14:textId="407754E5"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90" w:history="1">
            <w:r w:rsidRPr="00303D34">
              <w:rPr>
                <w:rStyle w:val="Hyperlink"/>
                <w:rFonts w:cs="Traditional Arabic"/>
                <w:noProof/>
                <w:sz w:val="36"/>
                <w:szCs w:val="36"/>
                <w:rtl/>
              </w:rPr>
              <w:t>المطلب الثاني: لا ثواب بفعل المكروه لذاته:</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Toc158121290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48</w:t>
            </w:r>
            <w:r w:rsidRPr="00303D34">
              <w:rPr>
                <w:rStyle w:val="Hyperlink"/>
                <w:rFonts w:cs="Traditional Arabic"/>
                <w:noProof/>
                <w:sz w:val="36"/>
                <w:szCs w:val="36"/>
                <w:rtl/>
              </w:rPr>
              <w:fldChar w:fldCharType="end"/>
            </w:r>
          </w:hyperlink>
        </w:p>
        <w:p w14:paraId="5A7A4B91" w14:textId="5B05FD15"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91" w:history="1">
            <w:r w:rsidRPr="00303D34">
              <w:rPr>
                <w:rStyle w:val="Hyperlink"/>
                <w:rFonts w:cs="Traditional Arabic"/>
                <w:noProof/>
                <w:sz w:val="36"/>
                <w:szCs w:val="36"/>
                <w:rtl/>
              </w:rPr>
              <w:t>المطلب الثالث: الكراهة تكليف:</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Toc158121291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50</w:t>
            </w:r>
            <w:r w:rsidRPr="00303D34">
              <w:rPr>
                <w:rStyle w:val="Hyperlink"/>
                <w:rFonts w:cs="Traditional Arabic"/>
                <w:noProof/>
                <w:sz w:val="36"/>
                <w:szCs w:val="36"/>
                <w:rtl/>
              </w:rPr>
              <w:fldChar w:fldCharType="end"/>
            </w:r>
          </w:hyperlink>
        </w:p>
        <w:p w14:paraId="20B1E979" w14:textId="77140BF3"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92" w:history="1">
            <w:r w:rsidRPr="00303D34">
              <w:rPr>
                <w:rStyle w:val="Hyperlink"/>
                <w:rFonts w:cs="Traditional Arabic"/>
                <w:noProof/>
                <w:sz w:val="36"/>
                <w:szCs w:val="36"/>
                <w:rtl/>
              </w:rPr>
              <w:t>المطلب الرابع: المكروه قبيح:</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Toc158121292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52</w:t>
            </w:r>
            <w:r w:rsidRPr="00303D34">
              <w:rPr>
                <w:rStyle w:val="Hyperlink"/>
                <w:rFonts w:cs="Traditional Arabic"/>
                <w:noProof/>
                <w:sz w:val="36"/>
                <w:szCs w:val="36"/>
                <w:rtl/>
              </w:rPr>
              <w:fldChar w:fldCharType="end"/>
            </w:r>
          </w:hyperlink>
        </w:p>
        <w:p w14:paraId="64567ABB" w14:textId="5320149E"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93" w:history="1">
            <w:r w:rsidRPr="00303D34">
              <w:rPr>
                <w:rStyle w:val="Hyperlink"/>
                <w:rFonts w:cs="Traditional Arabic"/>
                <w:noProof/>
                <w:sz w:val="36"/>
                <w:szCs w:val="36"/>
                <w:rtl/>
              </w:rPr>
              <w:t>المطلب الخامس: تسمية فاعل المكروه:</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Toc158121293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54</w:t>
            </w:r>
            <w:r w:rsidRPr="00303D34">
              <w:rPr>
                <w:rStyle w:val="Hyperlink"/>
                <w:rFonts w:cs="Traditional Arabic"/>
                <w:noProof/>
                <w:sz w:val="36"/>
                <w:szCs w:val="36"/>
                <w:rtl/>
              </w:rPr>
              <w:fldChar w:fldCharType="end"/>
            </w:r>
          </w:hyperlink>
        </w:p>
        <w:p w14:paraId="64AF457A" w14:textId="43868741"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94" w:history="1">
            <w:r w:rsidRPr="00303D34">
              <w:rPr>
                <w:rStyle w:val="Hyperlink"/>
                <w:rFonts w:cs="Traditional Arabic"/>
                <w:noProof/>
                <w:sz w:val="36"/>
                <w:szCs w:val="36"/>
                <w:rtl/>
              </w:rPr>
              <w:t>خاتمة</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Toc158121294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57</w:t>
            </w:r>
            <w:r w:rsidRPr="00303D34">
              <w:rPr>
                <w:rStyle w:val="Hyperlink"/>
                <w:rFonts w:cs="Traditional Arabic"/>
                <w:noProof/>
                <w:sz w:val="36"/>
                <w:szCs w:val="36"/>
                <w:rtl/>
              </w:rPr>
              <w:fldChar w:fldCharType="end"/>
            </w:r>
          </w:hyperlink>
        </w:p>
        <w:p w14:paraId="33094897" w14:textId="5A5BC115" w:rsidR="00303D34" w:rsidRPr="00303D34" w:rsidRDefault="00303D34">
          <w:pPr>
            <w:pStyle w:val="10"/>
            <w:tabs>
              <w:tab w:val="right" w:leader="dot" w:pos="8296"/>
            </w:tabs>
            <w:bidi/>
            <w:rPr>
              <w:rFonts w:eastAsiaTheme="minorEastAsia" w:cs="Traditional Arabic"/>
              <w:b w:val="0"/>
              <w:bCs w:val="0"/>
              <w:caps w:val="0"/>
              <w:noProof/>
              <w:sz w:val="36"/>
              <w:szCs w:val="36"/>
              <w:rtl/>
              <w:lang w:val="en-US"/>
            </w:rPr>
          </w:pPr>
          <w:hyperlink w:anchor="_Toc158121295" w:history="1">
            <w:r w:rsidRPr="00303D34">
              <w:rPr>
                <w:rStyle w:val="Hyperlink"/>
                <w:rFonts w:cs="Traditional Arabic"/>
                <w:noProof/>
                <w:sz w:val="36"/>
                <w:szCs w:val="36"/>
                <w:rtl/>
              </w:rPr>
              <w:t>المصادر والمراجع</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Toc158121295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59</w:t>
            </w:r>
            <w:r w:rsidRPr="00303D34">
              <w:rPr>
                <w:rStyle w:val="Hyperlink"/>
                <w:rFonts w:cs="Traditional Arabic"/>
                <w:noProof/>
                <w:sz w:val="36"/>
                <w:szCs w:val="36"/>
                <w:rtl/>
              </w:rPr>
              <w:fldChar w:fldCharType="end"/>
            </w:r>
          </w:hyperlink>
        </w:p>
        <w:p w14:paraId="06329895" w14:textId="7E4759A6" w:rsidR="00303D34" w:rsidRPr="00303D34" w:rsidRDefault="00303D34">
          <w:pPr>
            <w:pStyle w:val="20"/>
            <w:tabs>
              <w:tab w:val="right" w:leader="dot" w:pos="8296"/>
            </w:tabs>
            <w:bidi/>
            <w:rPr>
              <w:rFonts w:eastAsiaTheme="minorEastAsia" w:cs="Traditional Arabic"/>
              <w:smallCaps w:val="0"/>
              <w:noProof/>
              <w:sz w:val="36"/>
              <w:szCs w:val="36"/>
              <w:rtl/>
              <w:lang w:val="en-US"/>
            </w:rPr>
          </w:pPr>
          <w:hyperlink w:anchor="_Toc158121296" w:history="1">
            <w:r w:rsidRPr="00303D34">
              <w:rPr>
                <w:rStyle w:val="Hyperlink"/>
                <w:rFonts w:cs="Traditional Arabic"/>
                <w:noProof/>
                <w:sz w:val="36"/>
                <w:szCs w:val="36"/>
                <w:rtl/>
              </w:rPr>
              <w:t>فهرس الموضوعات</w:t>
            </w:r>
            <w:r w:rsidRPr="00303D34">
              <w:rPr>
                <w:rFonts w:cs="Traditional Arabic"/>
                <w:noProof/>
                <w:webHidden/>
                <w:sz w:val="36"/>
                <w:szCs w:val="36"/>
                <w:rtl/>
              </w:rPr>
              <w:tab/>
            </w:r>
            <w:r w:rsidRPr="00303D34">
              <w:rPr>
                <w:rStyle w:val="Hyperlink"/>
                <w:rFonts w:cs="Traditional Arabic"/>
                <w:noProof/>
                <w:sz w:val="36"/>
                <w:szCs w:val="36"/>
                <w:rtl/>
              </w:rPr>
              <w:fldChar w:fldCharType="begin"/>
            </w:r>
            <w:r w:rsidRPr="00303D34">
              <w:rPr>
                <w:rFonts w:cs="Traditional Arabic"/>
                <w:noProof/>
                <w:webHidden/>
                <w:sz w:val="36"/>
                <w:szCs w:val="36"/>
                <w:rtl/>
              </w:rPr>
              <w:instrText xml:space="preserve"> </w:instrText>
            </w:r>
            <w:r w:rsidRPr="00303D34">
              <w:rPr>
                <w:rFonts w:cs="Traditional Arabic"/>
                <w:noProof/>
                <w:webHidden/>
                <w:sz w:val="36"/>
                <w:szCs w:val="36"/>
              </w:rPr>
              <w:instrText>PAGEREF</w:instrText>
            </w:r>
            <w:r w:rsidRPr="00303D34">
              <w:rPr>
                <w:rFonts w:cs="Traditional Arabic"/>
                <w:noProof/>
                <w:webHidden/>
                <w:sz w:val="36"/>
                <w:szCs w:val="36"/>
                <w:rtl/>
              </w:rPr>
              <w:instrText xml:space="preserve"> _</w:instrText>
            </w:r>
            <w:r w:rsidRPr="00303D34">
              <w:rPr>
                <w:rFonts w:cs="Traditional Arabic"/>
                <w:noProof/>
                <w:webHidden/>
                <w:sz w:val="36"/>
                <w:szCs w:val="36"/>
              </w:rPr>
              <w:instrText>Toc158121296 \h</w:instrText>
            </w:r>
            <w:r w:rsidRPr="00303D34">
              <w:rPr>
                <w:rFonts w:cs="Traditional Arabic"/>
                <w:noProof/>
                <w:webHidden/>
                <w:sz w:val="36"/>
                <w:szCs w:val="36"/>
                <w:rtl/>
              </w:rPr>
              <w:instrText xml:space="preserve"> </w:instrText>
            </w:r>
            <w:r w:rsidRPr="00303D34">
              <w:rPr>
                <w:rStyle w:val="Hyperlink"/>
                <w:rFonts w:cs="Traditional Arabic"/>
                <w:noProof/>
                <w:sz w:val="36"/>
                <w:szCs w:val="36"/>
                <w:rtl/>
              </w:rPr>
            </w:r>
            <w:r w:rsidRPr="00303D34">
              <w:rPr>
                <w:rStyle w:val="Hyperlink"/>
                <w:rFonts w:cs="Traditional Arabic"/>
                <w:noProof/>
                <w:sz w:val="36"/>
                <w:szCs w:val="36"/>
                <w:rtl/>
              </w:rPr>
              <w:fldChar w:fldCharType="separate"/>
            </w:r>
            <w:r w:rsidR="002621FB">
              <w:rPr>
                <w:rFonts w:cs="Traditional Arabic"/>
                <w:noProof/>
                <w:webHidden/>
                <w:sz w:val="36"/>
                <w:szCs w:val="36"/>
                <w:rtl/>
              </w:rPr>
              <w:t>69</w:t>
            </w:r>
            <w:r w:rsidRPr="00303D34">
              <w:rPr>
                <w:rStyle w:val="Hyperlink"/>
                <w:rFonts w:cs="Traditional Arabic"/>
                <w:noProof/>
                <w:sz w:val="36"/>
                <w:szCs w:val="36"/>
                <w:rtl/>
              </w:rPr>
              <w:fldChar w:fldCharType="end"/>
            </w:r>
          </w:hyperlink>
        </w:p>
        <w:p w14:paraId="22775075" w14:textId="36F5255F" w:rsidR="00496073" w:rsidRPr="00303D34" w:rsidRDefault="00303D34" w:rsidP="00303D34">
          <w:pPr>
            <w:rPr>
              <w:rFonts w:cs="Traditional Arabic" w:hint="cs"/>
              <w:sz w:val="36"/>
              <w:szCs w:val="36"/>
            </w:rPr>
          </w:pPr>
          <w:r w:rsidRPr="00303D34">
            <w:rPr>
              <w:rFonts w:cs="Traditional Arabic"/>
              <w:b/>
              <w:bCs/>
              <w:sz w:val="36"/>
              <w:szCs w:val="36"/>
              <w:lang w:val="ar-SA"/>
            </w:rPr>
            <w:fldChar w:fldCharType="end"/>
          </w:r>
        </w:p>
        <w:bookmarkStart w:id="155" w:name="_GoBack" w:displacedByCustomXml="next"/>
        <w:bookmarkEnd w:id="155" w:displacedByCustomXml="next"/>
      </w:sdtContent>
    </w:sdt>
    <w:sectPr w:rsidR="00496073" w:rsidRPr="00303D34" w:rsidSect="00123EB4">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4BF91" w14:textId="77777777" w:rsidR="00D13804" w:rsidRDefault="00D13804" w:rsidP="00247508">
      <w:pPr>
        <w:spacing w:after="0" w:line="240" w:lineRule="auto"/>
      </w:pPr>
      <w:r>
        <w:separator/>
      </w:r>
    </w:p>
  </w:endnote>
  <w:endnote w:type="continuationSeparator" w:id="0">
    <w:p w14:paraId="0264D840" w14:textId="77777777" w:rsidR="00D13804" w:rsidRDefault="00D13804" w:rsidP="00247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aditional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Noto Sans Symbols">
    <w:charset w:val="00"/>
    <w:family w:val="auto"/>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AH) Manal Black">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F Sultan">
    <w:panose1 w:val="00000500000000020004"/>
    <w:charset w:val="00"/>
    <w:family w:val="auto"/>
    <w:pitch w:val="variable"/>
    <w:sig w:usb0="00002003" w:usb1="00000000" w:usb2="00000008" w:usb3="00000000" w:csb0="00000041" w:csb1="00000000"/>
  </w:font>
  <w:font w:name="Traditional Naskh">
    <w:altName w:val="Arial"/>
    <w:charset w:val="B2"/>
    <w:family w:val="auto"/>
    <w:pitch w:val="variable"/>
    <w:sig w:usb0="8000202F" w:usb1="80002008" w:usb2="00000020" w:usb3="00000000" w:csb0="00000040"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hint="cs"/>
      </w:rPr>
      <w:id w:val="311991311"/>
      <w:docPartObj>
        <w:docPartGallery w:val="Page Numbers (Bottom of Page)"/>
        <w:docPartUnique/>
      </w:docPartObj>
    </w:sdtPr>
    <w:sdtContent>
      <w:p w14:paraId="48683A6E" w14:textId="04D7B3E6" w:rsidR="00FD6E76" w:rsidRPr="00FD6E76" w:rsidRDefault="00FD6E76" w:rsidP="00FD6E76">
        <w:pPr>
          <w:pStyle w:val="ab"/>
          <w:tabs>
            <w:tab w:val="clear" w:pos="8306"/>
          </w:tabs>
          <w:ind w:right="-851"/>
        </w:pPr>
        <w:r>
          <w:rPr>
            <w:noProof/>
            <w:rtl/>
          </w:rPr>
          <mc:AlternateContent>
            <mc:Choice Requires="wpg">
              <w:drawing>
                <wp:anchor distT="0" distB="0" distL="114300" distR="114300" simplePos="0" relativeHeight="251660288" behindDoc="0" locked="0" layoutInCell="1" allowOverlap="1" wp14:anchorId="2B5B8D77" wp14:editId="18818F49">
                  <wp:simplePos x="0" y="0"/>
                  <wp:positionH relativeFrom="margin">
                    <wp:posOffset>228600</wp:posOffset>
                  </wp:positionH>
                  <wp:positionV relativeFrom="page">
                    <wp:align>bottom</wp:align>
                  </wp:positionV>
                  <wp:extent cx="542864" cy="571500"/>
                  <wp:effectExtent l="57150" t="57150" r="48260" b="5715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2864" cy="571500"/>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45DCEFE7" w14:textId="77777777" w:rsidR="00FD6E76" w:rsidRPr="00A74C62" w:rsidRDefault="00FD6E76" w:rsidP="00FD6E76">
                                <w:pPr>
                                  <w:pStyle w:val="ab"/>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B8D77" id="مجموعة 3" o:spid="_x0000_s1026" style="position:absolute;margin-left:18pt;margin-top:0;width:42.75pt;height:45pt;flip:x;z-index:251660288;mso-position-horizontal-relative:margin;mso-position-vertical:bottom;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" fillcolor="white [3201]" strokecolor="#a5a5a5 [3206]"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jtxAAAANoAAAAPAAAAZHJzL2Rvd25yZXYueG1sRI/dagIx&#10;FITvBd8hnELv3GyFim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DDhKO3EAAAA2gAAAA8A&#10;AAAAAAAAAAAAAAAABwIAAGRycy9kb3ducmV2LnhtbFBLBQYAAAAAAwADALcAAAD4AgAAAAA=&#10;" fillcolor="white [3201]" strokecolor="#a5a5a5 [3206]"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a5a5a5 [3206]" strokeweight="1pt">
                    <v:textbox>
                      <w:txbxContent>
                        <w:p w14:paraId="45DCEFE7" w14:textId="77777777" w:rsidR="00FD6E76" w:rsidRPr="00A74C62" w:rsidRDefault="00FD6E76" w:rsidP="00FD6E76">
                          <w:pPr>
                            <w:pStyle w:val="ab"/>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page"/>
                </v:group>
              </w:pict>
            </mc:Fallback>
          </mc:AlternateContent>
        </w:r>
        <w:r>
          <w:rPr>
            <w:noProof/>
          </w:rPr>
          <mc:AlternateContent>
            <mc:Choice Requires="wps">
              <w:drawing>
                <wp:anchor distT="45720" distB="45720" distL="114300" distR="114300" simplePos="0" relativeHeight="251662336" behindDoc="1" locked="0" layoutInCell="1" allowOverlap="1" wp14:anchorId="6CF4E53D" wp14:editId="523D69A5">
                  <wp:simplePos x="0" y="0"/>
                  <wp:positionH relativeFrom="column">
                    <wp:posOffset>2095500</wp:posOffset>
                  </wp:positionH>
                  <wp:positionV relativeFrom="paragraph">
                    <wp:posOffset>-42545</wp:posOffset>
                  </wp:positionV>
                  <wp:extent cx="1771650" cy="628650"/>
                  <wp:effectExtent l="0" t="0" r="19050" b="19050"/>
                  <wp:wrapTight wrapText="bothSides">
                    <wp:wrapPolygon edited="0">
                      <wp:start x="0" y="0"/>
                      <wp:lineTo x="0" y="21600"/>
                      <wp:lineTo x="21600" y="21600"/>
                      <wp:lineTo x="21600" y="0"/>
                      <wp:lineTo x="0" y="0"/>
                    </wp:wrapPolygon>
                  </wp:wrapTight>
                  <wp:docPr id="7"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71650" cy="62865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E44CE6D" w14:textId="77777777" w:rsidR="00FD6E76" w:rsidRPr="00FD6E76" w:rsidRDefault="00FD6E76" w:rsidP="00FD6E76">
                              <w:pPr>
                                <w:jc w:val="center"/>
                                <w:rPr>
                                  <w:rFonts w:hint="cs"/>
                                  <w:sz w:val="34"/>
                                  <w:szCs w:val="34"/>
                                  <w:rtl/>
                                  <w:lang w:bidi="ar-IQ"/>
                                </w:rPr>
                              </w:pPr>
                              <w:hyperlink r:id="rId1" w:history="1">
                                <w:r w:rsidRPr="00FD6E76">
                                  <w:rPr>
                                    <w:rStyle w:val="Hyperlink"/>
                                    <w:sz w:val="34"/>
                                    <w:szCs w:val="34"/>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F4E53D" id="_x0000_t202" coordsize="21600,21600" o:spt="202" path="m,l,21600r21600,l21600,xe">
                  <v:stroke joinstyle="miter"/>
                  <v:path gradientshapeok="t" o:connecttype="rect"/>
                </v:shapetype>
                <v:shape id="مربع نص 7" o:spid="_x0000_s1030" type="#_x0000_t202" style="position:absolute;margin-left:165pt;margin-top:-3.35pt;width:139.5pt;height:49.5pt;flip:x;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" filled="f" strokecolor="white [3212]">
                  <v:textbox>
                    <w:txbxContent>
                      <w:p w14:paraId="4E44CE6D" w14:textId="77777777" w:rsidR="00FD6E76" w:rsidRPr="00FD6E76" w:rsidRDefault="00FD6E76" w:rsidP="00FD6E76">
                        <w:pPr>
                          <w:jc w:val="center"/>
                          <w:rPr>
                            <w:rFonts w:hint="cs"/>
                            <w:sz w:val="34"/>
                            <w:szCs w:val="34"/>
                            <w:rtl/>
                            <w:lang w:bidi="ar-IQ"/>
                          </w:rPr>
                        </w:pPr>
                        <w:hyperlink r:id="rId2" w:history="1">
                          <w:r w:rsidRPr="00FD6E76">
                            <w:rPr>
                              <w:rStyle w:val="Hyperlink"/>
                              <w:sz w:val="34"/>
                              <w:szCs w:val="34"/>
                            </w:rPr>
                            <w:t>www.alukah.net</w:t>
                          </w:r>
                        </w:hyperlink>
                      </w:p>
                    </w:txbxContent>
                  </v:textbox>
                  <w10:wrap type="tight"/>
                </v:shape>
              </w:pict>
            </mc:Fallback>
          </mc:AlternateContent>
        </w:r>
        <w:r>
          <w:rPr>
            <w:noProof/>
          </w:rPr>
          <w:drawing>
            <wp:anchor distT="0" distB="0" distL="114300" distR="114300" simplePos="0" relativeHeight="251661312" behindDoc="1" locked="0" layoutInCell="1" allowOverlap="1" wp14:anchorId="583DEB4E" wp14:editId="224C3FBA">
              <wp:simplePos x="0" y="0"/>
              <wp:positionH relativeFrom="margin">
                <wp:posOffset>0</wp:posOffset>
              </wp:positionH>
              <wp:positionV relativeFrom="paragraph">
                <wp:posOffset>-80645</wp:posOffset>
              </wp:positionV>
              <wp:extent cx="6122670" cy="543560"/>
              <wp:effectExtent l="0" t="0" r="0" b="0"/>
              <wp:wrapNone/>
              <wp:docPr id="8" name="صورة 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55CE4" w14:textId="77777777" w:rsidR="00D13804" w:rsidRDefault="00D13804" w:rsidP="00247508">
      <w:pPr>
        <w:spacing w:after="0" w:line="240" w:lineRule="auto"/>
      </w:pPr>
      <w:r>
        <w:separator/>
      </w:r>
    </w:p>
  </w:footnote>
  <w:footnote w:type="continuationSeparator" w:id="0">
    <w:p w14:paraId="39304F51" w14:textId="77777777" w:rsidR="00D13804" w:rsidRDefault="00D13804" w:rsidP="00247508">
      <w:pPr>
        <w:spacing w:after="0" w:line="240" w:lineRule="auto"/>
      </w:pPr>
      <w:r>
        <w:continuationSeparator/>
      </w:r>
    </w:p>
  </w:footnote>
  <w:footnote w:id="1">
    <w:p w14:paraId="1B7A1A96"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مقاييس اللغة لابن فارس (2/91) المصباح المنير للفيومي (1/145)</w:t>
      </w:r>
    </w:p>
  </w:footnote>
  <w:footnote w:id="2">
    <w:p w14:paraId="365ABBD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تحرير المنقول للمرداوي (103)</w:t>
      </w:r>
    </w:p>
  </w:footnote>
  <w:footnote w:id="3">
    <w:p w14:paraId="51E50EA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المسودة لآل تيمية (578) أصول الفقه لابن مفلح (1/180)</w:t>
      </w:r>
    </w:p>
  </w:footnote>
  <w:footnote w:id="4">
    <w:p w14:paraId="5B701DEB"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أصول الفقه لابن مفلح (1/180)</w:t>
      </w:r>
    </w:p>
  </w:footnote>
  <w:footnote w:id="5">
    <w:p w14:paraId="7738A6D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الإحكام في أصول الأحكام للآمدي (1/95)</w:t>
      </w:r>
    </w:p>
  </w:footnote>
  <w:footnote w:id="6">
    <w:p w14:paraId="5366A56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(3/1233) شرح مختصر الروضة للطوفي (1/255)</w:t>
      </w:r>
    </w:p>
  </w:footnote>
  <w:footnote w:id="7">
    <w:p w14:paraId="23E566D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(2/791)</w:t>
      </w:r>
    </w:p>
  </w:footnote>
  <w:footnote w:id="8">
    <w:p w14:paraId="32A840CB"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المستصفى للغزالي (52) الإحكام في أصول الأحكام للآمدي (1/96)</w:t>
      </w:r>
    </w:p>
  </w:footnote>
  <w:footnote w:id="9">
    <w:p w14:paraId="7BCA860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المستصفى للغزالي (53) الإحكام في أصول الأحكام للآمدي (1/96)</w:t>
      </w:r>
    </w:p>
  </w:footnote>
  <w:footnote w:id="10">
    <w:p w14:paraId="2384DC64"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المحصول للرازي (1/107) شرح مختصر الروضة للطوفي (1/255)</w:t>
      </w:r>
    </w:p>
  </w:footnote>
  <w:footnote w:id="11">
    <w:p w14:paraId="3B07A8F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تحرير المنقول للمرداوي (103)</w:t>
      </w:r>
    </w:p>
  </w:footnote>
  <w:footnote w:id="12">
    <w:p w14:paraId="2FEAE8B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مقاييس اللغة لابن فارس (6/89)</w:t>
      </w:r>
    </w:p>
  </w:footnote>
  <w:footnote w:id="13">
    <w:p w14:paraId="61EFC45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(1/265)</w:t>
      </w:r>
    </w:p>
  </w:footnote>
  <w:footnote w:id="14">
    <w:p w14:paraId="464D5A4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(2/815)</w:t>
      </w:r>
    </w:p>
  </w:footnote>
  <w:footnote w:id="15">
    <w:p w14:paraId="208E74D3"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لسان العرب لابن منظور (1/754) مقاييس اللغة لابن فارس (5/423)</w:t>
      </w:r>
    </w:p>
  </w:footnote>
  <w:footnote w:id="16">
    <w:p w14:paraId="14247A41"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(1/266)</w:t>
      </w:r>
    </w:p>
  </w:footnote>
  <w:footnote w:id="17">
    <w:p w14:paraId="5672BA8C"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(2/976)</w:t>
      </w:r>
    </w:p>
  </w:footnote>
  <w:footnote w:id="18">
    <w:p w14:paraId="0A6B69C6"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مقاييس اللغة لابن فارس (2/45) لسان العرب لابن منظور (12/119)</w:t>
      </w:r>
    </w:p>
  </w:footnote>
  <w:footnote w:id="19">
    <w:p w14:paraId="55C58D65"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(1/266)</w:t>
      </w:r>
    </w:p>
  </w:footnote>
  <w:footnote w:id="20">
    <w:p w14:paraId="16CE4BF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(2/946)</w:t>
      </w:r>
    </w:p>
  </w:footnote>
  <w:footnote w:id="21">
    <w:p w14:paraId="0343ED6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مقاييس اللغة لابن فارس (5/172)</w:t>
      </w:r>
    </w:p>
  </w:footnote>
  <w:footnote w:id="22">
    <w:p w14:paraId="5FF7A9F6"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(1/266)</w:t>
      </w:r>
    </w:p>
  </w:footnote>
  <w:footnote w:id="23">
    <w:p w14:paraId="3B4033E3"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(3/1004)</w:t>
      </w:r>
    </w:p>
  </w:footnote>
  <w:footnote w:id="24">
    <w:p w14:paraId="29135D1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مقاييس اللغة لابن فارس (1/315) لسان العرب لابن منظور (2/416)</w:t>
      </w:r>
    </w:p>
  </w:footnote>
  <w:footnote w:id="25">
    <w:p w14:paraId="66E6013B"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(1/386)</w:t>
      </w:r>
    </w:p>
  </w:footnote>
  <w:footnote w:id="26">
    <w:p w14:paraId="20CA2D25"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(3/1019)</w:t>
      </w:r>
    </w:p>
  </w:footnote>
  <w:footnote w:id="27">
    <w:p w14:paraId="0732AFD3"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تحرير المنقول للمرداوي (120)</w:t>
      </w:r>
    </w:p>
  </w:footnote>
  <w:footnote w:id="28">
    <w:p w14:paraId="3E8FDAC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تحرير المنقول للمرداوي (123)</w:t>
      </w:r>
    </w:p>
  </w:footnote>
  <w:footnote w:id="29">
    <w:p w14:paraId="2FC94682"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أصول الفقه لابن مفلح (1/252)</w:t>
      </w:r>
    </w:p>
  </w:footnote>
  <w:footnote w:id="30">
    <w:p w14:paraId="57A2BBD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أصول الفقه لابن مفلح (1/255)</w:t>
      </w:r>
    </w:p>
  </w:footnote>
  <w:footnote w:id="31">
    <w:p w14:paraId="190E4144"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لسان العرب لابن منظور (1/458)</w:t>
      </w:r>
    </w:p>
  </w:footnote>
  <w:footnote w:id="32">
    <w:p w14:paraId="52EA8CB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تحرير المنقول للمرداوي (121)</w:t>
      </w:r>
    </w:p>
  </w:footnote>
  <w:footnote w:id="33">
    <w:p w14:paraId="0B253F7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(3/1060)</w:t>
      </w:r>
    </w:p>
  </w:footnote>
  <w:footnote w:id="34">
    <w:p w14:paraId="2F00A32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لسان العرب لابن منظور (11/471)</w:t>
      </w:r>
    </w:p>
  </w:footnote>
  <w:footnote w:id="35">
    <w:p w14:paraId="467FF0B9"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(1/422)</w:t>
      </w:r>
    </w:p>
  </w:footnote>
  <w:footnote w:id="36">
    <w:p w14:paraId="3542D614"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(1/422)</w:t>
      </w:r>
    </w:p>
  </w:footnote>
  <w:footnote w:id="37">
    <w:p w14:paraId="601B942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(1/423)</w:t>
      </w:r>
    </w:p>
  </w:footnote>
  <w:footnote w:id="38">
    <w:p w14:paraId="1D109D87"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(3/1053)</w:t>
      </w:r>
    </w:p>
  </w:footnote>
  <w:footnote w:id="39">
    <w:p w14:paraId="2177FE57"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مقاييس اللغة لابن فارس (3/260)</w:t>
      </w:r>
    </w:p>
  </w:footnote>
  <w:footnote w:id="40">
    <w:p w14:paraId="13650F39"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(3/1067)</w:t>
      </w:r>
    </w:p>
  </w:footnote>
  <w:footnote w:id="41">
    <w:p w14:paraId="2705B95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(3/1067) شرح مختصر الروضة للطوفي (1/430)</w:t>
      </w:r>
    </w:p>
  </w:footnote>
  <w:footnote w:id="42">
    <w:p w14:paraId="21A47BA7"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مقاييس اللغة لابن فارس (5/278) لسان العرب لابن منظور (8/343)</w:t>
      </w:r>
    </w:p>
  </w:footnote>
  <w:footnote w:id="43">
    <w:p w14:paraId="3E2873DC"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(3/1072)</w:t>
      </w:r>
    </w:p>
  </w:footnote>
  <w:footnote w:id="44">
    <w:p w14:paraId="30F18F9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(1/433)</w:t>
      </w:r>
    </w:p>
  </w:footnote>
  <w:footnote w:id="45">
    <w:p w14:paraId="3E1F924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مقاييس اللغة لابن فارس (3/281)</w:t>
      </w:r>
    </w:p>
  </w:footnote>
  <w:footnote w:id="46">
    <w:p w14:paraId="5C3BFE51"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(3/1086)</w:t>
      </w:r>
    </w:p>
  </w:footnote>
  <w:footnote w:id="47">
    <w:p w14:paraId="049856A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(3/1082)</w:t>
      </w:r>
    </w:p>
  </w:footnote>
  <w:footnote w:id="48">
    <w:p w14:paraId="6341D7E1"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(3/1085)</w:t>
      </w:r>
    </w:p>
  </w:footnote>
  <w:footnote w:id="49">
    <w:p w14:paraId="7003B2F2"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(1/441)</w:t>
      </w:r>
    </w:p>
  </w:footnote>
  <w:footnote w:id="50">
    <w:p w14:paraId="58F4D072"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لسان العرب لابن منظور (3/335) مقاييس اللغة لابن فارس (4/503)</w:t>
      </w:r>
    </w:p>
  </w:footnote>
  <w:footnote w:id="51">
    <w:p w14:paraId="42ED79DC"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(3/1108)</w:t>
      </w:r>
    </w:p>
  </w:footnote>
  <w:footnote w:id="52">
    <w:p w14:paraId="2B68BB99"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(3/1108)</w:t>
      </w:r>
    </w:p>
  </w:footnote>
  <w:footnote w:id="53">
    <w:p w14:paraId="6BF1ABC7"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(1/441)</w:t>
      </w:r>
    </w:p>
  </w:footnote>
  <w:footnote w:id="54">
    <w:p w14:paraId="3157F146" w14:textId="77777777" w:rsidR="002621FB" w:rsidRPr="00F45967" w:rsidRDefault="002621FB" w:rsidP="00F45967">
      <w:pPr>
        <w:spacing w:after="0" w:line="276" w:lineRule="auto"/>
        <w:rPr>
          <w:rFonts w:ascii="Traditional Arabic" w:eastAsia="Calibri" w:hAnsi="Traditional Arabic" w:cs="Traditional Arabic"/>
          <w:sz w:val="28"/>
          <w:szCs w:val="28"/>
          <w:rtl/>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لسان العرب لابن منظور (12/399) مقاييس اللغة لابن فارس (4/308)</w:t>
      </w:r>
    </w:p>
  </w:footnote>
  <w:footnote w:id="55">
    <w:p w14:paraId="15CFC733"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(1/457)</w:t>
      </w:r>
    </w:p>
  </w:footnote>
  <w:footnote w:id="56">
    <w:p w14:paraId="5F19AEE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(3/1114)</w:t>
      </w:r>
    </w:p>
  </w:footnote>
  <w:footnote w:id="57">
    <w:p w14:paraId="77583A78" w14:textId="77777777" w:rsidR="002621FB" w:rsidRPr="00F45967" w:rsidRDefault="002621FB" w:rsidP="00F45967">
      <w:pPr>
        <w:spacing w:after="0" w:line="276" w:lineRule="auto"/>
        <w:rPr>
          <w:rFonts w:ascii="Traditional Arabic" w:eastAsia="Calibri" w:hAnsi="Traditional Arabic" w:cs="Traditional Arabic"/>
          <w:sz w:val="28"/>
          <w:szCs w:val="28"/>
          <w:rtl/>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مقاييس اللغة لابن فارس (2/500) لسان العرب لابن منظور (7/40)</w:t>
      </w:r>
    </w:p>
  </w:footnote>
  <w:footnote w:id="58">
    <w:p w14:paraId="0EC80A47"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(1/458)</w:t>
      </w:r>
    </w:p>
  </w:footnote>
  <w:footnote w:id="59">
    <w:p w14:paraId="2B3F02DC"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(3/1117)</w:t>
      </w:r>
    </w:p>
  </w:footnote>
  <w:footnote w:id="60">
    <w:p w14:paraId="2B5D8D3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مقاييس اللغة لابن فارس (5/172) لسان العرب لابن منظور (13/535)</w:t>
      </w:r>
    </w:p>
  </w:footnote>
  <w:footnote w:id="61">
    <w:p w14:paraId="372D1BE7"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جامع البيان للطبري (8/104)</w:t>
      </w:r>
    </w:p>
  </w:footnote>
  <w:footnote w:id="62">
    <w:p w14:paraId="58944243"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صحيح البخاري [(8/102 / رقم 6487) باب حجبت النار </w:t>
      </w:r>
      <w:proofErr w:type="spellStart"/>
      <w:r w:rsidRPr="00F45967">
        <w:rPr>
          <w:rFonts w:ascii="Traditional Arabic" w:eastAsia="Calibri" w:hAnsi="Traditional Arabic" w:cs="Traditional Arabic"/>
          <w:sz w:val="28"/>
          <w:szCs w:val="28"/>
          <w:rtl/>
        </w:rPr>
        <w:t>بالشهو</w:t>
      </w:r>
      <w:proofErr w:type="spellEnd"/>
      <w:r w:rsidRPr="00F45967">
        <w:rPr>
          <w:rFonts w:ascii="Traditional Arabic" w:eastAsia="Calibri" w:hAnsi="Traditional Arabic" w:cs="Traditional Arabic"/>
          <w:sz w:val="28"/>
          <w:szCs w:val="28"/>
          <w:rtl/>
        </w:rPr>
        <w:t xml:space="preserve"> ات]</w:t>
      </w:r>
    </w:p>
  </w:footnote>
  <w:footnote w:id="63">
    <w:p w14:paraId="4ABED9E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أبو الفضل أحمد بن علي بن محمد الكناني العسقلاني المعروف بابن حجر، ولد بصر سنة 773 للهجرة، قال عنه السخاوي "وكان رحمه اللَّه رزق في صغره سرعة الحفظ، بحيث كان يحفظ كلَّ يومٍ نصف حزب" توفي سنة 852 للهجرة، وله "فتح الباري" و"تهذيب التهذيب" انظر: الجواهر والدرر للسخاوي (123)</w:t>
      </w:r>
    </w:p>
  </w:footnote>
  <w:footnote w:id="64">
    <w:p w14:paraId="16BA83C2"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فتح الباري لابن حجر (11/320)</w:t>
      </w:r>
    </w:p>
  </w:footnote>
  <w:footnote w:id="65">
    <w:p w14:paraId="0C5D613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شرخ مختصر الروضة للطوفي (1/382) الإحكام في أصول الأحكام للآمدي (1/96)</w:t>
      </w:r>
    </w:p>
  </w:footnote>
  <w:footnote w:id="66">
    <w:p w14:paraId="7567A6F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المستصفى للغزالي (54) المحصول للرازي (1/104)</w:t>
      </w:r>
    </w:p>
  </w:footnote>
  <w:footnote w:id="67">
    <w:p w14:paraId="247C4039"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(3/1005)</w:t>
      </w:r>
    </w:p>
  </w:footnote>
  <w:footnote w:id="68">
    <w:p w14:paraId="4DB88813"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(3/1011)</w:t>
      </w:r>
    </w:p>
  </w:footnote>
  <w:footnote w:id="69">
    <w:p w14:paraId="3B4911A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(1/104)</w:t>
      </w:r>
    </w:p>
  </w:footnote>
  <w:footnote w:id="70">
    <w:p w14:paraId="7D37EC57"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(1/385)</w:t>
      </w:r>
    </w:p>
  </w:footnote>
  <w:footnote w:id="71">
    <w:p w14:paraId="6572C54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المستصفى للغزالي (54)</w:t>
      </w:r>
    </w:p>
  </w:footnote>
  <w:footnote w:id="72">
    <w:p w14:paraId="7F0748C6"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مختصر في الفقه للخرقي (12)</w:t>
      </w:r>
    </w:p>
  </w:footnote>
  <w:footnote w:id="73">
    <w:p w14:paraId="557FCA2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المغني لابن قدامة (1/55)</w:t>
      </w:r>
    </w:p>
  </w:footnote>
  <w:footnote w:id="74">
    <w:p w14:paraId="227B9F60" w14:textId="77777777" w:rsidR="002621FB" w:rsidRPr="00F45967" w:rsidRDefault="002621FB" w:rsidP="00F45967">
      <w:pPr>
        <w:spacing w:after="0" w:line="276" w:lineRule="auto"/>
        <w:rPr>
          <w:rFonts w:ascii="Traditional Arabic" w:eastAsia="Calibri" w:hAnsi="Traditional Arabic" w:cs="Traditional Arabic"/>
          <w:sz w:val="28"/>
          <w:szCs w:val="28"/>
          <w:rtl/>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الإحكام في أصول الأحكام للآمدي (1/122)</w:t>
      </w:r>
    </w:p>
  </w:footnote>
  <w:footnote w:id="75">
    <w:p w14:paraId="7B9DF1D9"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المستصفى للغزالي (54)</w:t>
      </w:r>
    </w:p>
  </w:footnote>
  <w:footnote w:id="76">
    <w:p w14:paraId="75541913"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الإقناع للحجاوي (1/30)</w:t>
      </w:r>
    </w:p>
  </w:footnote>
  <w:footnote w:id="77">
    <w:p w14:paraId="3652E8DC"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المستصفى للغزالي (54)</w:t>
      </w:r>
    </w:p>
  </w:footnote>
  <w:footnote w:id="78">
    <w:p w14:paraId="25BC1C9C"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الإحكام في أصول الأحكام للآمدي (1/122)</w:t>
      </w:r>
    </w:p>
  </w:footnote>
  <w:footnote w:id="79">
    <w:p w14:paraId="42A9B219"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البرهان للجويني (1/215)</w:t>
      </w:r>
    </w:p>
  </w:footnote>
  <w:footnote w:id="80">
    <w:p w14:paraId="03224493"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مختصر الروضة للطوفي (81)</w:t>
      </w:r>
    </w:p>
  </w:footnote>
  <w:footnote w:id="81">
    <w:p w14:paraId="54AD668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تحرير المنقول للمرداوي (117)</w:t>
      </w:r>
    </w:p>
  </w:footnote>
  <w:footnote w:id="82">
    <w:p w14:paraId="1B446DC5"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hAnsi="Traditional Arabic" w:cs="Traditional Arabic"/>
          <w:sz w:val="28"/>
          <w:szCs w:val="28"/>
          <w:rtl/>
        </w:rPr>
        <w:t xml:space="preserve"> مختصر التحرير لابن النجار (75</w:t>
      </w:r>
      <w:r w:rsidRPr="00F45967">
        <w:rPr>
          <w:rFonts w:ascii="Traditional Arabic" w:eastAsia="Calibri" w:hAnsi="Traditional Arabic" w:cs="Traditional Arabic"/>
          <w:sz w:val="28"/>
          <w:szCs w:val="28"/>
          <w:rtl/>
        </w:rPr>
        <w:t>)</w:t>
      </w:r>
    </w:p>
  </w:footnote>
  <w:footnote w:id="83">
    <w:p w14:paraId="2B33E5A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المختصر في أصول الفقه لابن اللحام (64)</w:t>
      </w:r>
    </w:p>
  </w:footnote>
  <w:footnote w:id="84">
    <w:p w14:paraId="4CDBF5D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الإحكام في أصول الأحكام للآمدي (1/122)</w:t>
      </w:r>
    </w:p>
  </w:footnote>
  <w:footnote w:id="85">
    <w:p w14:paraId="2D7402F1" w14:textId="77777777" w:rsidR="002621FB" w:rsidRPr="00F45967" w:rsidRDefault="002621FB" w:rsidP="00F45967">
      <w:pPr>
        <w:pStyle w:val="ad"/>
        <w:bidi/>
        <w:spacing w:line="276" w:lineRule="auto"/>
        <w:rPr>
          <w:rFonts w:ascii="Traditional Arabic" w:hAnsi="Traditional Arabic" w:cs="Traditional Arabic"/>
          <w:sz w:val="28"/>
          <w:szCs w:val="28"/>
          <w:rtl/>
          <w:lang w:bidi="ar"/>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hAnsi="Traditional Arabic" w:cs="Traditional Arabic"/>
          <w:sz w:val="28"/>
          <w:szCs w:val="28"/>
          <w:rtl/>
          <w:lang w:bidi="ar"/>
        </w:rPr>
        <w:t xml:space="preserve"> انظر: غاية السول لابن مبرد (54)</w:t>
      </w:r>
    </w:p>
  </w:footnote>
  <w:footnote w:id="86">
    <w:p w14:paraId="56A1ACD1"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التمهيد في أصول الفقه لأبي الخطاب (1/164)</w:t>
      </w:r>
    </w:p>
  </w:footnote>
  <w:footnote w:id="87">
    <w:p w14:paraId="136FC2E4"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روضة الناظر لابن قدامة (1/137)</w:t>
      </w:r>
    </w:p>
  </w:footnote>
  <w:footnote w:id="88">
    <w:p w14:paraId="41946D0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المستصفى للغزالي (54)</w:t>
      </w:r>
    </w:p>
  </w:footnote>
  <w:footnote w:id="89">
    <w:p w14:paraId="12E20BD5"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المحصول للرازي (1/104)</w:t>
      </w:r>
    </w:p>
  </w:footnote>
  <w:footnote w:id="90">
    <w:p w14:paraId="06C69156"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تنقيح الفصول للقرافي (71)</w:t>
      </w:r>
    </w:p>
  </w:footnote>
  <w:footnote w:id="91">
    <w:p w14:paraId="0AC23616"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(1/383)</w:t>
      </w:r>
    </w:p>
  </w:footnote>
  <w:footnote w:id="92">
    <w:p w14:paraId="57A1930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المسودة لآل تيمية (577) </w:t>
      </w:r>
    </w:p>
  </w:footnote>
  <w:footnote w:id="93">
    <w:p w14:paraId="6C93483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(3/1010)</w:t>
      </w:r>
    </w:p>
  </w:footnote>
  <w:footnote w:id="94">
    <w:p w14:paraId="6947494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الواضح في أصول الفقه لابن عقيل (1/158)</w:t>
      </w:r>
    </w:p>
  </w:footnote>
  <w:footnote w:id="95">
    <w:p w14:paraId="6ED382E8" w14:textId="77777777" w:rsidR="002621FB" w:rsidRPr="00F45967" w:rsidRDefault="002621FB" w:rsidP="00F45967">
      <w:pPr>
        <w:spacing w:after="0" w:line="276" w:lineRule="auto"/>
        <w:rPr>
          <w:rFonts w:ascii="Traditional Arabic" w:eastAsia="Calibri" w:hAnsi="Traditional Arabic" w:cs="Traditional Arabic"/>
          <w:sz w:val="28"/>
          <w:szCs w:val="28"/>
          <w:rtl/>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eastAsia="Calibri" w:hAnsi="Traditional Arabic" w:cs="Traditional Arabic"/>
          <w:sz w:val="28"/>
          <w:szCs w:val="28"/>
          <w:rtl/>
        </w:rPr>
        <w:t>مختصر الروضة للطوفي (81)</w:t>
      </w:r>
    </w:p>
  </w:footnote>
  <w:footnote w:id="96">
    <w:p w14:paraId="4351F51E" w14:textId="77777777" w:rsidR="002621FB" w:rsidRPr="00F45967" w:rsidRDefault="002621FB" w:rsidP="00F45967">
      <w:pPr>
        <w:pStyle w:val="ad"/>
        <w:bidi/>
        <w:spacing w:line="276" w:lineRule="auto"/>
        <w:rPr>
          <w:rFonts w:ascii="Traditional Arabic" w:hAnsi="Traditional Arabic" w:cs="Traditional Arabic"/>
          <w:sz w:val="28"/>
          <w:szCs w:val="28"/>
          <w:rtl/>
          <w:lang w:bidi="ar"/>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hAnsi="Traditional Arabic" w:cs="Traditional Arabic"/>
          <w:sz w:val="28"/>
          <w:szCs w:val="28"/>
          <w:rtl/>
          <w:lang w:bidi="ar"/>
        </w:rPr>
        <w:t>المختصر في أصول الفقه لابن اللحام (64)</w:t>
      </w:r>
    </w:p>
  </w:footnote>
  <w:footnote w:id="97">
    <w:p w14:paraId="3A355D09" w14:textId="77777777" w:rsidR="002621FB" w:rsidRPr="00F45967" w:rsidRDefault="002621FB" w:rsidP="00F45967">
      <w:pPr>
        <w:pStyle w:val="ad"/>
        <w:bidi/>
        <w:spacing w:line="276" w:lineRule="auto"/>
        <w:rPr>
          <w:rFonts w:ascii="Traditional Arabic" w:hAnsi="Traditional Arabic" w:cs="Traditional Arabic"/>
          <w:sz w:val="28"/>
          <w:szCs w:val="28"/>
          <w:rtl/>
          <w:lang w:bidi="ar"/>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eastAsia="Calibri" w:hAnsi="Traditional Arabic" w:cs="Traditional Arabic"/>
          <w:sz w:val="28"/>
          <w:szCs w:val="28"/>
          <w:rtl/>
        </w:rPr>
        <w:t>تحرير المنقول للمرداوي (117)</w:t>
      </w:r>
    </w:p>
  </w:footnote>
  <w:footnote w:id="98">
    <w:p w14:paraId="2C3EF3A5" w14:textId="77777777" w:rsidR="002621FB" w:rsidRPr="00F45967" w:rsidRDefault="002621FB" w:rsidP="00F45967">
      <w:pPr>
        <w:pStyle w:val="ad"/>
        <w:bidi/>
        <w:spacing w:line="276" w:lineRule="auto"/>
        <w:rPr>
          <w:rFonts w:ascii="Traditional Arabic" w:hAnsi="Traditional Arabic" w:cs="Traditional Arabic"/>
          <w:sz w:val="28"/>
          <w:szCs w:val="28"/>
          <w:rtl/>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hAnsi="Traditional Arabic" w:cs="Traditional Arabic"/>
          <w:sz w:val="28"/>
          <w:szCs w:val="28"/>
          <w:rtl/>
        </w:rPr>
        <w:t>غاية السول في علم الأصول لابن مبرد (54) مجمع الأصول لابن مبرد (133)</w:t>
      </w:r>
    </w:p>
  </w:footnote>
  <w:footnote w:id="99">
    <w:p w14:paraId="0615BE76" w14:textId="77777777" w:rsidR="002621FB" w:rsidRPr="00F45967" w:rsidRDefault="002621FB" w:rsidP="00F45967">
      <w:pPr>
        <w:pStyle w:val="ad"/>
        <w:bidi/>
        <w:spacing w:line="276" w:lineRule="auto"/>
        <w:rPr>
          <w:rFonts w:ascii="Traditional Arabic" w:hAnsi="Traditional Arabic" w:cs="Traditional Arabic"/>
          <w:sz w:val="28"/>
          <w:szCs w:val="28"/>
          <w:rtl/>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hAnsi="Traditional Arabic" w:cs="Traditional Arabic"/>
          <w:sz w:val="28"/>
          <w:szCs w:val="28"/>
          <w:rtl/>
        </w:rPr>
        <w:t>مختصر التحرير لابن النجار (75)</w:t>
      </w:r>
    </w:p>
  </w:footnote>
  <w:footnote w:id="100">
    <w:p w14:paraId="0B386D3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الفروع لابن مفلح (1/6)</w:t>
      </w:r>
    </w:p>
  </w:footnote>
  <w:footnote w:id="101">
    <w:p w14:paraId="0EC2A13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تصحيح الفروع للمرداوي (1/6) </w:t>
      </w:r>
    </w:p>
  </w:footnote>
  <w:footnote w:id="102">
    <w:p w14:paraId="5BB054DC"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الإنصاف للمرداوي (30/367) </w:t>
      </w:r>
    </w:p>
  </w:footnote>
  <w:footnote w:id="103">
    <w:p w14:paraId="16B4628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المدخل المفصل لبكر أبو زيد (1/228)</w:t>
      </w:r>
    </w:p>
  </w:footnote>
  <w:footnote w:id="104">
    <w:p w14:paraId="21339587"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إعلام الموقعين لابن القيم (2/75)</w:t>
      </w:r>
    </w:p>
  </w:footnote>
  <w:footnote w:id="105">
    <w:p w14:paraId="52FC2B64"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مسائل الإمام أحمد وابن راهوية رواية إسحاق (2/5)</w:t>
      </w:r>
    </w:p>
  </w:footnote>
  <w:footnote w:id="106">
    <w:p w14:paraId="2F1982E1"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الفروع لابن مفلح (6/124)</w:t>
      </w:r>
    </w:p>
  </w:footnote>
  <w:footnote w:id="107">
    <w:p w14:paraId="00BECCA1"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العدة في أصول الفقه لأبي يعلى (5/1633)</w:t>
      </w:r>
    </w:p>
  </w:footnote>
  <w:footnote w:id="108">
    <w:p w14:paraId="32BCFCA1"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تهذيب الأجوبة لابن حامد (174) </w:t>
      </w:r>
    </w:p>
  </w:footnote>
  <w:footnote w:id="109">
    <w:p w14:paraId="1734728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صحيح البخاري [(3/120/رقم 2408) باب النهي عن إضاعة المال]</w:t>
      </w:r>
    </w:p>
  </w:footnote>
  <w:footnote w:id="110">
    <w:p w14:paraId="521B43D5"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العدة في أصول الفقه لأبي يعلى (5/1632)</w:t>
      </w:r>
    </w:p>
  </w:footnote>
  <w:footnote w:id="111">
    <w:p w14:paraId="7B0611D6"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تهذيب الأجوبة لابن حامد (171)</w:t>
      </w:r>
    </w:p>
  </w:footnote>
  <w:footnote w:id="112">
    <w:p w14:paraId="32E743F7"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تهذيب الأجوبة لابن حامد (174) صفة المفتي والمستفتي لابن حمدان (327)</w:t>
      </w:r>
    </w:p>
  </w:footnote>
  <w:footnote w:id="113">
    <w:p w14:paraId="6D273312"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العدة في أصول الفقه لأبي يعلى (5/1633)</w:t>
      </w:r>
    </w:p>
  </w:footnote>
  <w:footnote w:id="114">
    <w:p w14:paraId="13DF194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المسودة لآل تيمية (530)</w:t>
      </w:r>
    </w:p>
  </w:footnote>
  <w:footnote w:id="115">
    <w:p w14:paraId="70DA57D7"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الطبراني ([3/131/ رقم 2894]) وفي إسناده خالد بن إلياس، قال ا</w:t>
      </w:r>
      <w:r w:rsidRPr="00F45967">
        <w:rPr>
          <w:rFonts w:ascii="Traditional Arabic" w:eastAsia="Times New Roman" w:hAnsi="Traditional Arabic" w:cs="Traditional Arabic"/>
          <w:sz w:val="28"/>
          <w:szCs w:val="28"/>
          <w:rtl/>
        </w:rPr>
        <w:t>لألباني: وخالد بن إلياس ضعيف. لكن له شاهد. انظر: سلسلة الأحاديث الصحيحة للألباني (4/168)</w:t>
      </w:r>
    </w:p>
  </w:footnote>
  <w:footnote w:id="116">
    <w:p w14:paraId="66B8F871"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تهذيب الأجوبة لابن حامد (174)</w:t>
      </w:r>
    </w:p>
  </w:footnote>
  <w:footnote w:id="117">
    <w:p w14:paraId="611FFE2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تهذيب الأجوبة لابن حامد (174)</w:t>
      </w:r>
    </w:p>
  </w:footnote>
  <w:footnote w:id="118">
    <w:p w14:paraId="236749F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صفة المفتي والمستفتي ابن حمدان (327)</w:t>
      </w:r>
    </w:p>
  </w:footnote>
  <w:footnote w:id="119">
    <w:p w14:paraId="4C8C2F23"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تصحيح الفروع للمرداوي (1/45)</w:t>
      </w:r>
    </w:p>
  </w:footnote>
  <w:footnote w:id="120">
    <w:p w14:paraId="38F93F56"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تقدم تخريجه</w:t>
      </w:r>
    </w:p>
  </w:footnote>
  <w:footnote w:id="121">
    <w:p w14:paraId="4CFF961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تقدم تخريجه</w:t>
      </w:r>
    </w:p>
  </w:footnote>
  <w:footnote w:id="122">
    <w:p w14:paraId="042EC881"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تقدم تخريجه</w:t>
      </w:r>
    </w:p>
  </w:footnote>
  <w:footnote w:id="123">
    <w:p w14:paraId="11CEBAE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تقدم تخريجه</w:t>
      </w:r>
    </w:p>
  </w:footnote>
  <w:footnote w:id="124">
    <w:p w14:paraId="42E5190B"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تصحيح الفروع للمرداوي (1/45)</w:t>
      </w:r>
    </w:p>
  </w:footnote>
  <w:footnote w:id="125">
    <w:p w14:paraId="69FE8EC4"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الخلاف اللفظي عند الأصوليين لعبد الكريم النملة (1/216)</w:t>
      </w:r>
    </w:p>
  </w:footnote>
  <w:footnote w:id="126">
    <w:p w14:paraId="65B7D1E3"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(3/1012)</w:t>
      </w:r>
    </w:p>
  </w:footnote>
  <w:footnote w:id="127">
    <w:p w14:paraId="57FBE5C1"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(1/385)</w:t>
      </w:r>
    </w:p>
  </w:footnote>
  <w:footnote w:id="128">
    <w:p w14:paraId="75A9F35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(1/385)</w:t>
      </w:r>
    </w:p>
  </w:footnote>
  <w:footnote w:id="129">
    <w:p w14:paraId="13E9C686"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تقدم تخريجه</w:t>
      </w:r>
    </w:p>
  </w:footnote>
  <w:footnote w:id="130">
    <w:p w14:paraId="0A71BBDB"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تهذيب الأجوبة لابن حامد (172)</w:t>
      </w:r>
    </w:p>
  </w:footnote>
  <w:footnote w:id="131">
    <w:p w14:paraId="4840646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تهذيب الأجوبة لابن حامد (171)</w:t>
      </w:r>
    </w:p>
  </w:footnote>
  <w:footnote w:id="132">
    <w:p w14:paraId="695789F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العدة في أصول الفقه لأبي يعلى (5/1632)</w:t>
      </w:r>
    </w:p>
  </w:footnote>
  <w:footnote w:id="133">
    <w:p w14:paraId="5E54D9C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مختصر في الفقه للخرقي (12)</w:t>
      </w:r>
    </w:p>
  </w:footnote>
  <w:footnote w:id="134">
    <w:p w14:paraId="78340D65"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المغني لابن قدامة (1/55)</w:t>
      </w:r>
    </w:p>
  </w:footnote>
  <w:footnote w:id="135">
    <w:p w14:paraId="7FF2D4EC"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الإقناع للحجاوي (4/332)</w:t>
      </w:r>
    </w:p>
  </w:footnote>
  <w:footnote w:id="136">
    <w:p w14:paraId="21DF5E0B"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الإنصاف للمرداوي (27/437)</w:t>
      </w:r>
    </w:p>
  </w:footnote>
  <w:footnote w:id="137">
    <w:p w14:paraId="11278CA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سنن أبي داود [(3/223/رقم 3253) باب كراهية الحلف بالأمانة] صححه الألباني في سلسلة الصحيح (1/196/94)</w:t>
      </w:r>
    </w:p>
  </w:footnote>
  <w:footnote w:id="138">
    <w:p w14:paraId="3FA3C4A3"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الخرقي للزركشي (7/95)</w:t>
      </w:r>
    </w:p>
  </w:footnote>
  <w:footnote w:id="139">
    <w:p w14:paraId="08BB64A7"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(3/1010)</w:t>
      </w:r>
    </w:p>
  </w:footnote>
  <w:footnote w:id="140">
    <w:p w14:paraId="1811206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(3/1010)</w:t>
      </w:r>
    </w:p>
  </w:footnote>
  <w:footnote w:id="141">
    <w:p w14:paraId="6415D38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الواضح في أصول الفقه لابن عقيل (1/158)</w:t>
      </w:r>
    </w:p>
  </w:footnote>
  <w:footnote w:id="142">
    <w:p w14:paraId="3461E63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(3/1009)</w:t>
      </w:r>
    </w:p>
  </w:footnote>
  <w:footnote w:id="143">
    <w:p w14:paraId="2ACADBC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الواضح في أصول الفقه لابن عقيل (1/158)</w:t>
      </w:r>
    </w:p>
  </w:footnote>
  <w:footnote w:id="144">
    <w:p w14:paraId="435F03F1"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مختصر في الفقه للخرقي (20)</w:t>
      </w:r>
    </w:p>
  </w:footnote>
  <w:footnote w:id="145">
    <w:p w14:paraId="2F26FE6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المغني لابن قدامة (1/302)</w:t>
      </w:r>
    </w:p>
  </w:footnote>
  <w:footnote w:id="146">
    <w:p w14:paraId="05FB9F8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الإنصاف للمرداوي (1/292)</w:t>
      </w:r>
    </w:p>
  </w:footnote>
  <w:footnote w:id="147">
    <w:p w14:paraId="212492A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الإنصاف للمرداوي (1/292)</w:t>
      </w:r>
    </w:p>
  </w:footnote>
  <w:footnote w:id="148">
    <w:p w14:paraId="131BE85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(3/1010)</w:t>
      </w:r>
    </w:p>
  </w:footnote>
  <w:footnote w:id="149">
    <w:p w14:paraId="30AE18B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(3/1010)</w:t>
      </w:r>
    </w:p>
  </w:footnote>
  <w:footnote w:id="150">
    <w:p w14:paraId="21F80C83"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(3/1010)</w:t>
      </w:r>
    </w:p>
  </w:footnote>
  <w:footnote w:id="151">
    <w:p w14:paraId="4404CF1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الواضح في أصول الفقه لابن عقيل (1/159)</w:t>
      </w:r>
    </w:p>
  </w:footnote>
  <w:footnote w:id="152">
    <w:p w14:paraId="078A56F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المستصفى للغزالي (1/130)</w:t>
      </w:r>
    </w:p>
  </w:footnote>
  <w:footnote w:id="153">
    <w:p w14:paraId="6137FE6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(1/384)</w:t>
      </w:r>
    </w:p>
  </w:footnote>
  <w:footnote w:id="154">
    <w:p w14:paraId="3C269A3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الواضح في أصول الفقه لابن عقيل (1/159)</w:t>
      </w:r>
    </w:p>
  </w:footnote>
  <w:footnote w:id="155">
    <w:p w14:paraId="2FF80F8C"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كشاف القناع للبهوتي (1/27)</w:t>
      </w:r>
    </w:p>
  </w:footnote>
  <w:footnote w:id="156">
    <w:p w14:paraId="5A792B39" w14:textId="77777777" w:rsidR="002621FB" w:rsidRPr="00F45967" w:rsidRDefault="002621FB" w:rsidP="00F45967">
      <w:pPr>
        <w:spacing w:after="0" w:line="276" w:lineRule="auto"/>
        <w:rPr>
          <w:rFonts w:ascii="Traditional Arabic" w:eastAsia="Calibri" w:hAnsi="Traditional Arabic" w:cs="Traditional Arabic"/>
          <w:sz w:val="28"/>
          <w:szCs w:val="28"/>
          <w:rtl/>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المستصفى للغزالي (1/130)</w:t>
      </w:r>
    </w:p>
  </w:footnote>
  <w:footnote w:id="157">
    <w:p w14:paraId="757C20D7"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تقدم تخريجه</w:t>
      </w:r>
    </w:p>
  </w:footnote>
  <w:footnote w:id="158">
    <w:p w14:paraId="3604D0F7" w14:textId="77777777" w:rsidR="002621FB" w:rsidRPr="00F45967" w:rsidRDefault="002621FB" w:rsidP="00F45967">
      <w:pPr>
        <w:pStyle w:val="ad"/>
        <w:bidi/>
        <w:spacing w:line="276" w:lineRule="auto"/>
        <w:rPr>
          <w:rFonts w:ascii="Traditional Arabic" w:hAnsi="Traditional Arabic" w:cs="Traditional Arabic"/>
          <w:sz w:val="28"/>
          <w:szCs w:val="28"/>
          <w:rtl/>
          <w:lang w:bidi="ar"/>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hAnsi="Traditional Arabic" w:cs="Traditional Arabic"/>
          <w:sz w:val="28"/>
          <w:szCs w:val="28"/>
          <w:rtl/>
          <w:lang w:bidi="ar"/>
        </w:rPr>
        <w:t>حاشية العطار على شرح الجلال المحلي على جمع الجوامع (1/61)</w:t>
      </w:r>
    </w:p>
  </w:footnote>
  <w:footnote w:id="159">
    <w:p w14:paraId="71D16D1E" w14:textId="77777777" w:rsidR="002621FB" w:rsidRPr="00F45967" w:rsidRDefault="002621FB" w:rsidP="00F45967">
      <w:pPr>
        <w:pStyle w:val="ad"/>
        <w:bidi/>
        <w:spacing w:line="276" w:lineRule="auto"/>
        <w:rPr>
          <w:rFonts w:ascii="Traditional Arabic" w:hAnsi="Traditional Arabic" w:cs="Traditional Arabic"/>
          <w:sz w:val="28"/>
          <w:szCs w:val="28"/>
          <w:rtl/>
          <w:lang w:bidi="ar"/>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hAnsi="Traditional Arabic" w:cs="Traditional Arabic"/>
          <w:sz w:val="28"/>
          <w:szCs w:val="28"/>
          <w:rtl/>
          <w:lang w:bidi="ar"/>
        </w:rPr>
        <w:t>شرح مختصر الروضة للطوفي (3/411)</w:t>
      </w:r>
    </w:p>
  </w:footnote>
  <w:footnote w:id="160">
    <w:p w14:paraId="0A540C7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صفة المفتي والمستفتي لابن حمدان (327)</w:t>
      </w:r>
    </w:p>
  </w:footnote>
  <w:footnote w:id="161">
    <w:p w14:paraId="556FE329"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(3/1012)</w:t>
      </w:r>
    </w:p>
  </w:footnote>
  <w:footnote w:id="162">
    <w:p w14:paraId="406A8E3C"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أبو بكر محمد بن الحكم الأحول، قال عنه الخلال "لا أعلم أحدًا أشد فهما من مُحَمَّد بْن الحكم فيما سئل بمناظرة واحتجاج ومعرفة وحفظ"، توفي سنة 223 للهجرة. انظر: طبقات الحنابلة لابن أبي يعلى (1/295)</w:t>
      </w:r>
    </w:p>
  </w:footnote>
  <w:footnote w:id="163">
    <w:p w14:paraId="52DF74A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المغني لابن قدامة (1/88)</w:t>
      </w:r>
    </w:p>
  </w:footnote>
  <w:footnote w:id="164">
    <w:p w14:paraId="618C0BB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المغني لابن قدامة (1/212)</w:t>
      </w:r>
    </w:p>
  </w:footnote>
  <w:footnote w:id="165">
    <w:p w14:paraId="54AADA93"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المغني لابن قدامة (3/286)</w:t>
      </w:r>
    </w:p>
  </w:footnote>
  <w:footnote w:id="166">
    <w:p w14:paraId="39902AD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الروايتين والو جهين لأبي يعلى (1/234)</w:t>
      </w:r>
    </w:p>
  </w:footnote>
  <w:footnote w:id="167">
    <w:p w14:paraId="6AC87A75"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الغنية للجيلاني (1/50)</w:t>
      </w:r>
    </w:p>
  </w:footnote>
  <w:footnote w:id="168">
    <w:p w14:paraId="280EBA1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الشرح الكبير لابن أبي عمر (6/69)</w:t>
      </w:r>
    </w:p>
  </w:footnote>
  <w:footnote w:id="169">
    <w:p w14:paraId="5806BBA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المغني لابن قدامة (1/67)</w:t>
      </w:r>
    </w:p>
  </w:footnote>
  <w:footnote w:id="170">
    <w:p w14:paraId="155AF78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المغني لابن قدامة (2/41)</w:t>
      </w:r>
    </w:p>
  </w:footnote>
  <w:footnote w:id="171">
    <w:p w14:paraId="5DD7A0E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مسائل الإمام أحمد رواية صالح (2/140)</w:t>
      </w:r>
    </w:p>
  </w:footnote>
  <w:footnote w:id="172">
    <w:p w14:paraId="3445B9F5"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(2/430)</w:t>
      </w:r>
    </w:p>
  </w:footnote>
  <w:footnote w:id="173">
    <w:p w14:paraId="71FBAA44"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البخاري [(1/225/رقم267) باب النهي عن الاستنجاء باليمين]</w:t>
      </w:r>
    </w:p>
  </w:footnote>
  <w:footnote w:id="174">
    <w:p w14:paraId="5EBFF0BB"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الإنصاف للمرداوي (1/103)</w:t>
      </w:r>
    </w:p>
  </w:footnote>
  <w:footnote w:id="175">
    <w:p w14:paraId="048323DB"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البخاري [(2/78/رقم 1278) باب اتباع النساء الجنائز]</w:t>
      </w:r>
    </w:p>
  </w:footnote>
  <w:footnote w:id="176">
    <w:p w14:paraId="36034DF1"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الإنصاف للمرداوي (2/544)</w:t>
      </w:r>
    </w:p>
  </w:footnote>
  <w:footnote w:id="177">
    <w:p w14:paraId="37D1F809" w14:textId="77777777" w:rsidR="002621FB" w:rsidRPr="00F45967" w:rsidRDefault="002621FB" w:rsidP="00F45967">
      <w:pPr>
        <w:pStyle w:val="ad"/>
        <w:bidi/>
        <w:spacing w:line="276" w:lineRule="auto"/>
        <w:rPr>
          <w:rFonts w:ascii="Traditional Arabic" w:hAnsi="Traditional Arabic" w:cs="Traditional Arabic"/>
          <w:sz w:val="28"/>
          <w:szCs w:val="28"/>
          <w:rtl/>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hAnsi="Traditional Arabic" w:cs="Traditional Arabic"/>
          <w:sz w:val="28"/>
          <w:szCs w:val="28"/>
          <w:rtl/>
        </w:rPr>
        <w:t>العدة في أصول الفقه لأبي يعلى (1/256)</w:t>
      </w:r>
    </w:p>
  </w:footnote>
  <w:footnote w:id="178">
    <w:p w14:paraId="0D2530D0" w14:textId="77777777" w:rsidR="002621FB" w:rsidRPr="00F45967" w:rsidRDefault="002621FB" w:rsidP="00F45967">
      <w:pPr>
        <w:pStyle w:val="ad"/>
        <w:bidi/>
        <w:spacing w:line="276" w:lineRule="auto"/>
        <w:rPr>
          <w:rFonts w:ascii="Traditional Arabic" w:hAnsi="Traditional Arabic" w:cs="Traditional Arabic"/>
          <w:sz w:val="28"/>
          <w:szCs w:val="28"/>
          <w:rtl/>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hAnsi="Traditional Arabic" w:cs="Traditional Arabic"/>
          <w:sz w:val="28"/>
          <w:szCs w:val="28"/>
          <w:rtl/>
        </w:rPr>
        <w:t xml:space="preserve"> المسودة لآل تيمية (106)</w:t>
      </w:r>
    </w:p>
  </w:footnote>
  <w:footnote w:id="179">
    <w:p w14:paraId="66CE503C" w14:textId="77777777" w:rsidR="002621FB" w:rsidRPr="00F45967" w:rsidRDefault="002621FB" w:rsidP="00F45967">
      <w:pPr>
        <w:pStyle w:val="ad"/>
        <w:bidi/>
        <w:spacing w:line="276" w:lineRule="auto"/>
        <w:rPr>
          <w:rFonts w:ascii="Traditional Arabic" w:hAnsi="Traditional Arabic" w:cs="Traditional Arabic"/>
          <w:sz w:val="28"/>
          <w:szCs w:val="28"/>
          <w:rtl/>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hAnsi="Traditional Arabic" w:cs="Traditional Arabic"/>
          <w:sz w:val="28"/>
          <w:szCs w:val="28"/>
          <w:rtl/>
        </w:rPr>
        <w:t>سنن أبي داود [(3/99/ رقم 2812) باب في حبس لحوم الأضاحي]</w:t>
      </w:r>
    </w:p>
  </w:footnote>
  <w:footnote w:id="180">
    <w:p w14:paraId="13E9023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(3/1009)</w:t>
      </w:r>
    </w:p>
  </w:footnote>
  <w:footnote w:id="181">
    <w:p w14:paraId="6D079BF9"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أبو داود [(4/400/رقم 4803) باب في حسن الخلق]</w:t>
      </w:r>
    </w:p>
  </w:footnote>
  <w:footnote w:id="182">
    <w:p w14:paraId="57F79A0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المغني لابن قدامة (3/201)</w:t>
      </w:r>
    </w:p>
  </w:footnote>
  <w:footnote w:id="183">
    <w:p w14:paraId="50DD51C4"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البخاري [(7/72/ رقم 5398) باب الأكل متكئا]</w:t>
      </w:r>
    </w:p>
  </w:footnote>
  <w:footnote w:id="184">
    <w:p w14:paraId="5596A7C4"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المغني لابن قدامة (7/290)</w:t>
      </w:r>
    </w:p>
  </w:footnote>
  <w:footnote w:id="185">
    <w:p w14:paraId="0FAEE2B2"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البخاري [(1/114/رقم 547) باب وقت صلاة العصر]</w:t>
      </w:r>
    </w:p>
  </w:footnote>
  <w:footnote w:id="186">
    <w:p w14:paraId="433B8DF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الإنصاف للمرداوي (1/437)</w:t>
      </w:r>
    </w:p>
  </w:footnote>
  <w:footnote w:id="187">
    <w:p w14:paraId="5EC3467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الإنصاف للمرداوي (1/437)</w:t>
      </w:r>
    </w:p>
  </w:footnote>
  <w:footnote w:id="188">
    <w:p w14:paraId="0473A42B"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تحرير المنقول للمرداوي (117)</w:t>
      </w:r>
    </w:p>
  </w:footnote>
  <w:footnote w:id="189">
    <w:p w14:paraId="636DC409"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أصول الفقه لابن مفلح (2/726)</w:t>
      </w:r>
    </w:p>
  </w:footnote>
  <w:footnote w:id="190">
    <w:p w14:paraId="050672E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تحرير المنقول للمرداوي (117)</w:t>
      </w:r>
    </w:p>
  </w:footnote>
  <w:footnote w:id="191">
    <w:p w14:paraId="6371BA8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شرح مختصر الروضة للطوفي (1/383)</w:t>
      </w:r>
    </w:p>
  </w:footnote>
  <w:footnote w:id="192">
    <w:p w14:paraId="1D0E1EB2" w14:textId="77777777" w:rsidR="002621FB" w:rsidRPr="00F45967" w:rsidRDefault="002621FB" w:rsidP="00F45967">
      <w:pPr>
        <w:pStyle w:val="ad"/>
        <w:bidi/>
        <w:spacing w:line="276" w:lineRule="auto"/>
        <w:rPr>
          <w:rFonts w:ascii="Traditional Arabic" w:hAnsi="Traditional Arabic" w:cs="Traditional Arabic"/>
          <w:sz w:val="28"/>
          <w:szCs w:val="28"/>
          <w:rtl/>
          <w:lang w:bidi="ar"/>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hAnsi="Traditional Arabic" w:cs="Traditional Arabic"/>
          <w:sz w:val="28"/>
          <w:szCs w:val="28"/>
          <w:rtl/>
          <w:lang w:bidi="ar"/>
        </w:rPr>
        <w:t>المستصفى للغزالي (122)</w:t>
      </w:r>
    </w:p>
  </w:footnote>
  <w:footnote w:id="193">
    <w:p w14:paraId="41BC4EFB" w14:textId="77777777" w:rsidR="002621FB" w:rsidRPr="00F45967" w:rsidRDefault="002621FB" w:rsidP="00F45967">
      <w:pPr>
        <w:pStyle w:val="ad"/>
        <w:bidi/>
        <w:spacing w:line="276" w:lineRule="auto"/>
        <w:rPr>
          <w:rFonts w:ascii="Traditional Arabic" w:hAnsi="Traditional Arabic" w:cs="Traditional Arabic"/>
          <w:sz w:val="28"/>
          <w:szCs w:val="28"/>
          <w:rtl/>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hAnsi="Traditional Arabic" w:cs="Traditional Arabic"/>
          <w:sz w:val="28"/>
          <w:szCs w:val="28"/>
          <w:rtl/>
        </w:rPr>
        <w:t>انظر: شرح مختصر الروضة للطوفي (1/354) التحبير للمرداوي (2/985) شرح الكوكب المنير لان النجار (1/405)</w:t>
      </w:r>
    </w:p>
  </w:footnote>
  <w:footnote w:id="194">
    <w:p w14:paraId="702ED57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أصول الفقه لابن مفلح (1/237)</w:t>
      </w:r>
    </w:p>
  </w:footnote>
  <w:footnote w:id="195">
    <w:p w14:paraId="4FC1023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شرح مختصر الروضة للطوفي (1/383)</w:t>
      </w:r>
    </w:p>
  </w:footnote>
  <w:footnote w:id="196">
    <w:p w14:paraId="3A7FB24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الواضح في أصول الفقه لابن عقيل (2/517)</w:t>
      </w:r>
    </w:p>
  </w:footnote>
  <w:footnote w:id="197">
    <w:p w14:paraId="4FE8338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أصول الفقه لابن مفلح (1/229)</w:t>
      </w:r>
    </w:p>
  </w:footnote>
  <w:footnote w:id="198">
    <w:p w14:paraId="1A0C953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العدة في أصول الفقه لأبي يعلى (1/248)</w:t>
      </w:r>
    </w:p>
  </w:footnote>
  <w:footnote w:id="199">
    <w:p w14:paraId="6FC4043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انظر: الواضح في أصول الفقه لابن عقيل (2/517)</w:t>
      </w:r>
    </w:p>
  </w:footnote>
  <w:footnote w:id="200">
    <w:p w14:paraId="4DE196A7"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انظر: روضة الناظر لابن قدامة (1/125)</w:t>
      </w:r>
    </w:p>
  </w:footnote>
  <w:footnote w:id="201">
    <w:p w14:paraId="625D703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المسودة لآل تيمية (6)</w:t>
      </w:r>
    </w:p>
  </w:footnote>
  <w:footnote w:id="202">
    <w:p w14:paraId="35A5D461"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انظر: شرح مختصر الروضة للطوفي (1/354)</w:t>
      </w:r>
    </w:p>
  </w:footnote>
  <w:footnote w:id="203">
    <w:p w14:paraId="3B5593F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المسودة لآل تيمية (6)</w:t>
      </w:r>
    </w:p>
  </w:footnote>
  <w:footnote w:id="204">
    <w:p w14:paraId="5D1B4FE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البحر المحيط للزركشي (1/382)</w:t>
      </w:r>
    </w:p>
  </w:footnote>
  <w:footnote w:id="205">
    <w:p w14:paraId="7BD59946"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البحر المحيط للزركشي (1/382)</w:t>
      </w:r>
    </w:p>
  </w:footnote>
  <w:footnote w:id="206">
    <w:p w14:paraId="4C660764"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البحر المحيط للزركشي (1/382)</w:t>
      </w:r>
    </w:p>
  </w:footnote>
  <w:footnote w:id="207">
    <w:p w14:paraId="0136760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الخلاف اللفظي عند الأصوليين لعبد الكريم النملة (1/222)</w:t>
      </w:r>
    </w:p>
  </w:footnote>
  <w:footnote w:id="208">
    <w:p w14:paraId="21599C5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الموافقات للشاطبي (1/42)</w:t>
      </w:r>
    </w:p>
  </w:footnote>
  <w:footnote w:id="209">
    <w:p w14:paraId="05CF943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الفروع لابن مفلح (1/292)</w:t>
      </w:r>
    </w:p>
  </w:footnote>
  <w:footnote w:id="210">
    <w:p w14:paraId="0776DD5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الفروع لابن مفلح (1/292)</w:t>
      </w:r>
    </w:p>
  </w:footnote>
  <w:footnote w:id="211">
    <w:p w14:paraId="76150C8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(3/1005)</w:t>
      </w:r>
    </w:p>
  </w:footnote>
  <w:footnote w:id="212">
    <w:p w14:paraId="208EA406"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التحبير للمرداوي (3/1005)</w:t>
      </w:r>
    </w:p>
  </w:footnote>
  <w:footnote w:id="213">
    <w:p w14:paraId="1B37378C" w14:textId="225CA7BD" w:rsidR="002621FB" w:rsidRPr="00F45967" w:rsidRDefault="002621FB" w:rsidP="00F45967">
      <w:pPr>
        <w:pStyle w:val="ad"/>
        <w:bidi/>
        <w:spacing w:line="276" w:lineRule="auto"/>
        <w:rPr>
          <w:rFonts w:ascii="Traditional Arabic" w:hAnsi="Traditional Arabic" w:cs="Traditional Arabic"/>
          <w:sz w:val="28"/>
          <w:szCs w:val="28"/>
          <w:rtl/>
          <w:lang w:bidi="ar"/>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hAnsi="Traditional Arabic" w:cs="Traditional Arabic"/>
          <w:sz w:val="28"/>
          <w:szCs w:val="28"/>
          <w:rtl/>
          <w:lang w:bidi="ar"/>
        </w:rPr>
        <w:t>المشهور من المذهب هو عدم صحة الصلاة بالثوب المغصوب سواء كانت فرضا أو نفلا، قال المرداوي "هذا المذهب بلا ريب، مطلق</w:t>
      </w:r>
      <w:r>
        <w:rPr>
          <w:rFonts w:ascii="Traditional Arabic" w:hAnsi="Traditional Arabic" w:cs="Traditional Arabic"/>
          <w:sz w:val="28"/>
          <w:szCs w:val="28"/>
          <w:rtl/>
          <w:lang w:bidi="ar"/>
        </w:rPr>
        <w:t>ًا</w:t>
      </w:r>
      <w:r w:rsidRPr="00F45967">
        <w:rPr>
          <w:rFonts w:ascii="Traditional Arabic" w:hAnsi="Traditional Arabic" w:cs="Traditional Arabic"/>
          <w:sz w:val="28"/>
          <w:szCs w:val="28"/>
          <w:rtl/>
          <w:lang w:bidi="ar"/>
        </w:rPr>
        <w:t xml:space="preserve"> وعليه جماهير الأصحاب" [الإنصاف للمرداوي (1/457)]؛ لأن إطلاق النهي يقتضي الفساد مطلق</w:t>
      </w:r>
      <w:r>
        <w:rPr>
          <w:rFonts w:ascii="Traditional Arabic" w:hAnsi="Traditional Arabic" w:cs="Traditional Arabic"/>
          <w:sz w:val="28"/>
          <w:szCs w:val="28"/>
          <w:rtl/>
          <w:lang w:bidi="ar"/>
        </w:rPr>
        <w:t>ًا</w:t>
      </w:r>
      <w:r w:rsidRPr="00F45967">
        <w:rPr>
          <w:rFonts w:ascii="Traditional Arabic" w:hAnsi="Traditional Arabic" w:cs="Traditional Arabic"/>
          <w:sz w:val="28"/>
          <w:szCs w:val="28"/>
          <w:rtl/>
          <w:lang w:bidi="ar"/>
        </w:rPr>
        <w:t xml:space="preserve"> [انظر: العدة في الأصول لأبي يعلى (1/432) الواضح في أصول الفقه لابن عقيل (3/243) شرح مختصر الروضة للطوفي (2/430) التحبير للمرداوي (5/2286)] </w:t>
      </w:r>
    </w:p>
  </w:footnote>
  <w:footnote w:id="214">
    <w:p w14:paraId="305AC6A2"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الفروع لابن مفلح (1/292)</w:t>
      </w:r>
    </w:p>
  </w:footnote>
  <w:footnote w:id="215">
    <w:p w14:paraId="25830759"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الفروع لابن مفلح (1/292)</w:t>
      </w:r>
    </w:p>
  </w:footnote>
  <w:footnote w:id="216">
    <w:p w14:paraId="2EBDBAA6"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الموافقات للشاطبي (1/42) </w:t>
      </w:r>
    </w:p>
  </w:footnote>
  <w:footnote w:id="217">
    <w:p w14:paraId="3FAE399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التحبير للمرداوي (3/1007)</w:t>
      </w:r>
    </w:p>
  </w:footnote>
  <w:footnote w:id="218">
    <w:p w14:paraId="19E3193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أصول الفقه لابن مفلح (1/237)</w:t>
      </w:r>
    </w:p>
  </w:footnote>
  <w:footnote w:id="219">
    <w:p w14:paraId="384A120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التحبير للمرداوي (3/1007)</w:t>
      </w:r>
    </w:p>
  </w:footnote>
  <w:footnote w:id="220">
    <w:p w14:paraId="0CA2EE0A"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روضة الناظر للطوفي (1/154)</w:t>
      </w:r>
    </w:p>
  </w:footnote>
  <w:footnote w:id="221">
    <w:p w14:paraId="6192B864"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الواضح في أصول الفقه لابن عقيل (1/68)</w:t>
      </w:r>
    </w:p>
  </w:footnote>
  <w:footnote w:id="222">
    <w:p w14:paraId="54B8CE76"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التحبير للمرداوي (2/990)</w:t>
      </w:r>
    </w:p>
  </w:footnote>
  <w:footnote w:id="223">
    <w:p w14:paraId="50D5618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التحبير للمرداوي (2/990)</w:t>
      </w:r>
    </w:p>
  </w:footnote>
  <w:footnote w:id="224">
    <w:p w14:paraId="250C5283"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التحبير للمرداوي (2/990)</w:t>
      </w:r>
    </w:p>
  </w:footnote>
  <w:footnote w:id="225">
    <w:p w14:paraId="64C641D5" w14:textId="77777777" w:rsidR="002621FB" w:rsidRPr="00F45967" w:rsidRDefault="002621FB" w:rsidP="00F45967">
      <w:pPr>
        <w:pStyle w:val="ad"/>
        <w:bidi/>
        <w:spacing w:line="276" w:lineRule="auto"/>
        <w:rPr>
          <w:rFonts w:ascii="Traditional Arabic" w:hAnsi="Traditional Arabic" w:cs="Traditional Arabic"/>
          <w:sz w:val="28"/>
          <w:szCs w:val="28"/>
          <w:rtl/>
          <w:lang w:bidi="ar"/>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hAnsi="Traditional Arabic" w:cs="Traditional Arabic"/>
          <w:sz w:val="28"/>
          <w:szCs w:val="28"/>
          <w:rtl/>
          <w:lang w:bidi="ar"/>
        </w:rPr>
        <w:t>انظر: الموافقات للشاطبي (1/171)</w:t>
      </w:r>
    </w:p>
  </w:footnote>
  <w:footnote w:id="226">
    <w:p w14:paraId="24D864D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التحبير للمرداوي (2/991)</w:t>
      </w:r>
    </w:p>
  </w:footnote>
  <w:footnote w:id="227">
    <w:p w14:paraId="1CA16B7E" w14:textId="77777777" w:rsidR="002621FB" w:rsidRPr="00F45967" w:rsidRDefault="002621FB" w:rsidP="00F45967">
      <w:pPr>
        <w:pStyle w:val="ad"/>
        <w:bidi/>
        <w:spacing w:line="276" w:lineRule="auto"/>
        <w:rPr>
          <w:rFonts w:ascii="Traditional Arabic" w:hAnsi="Traditional Arabic" w:cs="Traditional Arabic"/>
          <w:sz w:val="28"/>
          <w:szCs w:val="28"/>
          <w:rtl/>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eastAsia="Calibri" w:hAnsi="Traditional Arabic" w:cs="Traditional Arabic"/>
          <w:sz w:val="28"/>
          <w:szCs w:val="28"/>
          <w:rtl/>
        </w:rPr>
        <w:t>نظر: الخلاف اللفظي عند الأصوليين لعبد الكريم النملة (1/219)</w:t>
      </w:r>
    </w:p>
  </w:footnote>
  <w:footnote w:id="228">
    <w:p w14:paraId="77A57D03"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انظر: أصول الفقه لابن مفلح (1/235)</w:t>
      </w:r>
    </w:p>
  </w:footnote>
  <w:footnote w:id="229">
    <w:p w14:paraId="22B9DDCB"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الموافقات للشاطبي (1/42)</w:t>
      </w:r>
    </w:p>
  </w:footnote>
  <w:footnote w:id="230">
    <w:p w14:paraId="4F7E7868" w14:textId="77777777" w:rsidR="002621FB" w:rsidRPr="00F45967" w:rsidRDefault="002621FB" w:rsidP="00F45967">
      <w:pPr>
        <w:pStyle w:val="ad"/>
        <w:bidi/>
        <w:spacing w:line="276" w:lineRule="auto"/>
        <w:rPr>
          <w:rFonts w:ascii="Traditional Arabic" w:hAnsi="Traditional Arabic" w:cs="Traditional Arabic"/>
          <w:sz w:val="28"/>
          <w:szCs w:val="28"/>
          <w:rtl/>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hAnsi="Traditional Arabic" w:cs="Traditional Arabic"/>
          <w:sz w:val="28"/>
          <w:szCs w:val="28"/>
          <w:rtl/>
          <w:lang w:bidi="ar"/>
        </w:rPr>
        <w:t>الإحكام في أصول الأحكام للآمدي (1/124)</w:t>
      </w:r>
    </w:p>
  </w:footnote>
  <w:footnote w:id="231">
    <w:p w14:paraId="41DE0872"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التحبير للمرداوي (2/715)</w:t>
      </w:r>
    </w:p>
  </w:footnote>
  <w:footnote w:id="232">
    <w:p w14:paraId="7DF6CF02"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انظر: التحبير للمرداوي (2/716)</w:t>
      </w:r>
    </w:p>
  </w:footnote>
  <w:footnote w:id="233">
    <w:p w14:paraId="00707884"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التحبير للمرداوي (2/716)</w:t>
      </w:r>
    </w:p>
  </w:footnote>
  <w:footnote w:id="234">
    <w:p w14:paraId="75CC0BE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درء القول القبيح للطوفي (80)</w:t>
      </w:r>
    </w:p>
  </w:footnote>
  <w:footnote w:id="235">
    <w:p w14:paraId="2FF2C191"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انظر: درء القول القبيح للطوفي (80)</w:t>
      </w:r>
    </w:p>
  </w:footnote>
  <w:footnote w:id="236">
    <w:p w14:paraId="0EF8B2B8"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الواضح في أصول الفقه لابن عقيل (1/200)</w:t>
      </w:r>
    </w:p>
  </w:footnote>
  <w:footnote w:id="237">
    <w:p w14:paraId="75ECE48E"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انظر: الإحكام في أصول الأحكام للآمدي (1/80)</w:t>
      </w:r>
    </w:p>
  </w:footnote>
  <w:footnote w:id="238">
    <w:p w14:paraId="1C08FFC5" w14:textId="77777777" w:rsidR="002621FB" w:rsidRPr="00F45967" w:rsidRDefault="002621FB" w:rsidP="00F45967">
      <w:pPr>
        <w:pStyle w:val="ad"/>
        <w:bidi/>
        <w:spacing w:line="276" w:lineRule="auto"/>
        <w:rPr>
          <w:rFonts w:ascii="Traditional Arabic" w:hAnsi="Traditional Arabic" w:cs="Traditional Arabic"/>
          <w:sz w:val="28"/>
          <w:szCs w:val="28"/>
          <w:rtl/>
        </w:rPr>
      </w:pPr>
      <w:r w:rsidRPr="00F45967">
        <w:rPr>
          <w:rStyle w:val="ae"/>
          <w:rFonts w:ascii="Traditional Arabic" w:hAnsi="Traditional Arabic" w:cs="Traditional Arabic"/>
          <w:sz w:val="28"/>
          <w:szCs w:val="28"/>
          <w:vertAlign w:val="baseline"/>
        </w:rPr>
        <w:footnoteRef/>
      </w:r>
      <w:r w:rsidRPr="00F45967">
        <w:rPr>
          <w:rFonts w:ascii="Traditional Arabic" w:hAnsi="Traditional Arabic" w:cs="Traditional Arabic"/>
          <w:sz w:val="28"/>
          <w:szCs w:val="28"/>
        </w:rPr>
        <w:t xml:space="preserve"> </w:t>
      </w:r>
      <w:r w:rsidRPr="00F45967">
        <w:rPr>
          <w:rFonts w:ascii="Traditional Arabic" w:eastAsia="Calibri" w:hAnsi="Traditional Arabic" w:cs="Traditional Arabic"/>
          <w:sz w:val="28"/>
          <w:szCs w:val="28"/>
          <w:rtl/>
        </w:rPr>
        <w:t>شرح مختصر الروضة للطوفي (1/354)</w:t>
      </w:r>
    </w:p>
  </w:footnote>
  <w:footnote w:id="239">
    <w:p w14:paraId="2048D68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الموافقات للشاطبي (1/42)</w:t>
      </w:r>
    </w:p>
  </w:footnote>
  <w:footnote w:id="240">
    <w:p w14:paraId="2559AD3D"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تحرير المنقول للمرداوي (117)</w:t>
      </w:r>
    </w:p>
  </w:footnote>
  <w:footnote w:id="241">
    <w:p w14:paraId="7C57D499"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مقاييس اللغة لابن فارس (2/210) لسان العرب لابن منظور (9/82)</w:t>
      </w:r>
    </w:p>
  </w:footnote>
  <w:footnote w:id="242">
    <w:p w14:paraId="5083F0CF"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مسائل الإمام أحمد رواية ابن هانئ (111)</w:t>
      </w:r>
    </w:p>
  </w:footnote>
  <w:footnote w:id="243">
    <w:p w14:paraId="70BA1F85"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لسان العرب لابن منظور (1/95)</w:t>
      </w:r>
    </w:p>
  </w:footnote>
  <w:footnote w:id="244">
    <w:p w14:paraId="2F5827DB"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مسائل الإمام أحمد وابن راهوية رواية إسحاق (2/384)</w:t>
      </w:r>
    </w:p>
  </w:footnote>
  <w:footnote w:id="245">
    <w:p w14:paraId="63FDBDD2"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مسائل الإمام أحمد وابن راهوية رواية إسحاق (1/142)</w:t>
      </w:r>
    </w:p>
  </w:footnote>
  <w:footnote w:id="246">
    <w:p w14:paraId="18680326"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مسائل الإمام أحمد رواية صالح (1/266)</w:t>
      </w:r>
    </w:p>
  </w:footnote>
  <w:footnote w:id="247">
    <w:p w14:paraId="694D84D2"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الواضح في أصول الفقه لابن عقيل (2/521)</w:t>
      </w:r>
    </w:p>
  </w:footnote>
  <w:footnote w:id="248">
    <w:p w14:paraId="5DED5915"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العدة في أصول الفقه لأبي يعلى (1/254)</w:t>
      </w:r>
    </w:p>
  </w:footnote>
  <w:footnote w:id="249">
    <w:p w14:paraId="757F70F0" w14:textId="77777777" w:rsidR="002621FB" w:rsidRPr="00F45967" w:rsidRDefault="002621FB" w:rsidP="00F45967">
      <w:pPr>
        <w:spacing w:after="0" w:line="276" w:lineRule="auto"/>
        <w:rPr>
          <w:rFonts w:ascii="Traditional Arabic" w:eastAsia="Calibri" w:hAnsi="Traditional Arabic" w:cs="Traditional Arabic"/>
          <w:sz w:val="28"/>
          <w:szCs w:val="28"/>
        </w:rPr>
      </w:pPr>
      <w:r w:rsidRPr="00F45967">
        <w:rPr>
          <w:rFonts w:ascii="Traditional Arabic" w:hAnsi="Traditional Arabic" w:cs="Traditional Arabic"/>
          <w:sz w:val="28"/>
          <w:szCs w:val="28"/>
        </w:rPr>
        <w:footnoteRef/>
      </w:r>
      <w:r w:rsidRPr="00F45967">
        <w:rPr>
          <w:rFonts w:ascii="Traditional Arabic" w:eastAsia="Calibri" w:hAnsi="Traditional Arabic" w:cs="Traditional Arabic"/>
          <w:sz w:val="28"/>
          <w:szCs w:val="28"/>
          <w:rtl/>
        </w:rPr>
        <w:t xml:space="preserve"> انظر: لسان العرب لابن منظور (11/611) مقاييس اللغة لابن فارس (5/296)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0EC92" w14:textId="77719805" w:rsidR="002621FB" w:rsidRPr="00B0739D" w:rsidRDefault="002621FB">
    <w:pPr>
      <w:pStyle w:val="aa"/>
      <w:rPr>
        <w:lang w:val="en-US"/>
      </w:rPr>
    </w:pPr>
    <w:r>
      <w:rPr>
        <w:noProof/>
      </w:rPr>
      <w:drawing>
        <wp:anchor distT="0" distB="0" distL="114300" distR="114300" simplePos="0" relativeHeight="251658240" behindDoc="1" locked="0" layoutInCell="1" allowOverlap="1" wp14:anchorId="6952DB8A" wp14:editId="68E04734">
          <wp:simplePos x="0" y="0"/>
          <wp:positionH relativeFrom="page">
            <wp:align>right</wp:align>
          </wp:positionH>
          <wp:positionV relativeFrom="paragraph">
            <wp:posOffset>-447699</wp:posOffset>
          </wp:positionV>
          <wp:extent cx="7552462" cy="10604665"/>
          <wp:effectExtent l="0" t="0" r="0" b="635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555" cy="1060900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1729D"/>
    <w:multiLevelType w:val="multilevel"/>
    <w:tmpl w:val="64B0460A"/>
    <w:lvl w:ilvl="0">
      <w:start w:val="1"/>
      <w:numFmt w:val="decimal"/>
      <w:lvlText w:val="%1-"/>
      <w:lvlJc w:val="left"/>
      <w:pPr>
        <w:ind w:left="813" w:hanging="360"/>
      </w:pPr>
      <w:rPr>
        <w:rFonts w:ascii="Traditional Arabic" w:eastAsia="Traditional Arabic" w:hAnsi="Traditional Arabic" w:cs="Traditional Arabic"/>
        <w:sz w:val="36"/>
        <w:szCs w:val="36"/>
      </w:rPr>
    </w:lvl>
    <w:lvl w:ilvl="1">
      <w:start w:val="1"/>
      <w:numFmt w:val="lowerLetter"/>
      <w:lvlText w:val="%2."/>
      <w:lvlJc w:val="left"/>
      <w:pPr>
        <w:ind w:left="1533" w:hanging="360"/>
      </w:pPr>
    </w:lvl>
    <w:lvl w:ilvl="2">
      <w:start w:val="1"/>
      <w:numFmt w:val="lowerRoman"/>
      <w:lvlText w:val="%3."/>
      <w:lvlJc w:val="right"/>
      <w:pPr>
        <w:ind w:left="2253" w:hanging="180"/>
      </w:pPr>
    </w:lvl>
    <w:lvl w:ilvl="3">
      <w:start w:val="1"/>
      <w:numFmt w:val="decimal"/>
      <w:lvlText w:val="%4."/>
      <w:lvlJc w:val="left"/>
      <w:pPr>
        <w:ind w:left="2973" w:hanging="360"/>
      </w:pPr>
    </w:lvl>
    <w:lvl w:ilvl="4">
      <w:start w:val="1"/>
      <w:numFmt w:val="lowerLetter"/>
      <w:lvlText w:val="%5."/>
      <w:lvlJc w:val="left"/>
      <w:pPr>
        <w:ind w:left="3693" w:hanging="360"/>
      </w:pPr>
    </w:lvl>
    <w:lvl w:ilvl="5">
      <w:start w:val="1"/>
      <w:numFmt w:val="lowerRoman"/>
      <w:lvlText w:val="%6."/>
      <w:lvlJc w:val="right"/>
      <w:pPr>
        <w:ind w:left="4413" w:hanging="180"/>
      </w:pPr>
    </w:lvl>
    <w:lvl w:ilvl="6">
      <w:start w:val="1"/>
      <w:numFmt w:val="decimal"/>
      <w:lvlText w:val="%7."/>
      <w:lvlJc w:val="left"/>
      <w:pPr>
        <w:ind w:left="5133" w:hanging="360"/>
      </w:pPr>
    </w:lvl>
    <w:lvl w:ilvl="7">
      <w:start w:val="1"/>
      <w:numFmt w:val="lowerLetter"/>
      <w:lvlText w:val="%8."/>
      <w:lvlJc w:val="left"/>
      <w:pPr>
        <w:ind w:left="5853" w:hanging="360"/>
      </w:pPr>
    </w:lvl>
    <w:lvl w:ilvl="8">
      <w:start w:val="1"/>
      <w:numFmt w:val="lowerRoman"/>
      <w:lvlText w:val="%9."/>
      <w:lvlJc w:val="right"/>
      <w:pPr>
        <w:ind w:left="6573" w:hanging="180"/>
      </w:pPr>
    </w:lvl>
  </w:abstractNum>
  <w:abstractNum w:abstractNumId="1" w15:restartNumberingAfterBreak="0">
    <w:nsid w:val="09775D94"/>
    <w:multiLevelType w:val="multilevel"/>
    <w:tmpl w:val="7D34CD28"/>
    <w:lvl w:ilvl="0">
      <w:start w:val="1"/>
      <w:numFmt w:val="decimal"/>
      <w:lvlText w:val="%1-"/>
      <w:lvlJc w:val="left"/>
      <w:pPr>
        <w:ind w:left="0" w:firstLine="0"/>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1">
      <w:start w:val="1"/>
      <w:numFmt w:val="lowerLetter"/>
      <w:lvlText w:val="%2"/>
      <w:lvlJc w:val="left"/>
      <w:pPr>
        <w:ind w:left="1533" w:hanging="153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2">
      <w:start w:val="1"/>
      <w:numFmt w:val="lowerRoman"/>
      <w:lvlText w:val="%3"/>
      <w:lvlJc w:val="left"/>
      <w:pPr>
        <w:ind w:left="2253" w:hanging="225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3">
      <w:start w:val="1"/>
      <w:numFmt w:val="decimal"/>
      <w:lvlText w:val="%4"/>
      <w:lvlJc w:val="left"/>
      <w:pPr>
        <w:ind w:left="2973" w:hanging="297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4">
      <w:start w:val="1"/>
      <w:numFmt w:val="lowerLetter"/>
      <w:lvlText w:val="%5"/>
      <w:lvlJc w:val="left"/>
      <w:pPr>
        <w:ind w:left="3693" w:hanging="369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5">
      <w:start w:val="1"/>
      <w:numFmt w:val="lowerRoman"/>
      <w:lvlText w:val="%6"/>
      <w:lvlJc w:val="left"/>
      <w:pPr>
        <w:ind w:left="4413" w:hanging="441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6">
      <w:start w:val="1"/>
      <w:numFmt w:val="decimal"/>
      <w:lvlText w:val="%7"/>
      <w:lvlJc w:val="left"/>
      <w:pPr>
        <w:ind w:left="5133" w:hanging="513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7">
      <w:start w:val="1"/>
      <w:numFmt w:val="lowerLetter"/>
      <w:lvlText w:val="%8"/>
      <w:lvlJc w:val="left"/>
      <w:pPr>
        <w:ind w:left="5853" w:hanging="585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8">
      <w:start w:val="1"/>
      <w:numFmt w:val="lowerRoman"/>
      <w:lvlText w:val="%9"/>
      <w:lvlJc w:val="left"/>
      <w:pPr>
        <w:ind w:left="6573" w:hanging="6573"/>
      </w:pPr>
      <w:rPr>
        <w:rFonts w:ascii="Traditional Arabic" w:eastAsia="Traditional Arabic" w:hAnsi="Traditional Arabic" w:cs="Traditional Arabic"/>
        <w:b w:val="0"/>
        <w:i w:val="0"/>
        <w:strike w:val="0"/>
        <w:color w:val="000000"/>
        <w:sz w:val="36"/>
        <w:szCs w:val="36"/>
        <w:u w:val="none"/>
        <w:shd w:val="clear" w:color="auto" w:fill="auto"/>
        <w:vertAlign w:val="baseline"/>
      </w:rPr>
    </w:lvl>
  </w:abstractNum>
  <w:abstractNum w:abstractNumId="2" w15:restartNumberingAfterBreak="0">
    <w:nsid w:val="0E297F50"/>
    <w:multiLevelType w:val="hybridMultilevel"/>
    <w:tmpl w:val="BE72CEB6"/>
    <w:lvl w:ilvl="0" w:tplc="3202D046">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 w15:restartNumberingAfterBreak="0">
    <w:nsid w:val="1196488E"/>
    <w:multiLevelType w:val="multilevel"/>
    <w:tmpl w:val="619E44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B04017"/>
    <w:multiLevelType w:val="hybridMultilevel"/>
    <w:tmpl w:val="DB586866"/>
    <w:lvl w:ilvl="0" w:tplc="99BA1CC8">
      <w:start w:val="1"/>
      <w:numFmt w:val="decimal"/>
      <w:lvlText w:val="%1."/>
      <w:lvlJc w:val="left"/>
      <w:pPr>
        <w:ind w:left="813" w:hanging="360"/>
      </w:pPr>
      <w:rPr>
        <w:rFonts w:ascii="Traditional Arabic" w:hAnsi="Traditional Arabic" w:cs="Traditional Arabic" w:hint="default"/>
        <w:sz w:val="36"/>
        <w:szCs w:val="36"/>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5" w15:restartNumberingAfterBreak="0">
    <w:nsid w:val="1E2D5608"/>
    <w:multiLevelType w:val="multilevel"/>
    <w:tmpl w:val="5722080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E40457C"/>
    <w:multiLevelType w:val="multilevel"/>
    <w:tmpl w:val="E63E66CC"/>
    <w:lvl w:ilvl="0">
      <w:start w:val="1"/>
      <w:numFmt w:val="decimal"/>
      <w:lvlText w:val="%1)"/>
      <w:lvlJc w:val="left"/>
      <w:pPr>
        <w:ind w:left="813" w:hanging="360"/>
      </w:pPr>
      <w:rPr>
        <w:rFonts w:ascii="Traditional Arabic" w:eastAsia="Traditional Arabic" w:hAnsi="Traditional Arabic" w:cs="Traditional Arabic"/>
        <w:sz w:val="36"/>
        <w:szCs w:val="36"/>
      </w:rPr>
    </w:lvl>
    <w:lvl w:ilvl="1">
      <w:start w:val="1"/>
      <w:numFmt w:val="lowerLetter"/>
      <w:lvlText w:val="%2."/>
      <w:lvlJc w:val="left"/>
      <w:pPr>
        <w:ind w:left="1533" w:hanging="360"/>
      </w:pPr>
    </w:lvl>
    <w:lvl w:ilvl="2">
      <w:start w:val="1"/>
      <w:numFmt w:val="lowerRoman"/>
      <w:lvlText w:val="%3."/>
      <w:lvlJc w:val="right"/>
      <w:pPr>
        <w:ind w:left="2253" w:hanging="180"/>
      </w:pPr>
    </w:lvl>
    <w:lvl w:ilvl="3">
      <w:start w:val="1"/>
      <w:numFmt w:val="decimal"/>
      <w:lvlText w:val="%4."/>
      <w:lvlJc w:val="left"/>
      <w:pPr>
        <w:ind w:left="2973" w:hanging="360"/>
      </w:pPr>
    </w:lvl>
    <w:lvl w:ilvl="4">
      <w:start w:val="1"/>
      <w:numFmt w:val="lowerLetter"/>
      <w:lvlText w:val="%5."/>
      <w:lvlJc w:val="left"/>
      <w:pPr>
        <w:ind w:left="3693" w:hanging="360"/>
      </w:pPr>
    </w:lvl>
    <w:lvl w:ilvl="5">
      <w:start w:val="1"/>
      <w:numFmt w:val="lowerRoman"/>
      <w:lvlText w:val="%6."/>
      <w:lvlJc w:val="right"/>
      <w:pPr>
        <w:ind w:left="4413" w:hanging="180"/>
      </w:pPr>
    </w:lvl>
    <w:lvl w:ilvl="6">
      <w:start w:val="1"/>
      <w:numFmt w:val="decimal"/>
      <w:lvlText w:val="%7."/>
      <w:lvlJc w:val="left"/>
      <w:pPr>
        <w:ind w:left="5133" w:hanging="360"/>
      </w:pPr>
    </w:lvl>
    <w:lvl w:ilvl="7">
      <w:start w:val="1"/>
      <w:numFmt w:val="lowerLetter"/>
      <w:lvlText w:val="%8."/>
      <w:lvlJc w:val="left"/>
      <w:pPr>
        <w:ind w:left="5853" w:hanging="360"/>
      </w:pPr>
    </w:lvl>
    <w:lvl w:ilvl="8">
      <w:start w:val="1"/>
      <w:numFmt w:val="lowerRoman"/>
      <w:lvlText w:val="%9."/>
      <w:lvlJc w:val="right"/>
      <w:pPr>
        <w:ind w:left="6573" w:hanging="180"/>
      </w:pPr>
    </w:lvl>
  </w:abstractNum>
  <w:abstractNum w:abstractNumId="7" w15:restartNumberingAfterBreak="0">
    <w:nsid w:val="22BC3CA2"/>
    <w:multiLevelType w:val="hybridMultilevel"/>
    <w:tmpl w:val="3DFA151A"/>
    <w:lvl w:ilvl="0" w:tplc="D520E02A">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8" w15:restartNumberingAfterBreak="0">
    <w:nsid w:val="23250616"/>
    <w:multiLevelType w:val="multilevel"/>
    <w:tmpl w:val="6A4E985E"/>
    <w:lvl w:ilvl="0">
      <w:start w:val="5"/>
      <w:numFmt w:val="bullet"/>
      <w:lvlText w:val="-"/>
      <w:lvlJc w:val="left"/>
      <w:pPr>
        <w:ind w:left="813" w:hanging="360"/>
      </w:pPr>
      <w:rPr>
        <w:rFonts w:ascii="Traditional Arabic" w:eastAsia="Traditional Arabic" w:hAnsi="Traditional Arabic" w:cs="Traditional Arabic"/>
      </w:rPr>
    </w:lvl>
    <w:lvl w:ilvl="1">
      <w:start w:val="1"/>
      <w:numFmt w:val="bullet"/>
      <w:lvlText w:val="o"/>
      <w:lvlJc w:val="left"/>
      <w:pPr>
        <w:ind w:left="1533" w:hanging="360"/>
      </w:pPr>
      <w:rPr>
        <w:rFonts w:ascii="Courier New" w:eastAsia="Courier New" w:hAnsi="Courier New" w:cs="Courier New"/>
      </w:rPr>
    </w:lvl>
    <w:lvl w:ilvl="2">
      <w:start w:val="1"/>
      <w:numFmt w:val="bullet"/>
      <w:lvlText w:val="▪"/>
      <w:lvlJc w:val="left"/>
      <w:pPr>
        <w:ind w:left="2253" w:hanging="360"/>
      </w:pPr>
      <w:rPr>
        <w:rFonts w:ascii="Noto Sans Symbols" w:eastAsia="Noto Sans Symbols" w:hAnsi="Noto Sans Symbols" w:cs="Noto Sans Symbols"/>
      </w:rPr>
    </w:lvl>
    <w:lvl w:ilvl="3">
      <w:start w:val="1"/>
      <w:numFmt w:val="bullet"/>
      <w:lvlText w:val="●"/>
      <w:lvlJc w:val="left"/>
      <w:pPr>
        <w:ind w:left="2973" w:hanging="360"/>
      </w:pPr>
      <w:rPr>
        <w:rFonts w:ascii="Noto Sans Symbols" w:eastAsia="Noto Sans Symbols" w:hAnsi="Noto Sans Symbols" w:cs="Noto Sans Symbols"/>
      </w:rPr>
    </w:lvl>
    <w:lvl w:ilvl="4">
      <w:start w:val="1"/>
      <w:numFmt w:val="bullet"/>
      <w:lvlText w:val="o"/>
      <w:lvlJc w:val="left"/>
      <w:pPr>
        <w:ind w:left="3693" w:hanging="360"/>
      </w:pPr>
      <w:rPr>
        <w:rFonts w:ascii="Courier New" w:eastAsia="Courier New" w:hAnsi="Courier New" w:cs="Courier New"/>
      </w:rPr>
    </w:lvl>
    <w:lvl w:ilvl="5">
      <w:start w:val="1"/>
      <w:numFmt w:val="bullet"/>
      <w:lvlText w:val="▪"/>
      <w:lvlJc w:val="left"/>
      <w:pPr>
        <w:ind w:left="4413" w:hanging="360"/>
      </w:pPr>
      <w:rPr>
        <w:rFonts w:ascii="Noto Sans Symbols" w:eastAsia="Noto Sans Symbols" w:hAnsi="Noto Sans Symbols" w:cs="Noto Sans Symbols"/>
      </w:rPr>
    </w:lvl>
    <w:lvl w:ilvl="6">
      <w:start w:val="1"/>
      <w:numFmt w:val="bullet"/>
      <w:lvlText w:val="●"/>
      <w:lvlJc w:val="left"/>
      <w:pPr>
        <w:ind w:left="5133" w:hanging="360"/>
      </w:pPr>
      <w:rPr>
        <w:rFonts w:ascii="Noto Sans Symbols" w:eastAsia="Noto Sans Symbols" w:hAnsi="Noto Sans Symbols" w:cs="Noto Sans Symbols"/>
      </w:rPr>
    </w:lvl>
    <w:lvl w:ilvl="7">
      <w:start w:val="1"/>
      <w:numFmt w:val="bullet"/>
      <w:lvlText w:val="o"/>
      <w:lvlJc w:val="left"/>
      <w:pPr>
        <w:ind w:left="5853" w:hanging="360"/>
      </w:pPr>
      <w:rPr>
        <w:rFonts w:ascii="Courier New" w:eastAsia="Courier New" w:hAnsi="Courier New" w:cs="Courier New"/>
      </w:rPr>
    </w:lvl>
    <w:lvl w:ilvl="8">
      <w:start w:val="1"/>
      <w:numFmt w:val="bullet"/>
      <w:lvlText w:val="▪"/>
      <w:lvlJc w:val="left"/>
      <w:pPr>
        <w:ind w:left="6573" w:hanging="360"/>
      </w:pPr>
      <w:rPr>
        <w:rFonts w:ascii="Noto Sans Symbols" w:eastAsia="Noto Sans Symbols" w:hAnsi="Noto Sans Symbols" w:cs="Noto Sans Symbols"/>
      </w:rPr>
    </w:lvl>
  </w:abstractNum>
  <w:abstractNum w:abstractNumId="9" w15:restartNumberingAfterBreak="0">
    <w:nsid w:val="25334DFD"/>
    <w:multiLevelType w:val="multilevel"/>
    <w:tmpl w:val="732C015E"/>
    <w:lvl w:ilvl="0">
      <w:start w:val="1"/>
      <w:numFmt w:val="decimal"/>
      <w:lvlText w:val="%1-"/>
      <w:lvlJc w:val="left"/>
      <w:pPr>
        <w:ind w:left="865" w:hanging="865"/>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1">
      <w:start w:val="1"/>
      <w:numFmt w:val="lowerLetter"/>
      <w:lvlText w:val="%2"/>
      <w:lvlJc w:val="left"/>
      <w:pPr>
        <w:ind w:left="1534" w:hanging="1534"/>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2">
      <w:start w:val="1"/>
      <w:numFmt w:val="lowerRoman"/>
      <w:lvlText w:val="%3"/>
      <w:lvlJc w:val="left"/>
      <w:pPr>
        <w:ind w:left="2254" w:hanging="2254"/>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3">
      <w:start w:val="1"/>
      <w:numFmt w:val="decimal"/>
      <w:lvlText w:val="%4"/>
      <w:lvlJc w:val="left"/>
      <w:pPr>
        <w:ind w:left="2974" w:hanging="2974"/>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4">
      <w:start w:val="1"/>
      <w:numFmt w:val="lowerLetter"/>
      <w:lvlText w:val="%5"/>
      <w:lvlJc w:val="left"/>
      <w:pPr>
        <w:ind w:left="3694" w:hanging="3694"/>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5">
      <w:start w:val="1"/>
      <w:numFmt w:val="lowerRoman"/>
      <w:lvlText w:val="%6"/>
      <w:lvlJc w:val="left"/>
      <w:pPr>
        <w:ind w:left="4414" w:hanging="4414"/>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6">
      <w:start w:val="1"/>
      <w:numFmt w:val="decimal"/>
      <w:lvlText w:val="%7"/>
      <w:lvlJc w:val="left"/>
      <w:pPr>
        <w:ind w:left="5134" w:hanging="5134"/>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7">
      <w:start w:val="1"/>
      <w:numFmt w:val="lowerLetter"/>
      <w:lvlText w:val="%8"/>
      <w:lvlJc w:val="left"/>
      <w:pPr>
        <w:ind w:left="5854" w:hanging="5854"/>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8">
      <w:start w:val="1"/>
      <w:numFmt w:val="lowerRoman"/>
      <w:lvlText w:val="%9"/>
      <w:lvlJc w:val="left"/>
      <w:pPr>
        <w:ind w:left="6574" w:hanging="6574"/>
      </w:pPr>
      <w:rPr>
        <w:rFonts w:ascii="Traditional Arabic" w:eastAsia="Traditional Arabic" w:hAnsi="Traditional Arabic" w:cs="Traditional Arabic"/>
        <w:b w:val="0"/>
        <w:i w:val="0"/>
        <w:strike w:val="0"/>
        <w:color w:val="000000"/>
        <w:sz w:val="36"/>
        <w:szCs w:val="36"/>
        <w:u w:val="none"/>
        <w:shd w:val="clear" w:color="auto" w:fill="auto"/>
        <w:vertAlign w:val="baseline"/>
      </w:rPr>
    </w:lvl>
  </w:abstractNum>
  <w:abstractNum w:abstractNumId="10" w15:restartNumberingAfterBreak="0">
    <w:nsid w:val="261A7483"/>
    <w:multiLevelType w:val="multilevel"/>
    <w:tmpl w:val="1E8A1738"/>
    <w:lvl w:ilvl="0">
      <w:start w:val="1"/>
      <w:numFmt w:val="decimal"/>
      <w:lvlText w:val="%1-"/>
      <w:lvlJc w:val="left"/>
      <w:pPr>
        <w:ind w:left="683" w:hanging="68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1">
      <w:start w:val="1"/>
      <w:numFmt w:val="lowerLetter"/>
      <w:lvlText w:val="%2"/>
      <w:lvlJc w:val="left"/>
      <w:pPr>
        <w:ind w:left="1534" w:hanging="1534"/>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2">
      <w:start w:val="1"/>
      <w:numFmt w:val="lowerRoman"/>
      <w:lvlText w:val="%3"/>
      <w:lvlJc w:val="left"/>
      <w:pPr>
        <w:ind w:left="2254" w:hanging="2254"/>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3">
      <w:start w:val="1"/>
      <w:numFmt w:val="decimal"/>
      <w:lvlText w:val="%4"/>
      <w:lvlJc w:val="left"/>
      <w:pPr>
        <w:ind w:left="2974" w:hanging="2974"/>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4">
      <w:start w:val="1"/>
      <w:numFmt w:val="lowerLetter"/>
      <w:lvlText w:val="%5"/>
      <w:lvlJc w:val="left"/>
      <w:pPr>
        <w:ind w:left="3694" w:hanging="3694"/>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5">
      <w:start w:val="1"/>
      <w:numFmt w:val="lowerRoman"/>
      <w:lvlText w:val="%6"/>
      <w:lvlJc w:val="left"/>
      <w:pPr>
        <w:ind w:left="4414" w:hanging="4414"/>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6">
      <w:start w:val="1"/>
      <w:numFmt w:val="decimal"/>
      <w:lvlText w:val="%7"/>
      <w:lvlJc w:val="left"/>
      <w:pPr>
        <w:ind w:left="5134" w:hanging="5134"/>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7">
      <w:start w:val="1"/>
      <w:numFmt w:val="lowerLetter"/>
      <w:lvlText w:val="%8"/>
      <w:lvlJc w:val="left"/>
      <w:pPr>
        <w:ind w:left="5854" w:hanging="5854"/>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8">
      <w:start w:val="1"/>
      <w:numFmt w:val="lowerRoman"/>
      <w:lvlText w:val="%9"/>
      <w:lvlJc w:val="left"/>
      <w:pPr>
        <w:ind w:left="6574" w:hanging="6574"/>
      </w:pPr>
      <w:rPr>
        <w:rFonts w:ascii="Traditional Arabic" w:eastAsia="Traditional Arabic" w:hAnsi="Traditional Arabic" w:cs="Traditional Arabic"/>
        <w:b w:val="0"/>
        <w:i w:val="0"/>
        <w:strike w:val="0"/>
        <w:color w:val="000000"/>
        <w:sz w:val="36"/>
        <w:szCs w:val="36"/>
        <w:u w:val="none"/>
        <w:shd w:val="clear" w:color="auto" w:fill="auto"/>
        <w:vertAlign w:val="baseline"/>
      </w:rPr>
    </w:lvl>
  </w:abstractNum>
  <w:abstractNum w:abstractNumId="11" w15:restartNumberingAfterBreak="0">
    <w:nsid w:val="29AD1B06"/>
    <w:multiLevelType w:val="multilevel"/>
    <w:tmpl w:val="F3F0F556"/>
    <w:lvl w:ilvl="0">
      <w:start w:val="1"/>
      <w:numFmt w:val="decimal"/>
      <w:lvlText w:val="%1-"/>
      <w:lvlJc w:val="left"/>
      <w:pPr>
        <w:ind w:left="813" w:hanging="360"/>
      </w:pPr>
      <w:rPr>
        <w:rFonts w:ascii="Traditional Arabic" w:eastAsia="Traditional Arabic" w:hAnsi="Traditional Arabic" w:cs="Traditional Arabic"/>
        <w:sz w:val="36"/>
        <w:szCs w:val="36"/>
      </w:rPr>
    </w:lvl>
    <w:lvl w:ilvl="1">
      <w:start w:val="1"/>
      <w:numFmt w:val="lowerLetter"/>
      <w:lvlText w:val="%2."/>
      <w:lvlJc w:val="left"/>
      <w:pPr>
        <w:ind w:left="1533" w:hanging="360"/>
      </w:pPr>
    </w:lvl>
    <w:lvl w:ilvl="2">
      <w:start w:val="1"/>
      <w:numFmt w:val="lowerRoman"/>
      <w:lvlText w:val="%3."/>
      <w:lvlJc w:val="right"/>
      <w:pPr>
        <w:ind w:left="2253" w:hanging="180"/>
      </w:pPr>
    </w:lvl>
    <w:lvl w:ilvl="3">
      <w:start w:val="1"/>
      <w:numFmt w:val="decimal"/>
      <w:lvlText w:val="%4."/>
      <w:lvlJc w:val="left"/>
      <w:pPr>
        <w:ind w:left="2973" w:hanging="360"/>
      </w:pPr>
    </w:lvl>
    <w:lvl w:ilvl="4">
      <w:start w:val="1"/>
      <w:numFmt w:val="lowerLetter"/>
      <w:lvlText w:val="%5."/>
      <w:lvlJc w:val="left"/>
      <w:pPr>
        <w:ind w:left="3693" w:hanging="360"/>
      </w:pPr>
    </w:lvl>
    <w:lvl w:ilvl="5">
      <w:start w:val="1"/>
      <w:numFmt w:val="lowerRoman"/>
      <w:lvlText w:val="%6."/>
      <w:lvlJc w:val="right"/>
      <w:pPr>
        <w:ind w:left="4413" w:hanging="180"/>
      </w:pPr>
    </w:lvl>
    <w:lvl w:ilvl="6">
      <w:start w:val="1"/>
      <w:numFmt w:val="decimal"/>
      <w:lvlText w:val="%7."/>
      <w:lvlJc w:val="left"/>
      <w:pPr>
        <w:ind w:left="5133" w:hanging="360"/>
      </w:pPr>
    </w:lvl>
    <w:lvl w:ilvl="7">
      <w:start w:val="1"/>
      <w:numFmt w:val="lowerLetter"/>
      <w:lvlText w:val="%8."/>
      <w:lvlJc w:val="left"/>
      <w:pPr>
        <w:ind w:left="5853" w:hanging="360"/>
      </w:pPr>
    </w:lvl>
    <w:lvl w:ilvl="8">
      <w:start w:val="1"/>
      <w:numFmt w:val="lowerRoman"/>
      <w:lvlText w:val="%9."/>
      <w:lvlJc w:val="right"/>
      <w:pPr>
        <w:ind w:left="6573" w:hanging="180"/>
      </w:pPr>
    </w:lvl>
  </w:abstractNum>
  <w:abstractNum w:abstractNumId="12" w15:restartNumberingAfterBreak="0">
    <w:nsid w:val="2F1331E3"/>
    <w:multiLevelType w:val="hybridMultilevel"/>
    <w:tmpl w:val="1F88E8D6"/>
    <w:lvl w:ilvl="0" w:tplc="154085DA">
      <w:start w:val="1"/>
      <w:numFmt w:val="decimal"/>
      <w:lvlText w:val="%1."/>
      <w:lvlJc w:val="left"/>
      <w:pPr>
        <w:ind w:left="813" w:hanging="360"/>
      </w:pPr>
      <w:rPr>
        <w:rFonts w:ascii="Traditional Arabic" w:hAnsi="Traditional Arabic" w:cs="Traditional Arabic" w:hint="default"/>
        <w:sz w:val="36"/>
        <w:szCs w:val="36"/>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3" w15:restartNumberingAfterBreak="0">
    <w:nsid w:val="2F6E3D40"/>
    <w:multiLevelType w:val="multilevel"/>
    <w:tmpl w:val="E60AC1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653CAE"/>
    <w:multiLevelType w:val="hybridMultilevel"/>
    <w:tmpl w:val="23CCBB1A"/>
    <w:lvl w:ilvl="0" w:tplc="9D7E506E">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5" w15:restartNumberingAfterBreak="0">
    <w:nsid w:val="317B69FF"/>
    <w:multiLevelType w:val="multilevel"/>
    <w:tmpl w:val="33B4D2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4304F22"/>
    <w:multiLevelType w:val="multilevel"/>
    <w:tmpl w:val="327063BA"/>
    <w:lvl w:ilvl="0">
      <w:start w:val="1"/>
      <w:numFmt w:val="decimal"/>
      <w:lvlText w:val="%1)"/>
      <w:lvlJc w:val="left"/>
      <w:pPr>
        <w:ind w:left="813" w:hanging="360"/>
      </w:pPr>
      <w:rPr>
        <w:rFonts w:ascii="Traditional Arabic" w:eastAsia="Traditional Arabic" w:hAnsi="Traditional Arabic" w:cs="Traditional Arabic"/>
        <w:sz w:val="36"/>
        <w:szCs w:val="36"/>
      </w:rPr>
    </w:lvl>
    <w:lvl w:ilvl="1">
      <w:start w:val="1"/>
      <w:numFmt w:val="lowerLetter"/>
      <w:lvlText w:val="%2."/>
      <w:lvlJc w:val="left"/>
      <w:pPr>
        <w:ind w:left="1533" w:hanging="360"/>
      </w:pPr>
    </w:lvl>
    <w:lvl w:ilvl="2">
      <w:start w:val="1"/>
      <w:numFmt w:val="lowerRoman"/>
      <w:lvlText w:val="%3."/>
      <w:lvlJc w:val="right"/>
      <w:pPr>
        <w:ind w:left="2253" w:hanging="180"/>
      </w:pPr>
    </w:lvl>
    <w:lvl w:ilvl="3">
      <w:start w:val="1"/>
      <w:numFmt w:val="decimal"/>
      <w:lvlText w:val="%4."/>
      <w:lvlJc w:val="left"/>
      <w:pPr>
        <w:ind w:left="2973" w:hanging="360"/>
      </w:pPr>
    </w:lvl>
    <w:lvl w:ilvl="4">
      <w:start w:val="1"/>
      <w:numFmt w:val="lowerLetter"/>
      <w:lvlText w:val="%5."/>
      <w:lvlJc w:val="left"/>
      <w:pPr>
        <w:ind w:left="3693" w:hanging="360"/>
      </w:pPr>
    </w:lvl>
    <w:lvl w:ilvl="5">
      <w:start w:val="1"/>
      <w:numFmt w:val="lowerRoman"/>
      <w:lvlText w:val="%6."/>
      <w:lvlJc w:val="right"/>
      <w:pPr>
        <w:ind w:left="4413" w:hanging="180"/>
      </w:pPr>
    </w:lvl>
    <w:lvl w:ilvl="6">
      <w:start w:val="1"/>
      <w:numFmt w:val="decimal"/>
      <w:lvlText w:val="%7."/>
      <w:lvlJc w:val="left"/>
      <w:pPr>
        <w:ind w:left="5133" w:hanging="360"/>
      </w:pPr>
    </w:lvl>
    <w:lvl w:ilvl="7">
      <w:start w:val="1"/>
      <w:numFmt w:val="lowerLetter"/>
      <w:lvlText w:val="%8."/>
      <w:lvlJc w:val="left"/>
      <w:pPr>
        <w:ind w:left="5853" w:hanging="360"/>
      </w:pPr>
    </w:lvl>
    <w:lvl w:ilvl="8">
      <w:start w:val="1"/>
      <w:numFmt w:val="lowerRoman"/>
      <w:lvlText w:val="%9."/>
      <w:lvlJc w:val="right"/>
      <w:pPr>
        <w:ind w:left="6573" w:hanging="180"/>
      </w:pPr>
    </w:lvl>
  </w:abstractNum>
  <w:abstractNum w:abstractNumId="17" w15:restartNumberingAfterBreak="0">
    <w:nsid w:val="34525EBE"/>
    <w:multiLevelType w:val="hybridMultilevel"/>
    <w:tmpl w:val="F3E8A2D0"/>
    <w:lvl w:ilvl="0" w:tplc="22B0FBEA">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8" w15:restartNumberingAfterBreak="0">
    <w:nsid w:val="356C2A17"/>
    <w:multiLevelType w:val="multilevel"/>
    <w:tmpl w:val="0048113A"/>
    <w:lvl w:ilvl="0">
      <w:start w:val="1"/>
      <w:numFmt w:val="bullet"/>
      <w:lvlText w:val="-"/>
      <w:lvlJc w:val="left"/>
      <w:pPr>
        <w:ind w:left="702" w:hanging="702"/>
      </w:pPr>
      <w:rPr>
        <w:rFonts w:ascii="Traditional Arabic" w:eastAsia="Traditional Arabic" w:hAnsi="Traditional Arabic" w:cs="Traditional Arabic"/>
        <w:b/>
        <w:i w:val="0"/>
        <w:strike w:val="0"/>
        <w:color w:val="000000"/>
        <w:sz w:val="34"/>
        <w:szCs w:val="34"/>
        <w:u w:val="none"/>
        <w:shd w:val="clear" w:color="auto" w:fill="auto"/>
        <w:vertAlign w:val="baseline"/>
      </w:rPr>
    </w:lvl>
    <w:lvl w:ilvl="1">
      <w:start w:val="1"/>
      <w:numFmt w:val="bullet"/>
      <w:lvlText w:val="o"/>
      <w:lvlJc w:val="left"/>
      <w:pPr>
        <w:ind w:left="1536" w:hanging="1536"/>
      </w:pPr>
      <w:rPr>
        <w:rFonts w:ascii="Traditional Arabic" w:eastAsia="Traditional Arabic" w:hAnsi="Traditional Arabic" w:cs="Traditional Arabic"/>
        <w:b/>
        <w:i w:val="0"/>
        <w:strike w:val="0"/>
        <w:color w:val="000000"/>
        <w:sz w:val="34"/>
        <w:szCs w:val="34"/>
        <w:u w:val="none"/>
        <w:shd w:val="clear" w:color="auto" w:fill="auto"/>
        <w:vertAlign w:val="baseline"/>
      </w:rPr>
    </w:lvl>
    <w:lvl w:ilvl="2">
      <w:start w:val="1"/>
      <w:numFmt w:val="bullet"/>
      <w:lvlText w:val="▪"/>
      <w:lvlJc w:val="left"/>
      <w:pPr>
        <w:ind w:left="2256" w:hanging="2256"/>
      </w:pPr>
      <w:rPr>
        <w:rFonts w:ascii="Traditional Arabic" w:eastAsia="Traditional Arabic" w:hAnsi="Traditional Arabic" w:cs="Traditional Arabic"/>
        <w:b/>
        <w:i w:val="0"/>
        <w:strike w:val="0"/>
        <w:color w:val="000000"/>
        <w:sz w:val="34"/>
        <w:szCs w:val="34"/>
        <w:u w:val="none"/>
        <w:shd w:val="clear" w:color="auto" w:fill="auto"/>
        <w:vertAlign w:val="baseline"/>
      </w:rPr>
    </w:lvl>
    <w:lvl w:ilvl="3">
      <w:start w:val="1"/>
      <w:numFmt w:val="bullet"/>
      <w:lvlText w:val="•"/>
      <w:lvlJc w:val="left"/>
      <w:pPr>
        <w:ind w:left="2976" w:hanging="2976"/>
      </w:pPr>
      <w:rPr>
        <w:rFonts w:ascii="Traditional Arabic" w:eastAsia="Traditional Arabic" w:hAnsi="Traditional Arabic" w:cs="Traditional Arabic"/>
        <w:b/>
        <w:i w:val="0"/>
        <w:strike w:val="0"/>
        <w:color w:val="000000"/>
        <w:sz w:val="34"/>
        <w:szCs w:val="34"/>
        <w:u w:val="none"/>
        <w:shd w:val="clear" w:color="auto" w:fill="auto"/>
        <w:vertAlign w:val="baseline"/>
      </w:rPr>
    </w:lvl>
    <w:lvl w:ilvl="4">
      <w:start w:val="1"/>
      <w:numFmt w:val="bullet"/>
      <w:lvlText w:val="o"/>
      <w:lvlJc w:val="left"/>
      <w:pPr>
        <w:ind w:left="3696" w:hanging="3696"/>
      </w:pPr>
      <w:rPr>
        <w:rFonts w:ascii="Traditional Arabic" w:eastAsia="Traditional Arabic" w:hAnsi="Traditional Arabic" w:cs="Traditional Arabic"/>
        <w:b/>
        <w:i w:val="0"/>
        <w:strike w:val="0"/>
        <w:color w:val="000000"/>
        <w:sz w:val="34"/>
        <w:szCs w:val="34"/>
        <w:u w:val="none"/>
        <w:shd w:val="clear" w:color="auto" w:fill="auto"/>
        <w:vertAlign w:val="baseline"/>
      </w:rPr>
    </w:lvl>
    <w:lvl w:ilvl="5">
      <w:start w:val="1"/>
      <w:numFmt w:val="bullet"/>
      <w:lvlText w:val="▪"/>
      <w:lvlJc w:val="left"/>
      <w:pPr>
        <w:ind w:left="4416" w:hanging="4416"/>
      </w:pPr>
      <w:rPr>
        <w:rFonts w:ascii="Traditional Arabic" w:eastAsia="Traditional Arabic" w:hAnsi="Traditional Arabic" w:cs="Traditional Arabic"/>
        <w:b/>
        <w:i w:val="0"/>
        <w:strike w:val="0"/>
        <w:color w:val="000000"/>
        <w:sz w:val="34"/>
        <w:szCs w:val="34"/>
        <w:u w:val="none"/>
        <w:shd w:val="clear" w:color="auto" w:fill="auto"/>
        <w:vertAlign w:val="baseline"/>
      </w:rPr>
    </w:lvl>
    <w:lvl w:ilvl="6">
      <w:start w:val="1"/>
      <w:numFmt w:val="bullet"/>
      <w:lvlText w:val="•"/>
      <w:lvlJc w:val="left"/>
      <w:pPr>
        <w:ind w:left="5136" w:hanging="5136"/>
      </w:pPr>
      <w:rPr>
        <w:rFonts w:ascii="Traditional Arabic" w:eastAsia="Traditional Arabic" w:hAnsi="Traditional Arabic" w:cs="Traditional Arabic"/>
        <w:b/>
        <w:i w:val="0"/>
        <w:strike w:val="0"/>
        <w:color w:val="000000"/>
        <w:sz w:val="34"/>
        <w:szCs w:val="34"/>
        <w:u w:val="none"/>
        <w:shd w:val="clear" w:color="auto" w:fill="auto"/>
        <w:vertAlign w:val="baseline"/>
      </w:rPr>
    </w:lvl>
    <w:lvl w:ilvl="7">
      <w:start w:val="1"/>
      <w:numFmt w:val="bullet"/>
      <w:lvlText w:val="o"/>
      <w:lvlJc w:val="left"/>
      <w:pPr>
        <w:ind w:left="5856" w:hanging="5856"/>
      </w:pPr>
      <w:rPr>
        <w:rFonts w:ascii="Traditional Arabic" w:eastAsia="Traditional Arabic" w:hAnsi="Traditional Arabic" w:cs="Traditional Arabic"/>
        <w:b/>
        <w:i w:val="0"/>
        <w:strike w:val="0"/>
        <w:color w:val="000000"/>
        <w:sz w:val="34"/>
        <w:szCs w:val="34"/>
        <w:u w:val="none"/>
        <w:shd w:val="clear" w:color="auto" w:fill="auto"/>
        <w:vertAlign w:val="baseline"/>
      </w:rPr>
    </w:lvl>
    <w:lvl w:ilvl="8">
      <w:start w:val="1"/>
      <w:numFmt w:val="bullet"/>
      <w:lvlText w:val="▪"/>
      <w:lvlJc w:val="left"/>
      <w:pPr>
        <w:ind w:left="6576" w:hanging="6576"/>
      </w:pPr>
      <w:rPr>
        <w:rFonts w:ascii="Traditional Arabic" w:eastAsia="Traditional Arabic" w:hAnsi="Traditional Arabic" w:cs="Traditional Arabic"/>
        <w:b/>
        <w:i w:val="0"/>
        <w:strike w:val="0"/>
        <w:color w:val="000000"/>
        <w:sz w:val="34"/>
        <w:szCs w:val="34"/>
        <w:u w:val="none"/>
        <w:shd w:val="clear" w:color="auto" w:fill="auto"/>
        <w:vertAlign w:val="baseline"/>
      </w:rPr>
    </w:lvl>
  </w:abstractNum>
  <w:abstractNum w:abstractNumId="19" w15:restartNumberingAfterBreak="0">
    <w:nsid w:val="42447818"/>
    <w:multiLevelType w:val="hybridMultilevel"/>
    <w:tmpl w:val="E46E0452"/>
    <w:lvl w:ilvl="0" w:tplc="3C304AB0">
      <w:start w:val="1"/>
      <w:numFmt w:val="decimal"/>
      <w:lvlText w:val="%1)"/>
      <w:lvlJc w:val="left"/>
      <w:pPr>
        <w:ind w:left="927" w:hanging="36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F140908"/>
    <w:multiLevelType w:val="hybridMultilevel"/>
    <w:tmpl w:val="C69AAE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63548A"/>
    <w:multiLevelType w:val="multilevel"/>
    <w:tmpl w:val="12AA6A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2FE336F"/>
    <w:multiLevelType w:val="multilevel"/>
    <w:tmpl w:val="ABCC5A32"/>
    <w:lvl w:ilvl="0">
      <w:start w:val="1"/>
      <w:numFmt w:val="decimal"/>
      <w:lvlText w:val="%1-"/>
      <w:lvlJc w:val="left"/>
      <w:pPr>
        <w:ind w:left="442" w:hanging="442"/>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1">
      <w:start w:val="1"/>
      <w:numFmt w:val="lowerLetter"/>
      <w:lvlText w:val="%2"/>
      <w:lvlJc w:val="left"/>
      <w:pPr>
        <w:ind w:left="1533" w:hanging="153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2">
      <w:start w:val="1"/>
      <w:numFmt w:val="lowerRoman"/>
      <w:lvlText w:val="%3"/>
      <w:lvlJc w:val="left"/>
      <w:pPr>
        <w:ind w:left="2253" w:hanging="225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3">
      <w:start w:val="1"/>
      <w:numFmt w:val="decimal"/>
      <w:lvlText w:val="%4"/>
      <w:lvlJc w:val="left"/>
      <w:pPr>
        <w:ind w:left="2973" w:hanging="297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4">
      <w:start w:val="1"/>
      <w:numFmt w:val="lowerLetter"/>
      <w:lvlText w:val="%5"/>
      <w:lvlJc w:val="left"/>
      <w:pPr>
        <w:ind w:left="3693" w:hanging="369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5">
      <w:start w:val="1"/>
      <w:numFmt w:val="lowerRoman"/>
      <w:lvlText w:val="%6"/>
      <w:lvlJc w:val="left"/>
      <w:pPr>
        <w:ind w:left="4413" w:hanging="441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6">
      <w:start w:val="1"/>
      <w:numFmt w:val="decimal"/>
      <w:lvlText w:val="%7"/>
      <w:lvlJc w:val="left"/>
      <w:pPr>
        <w:ind w:left="5133" w:hanging="513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7">
      <w:start w:val="1"/>
      <w:numFmt w:val="lowerLetter"/>
      <w:lvlText w:val="%8"/>
      <w:lvlJc w:val="left"/>
      <w:pPr>
        <w:ind w:left="5853" w:hanging="585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8">
      <w:start w:val="1"/>
      <w:numFmt w:val="lowerRoman"/>
      <w:lvlText w:val="%9"/>
      <w:lvlJc w:val="left"/>
      <w:pPr>
        <w:ind w:left="6573" w:hanging="6573"/>
      </w:pPr>
      <w:rPr>
        <w:rFonts w:ascii="Traditional Arabic" w:eastAsia="Traditional Arabic" w:hAnsi="Traditional Arabic" w:cs="Traditional Arabic"/>
        <w:b w:val="0"/>
        <w:i w:val="0"/>
        <w:strike w:val="0"/>
        <w:color w:val="000000"/>
        <w:sz w:val="36"/>
        <w:szCs w:val="36"/>
        <w:u w:val="none"/>
        <w:shd w:val="clear" w:color="auto" w:fill="auto"/>
        <w:vertAlign w:val="baseline"/>
      </w:rPr>
    </w:lvl>
  </w:abstractNum>
  <w:abstractNum w:abstractNumId="23" w15:restartNumberingAfterBreak="0">
    <w:nsid w:val="57802098"/>
    <w:multiLevelType w:val="hybridMultilevel"/>
    <w:tmpl w:val="528E65CC"/>
    <w:lvl w:ilvl="0" w:tplc="BD32E166">
      <w:start w:val="1"/>
      <w:numFmt w:val="decimal"/>
      <w:lvlText w:val="%1)"/>
      <w:lvlJc w:val="left"/>
      <w:pPr>
        <w:ind w:left="785" w:hanging="360"/>
      </w:pPr>
      <w:rPr>
        <w:rFonts w:hint="default"/>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4" w15:restartNumberingAfterBreak="0">
    <w:nsid w:val="5FE21AFD"/>
    <w:multiLevelType w:val="multilevel"/>
    <w:tmpl w:val="01C8B4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2CF7B5B"/>
    <w:multiLevelType w:val="multilevel"/>
    <w:tmpl w:val="5880BB3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4D93766"/>
    <w:multiLevelType w:val="hybridMultilevel"/>
    <w:tmpl w:val="9C7A92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236A1C"/>
    <w:multiLevelType w:val="hybridMultilevel"/>
    <w:tmpl w:val="D730EAFA"/>
    <w:lvl w:ilvl="0" w:tplc="E7288DF8">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8" w15:restartNumberingAfterBreak="0">
    <w:nsid w:val="68C22F6F"/>
    <w:multiLevelType w:val="multilevel"/>
    <w:tmpl w:val="BD4E1128"/>
    <w:lvl w:ilvl="0">
      <w:start w:val="1"/>
      <w:numFmt w:val="decimal"/>
      <w:lvlText w:val="%1)"/>
      <w:lvlJc w:val="left"/>
      <w:pPr>
        <w:ind w:left="813" w:hanging="360"/>
      </w:pPr>
      <w:rPr>
        <w:rFonts w:ascii="Traditional Arabic" w:eastAsia="Traditional Arabic" w:hAnsi="Traditional Arabic" w:cs="Traditional Arabic"/>
        <w:sz w:val="36"/>
        <w:szCs w:val="36"/>
      </w:rPr>
    </w:lvl>
    <w:lvl w:ilvl="1">
      <w:start w:val="1"/>
      <w:numFmt w:val="lowerLetter"/>
      <w:lvlText w:val="%2."/>
      <w:lvlJc w:val="left"/>
      <w:pPr>
        <w:ind w:left="1533" w:hanging="360"/>
      </w:pPr>
    </w:lvl>
    <w:lvl w:ilvl="2">
      <w:start w:val="1"/>
      <w:numFmt w:val="lowerRoman"/>
      <w:lvlText w:val="%3."/>
      <w:lvlJc w:val="right"/>
      <w:pPr>
        <w:ind w:left="2253" w:hanging="180"/>
      </w:pPr>
    </w:lvl>
    <w:lvl w:ilvl="3">
      <w:start w:val="1"/>
      <w:numFmt w:val="decimal"/>
      <w:lvlText w:val="%4."/>
      <w:lvlJc w:val="left"/>
      <w:pPr>
        <w:ind w:left="2973" w:hanging="360"/>
      </w:pPr>
    </w:lvl>
    <w:lvl w:ilvl="4">
      <w:start w:val="1"/>
      <w:numFmt w:val="lowerLetter"/>
      <w:lvlText w:val="%5."/>
      <w:lvlJc w:val="left"/>
      <w:pPr>
        <w:ind w:left="3693" w:hanging="360"/>
      </w:pPr>
    </w:lvl>
    <w:lvl w:ilvl="5">
      <w:start w:val="1"/>
      <w:numFmt w:val="lowerRoman"/>
      <w:lvlText w:val="%6."/>
      <w:lvlJc w:val="right"/>
      <w:pPr>
        <w:ind w:left="4413" w:hanging="180"/>
      </w:pPr>
    </w:lvl>
    <w:lvl w:ilvl="6">
      <w:start w:val="1"/>
      <w:numFmt w:val="decimal"/>
      <w:lvlText w:val="%7."/>
      <w:lvlJc w:val="left"/>
      <w:pPr>
        <w:ind w:left="5133" w:hanging="360"/>
      </w:pPr>
    </w:lvl>
    <w:lvl w:ilvl="7">
      <w:start w:val="1"/>
      <w:numFmt w:val="lowerLetter"/>
      <w:lvlText w:val="%8."/>
      <w:lvlJc w:val="left"/>
      <w:pPr>
        <w:ind w:left="5853" w:hanging="360"/>
      </w:pPr>
    </w:lvl>
    <w:lvl w:ilvl="8">
      <w:start w:val="1"/>
      <w:numFmt w:val="lowerRoman"/>
      <w:lvlText w:val="%9."/>
      <w:lvlJc w:val="right"/>
      <w:pPr>
        <w:ind w:left="6573" w:hanging="180"/>
      </w:pPr>
    </w:lvl>
  </w:abstractNum>
  <w:abstractNum w:abstractNumId="29" w15:restartNumberingAfterBreak="0">
    <w:nsid w:val="6A975E42"/>
    <w:multiLevelType w:val="multilevel"/>
    <w:tmpl w:val="BA5E2C5A"/>
    <w:lvl w:ilvl="0">
      <w:start w:val="1"/>
      <w:numFmt w:val="decimal"/>
      <w:lvlText w:val="%1)"/>
      <w:lvlJc w:val="left"/>
      <w:pPr>
        <w:ind w:left="801" w:hanging="360"/>
      </w:pPr>
      <w:rPr>
        <w:rFonts w:ascii="Traditional Arabic" w:eastAsia="Traditional Arabic" w:hAnsi="Traditional Arabic" w:cs="Traditional Arabic"/>
        <w:sz w:val="36"/>
        <w:szCs w:val="36"/>
      </w:rPr>
    </w:lvl>
    <w:lvl w:ilvl="1">
      <w:start w:val="1"/>
      <w:numFmt w:val="lowerLetter"/>
      <w:lvlText w:val="%2."/>
      <w:lvlJc w:val="left"/>
      <w:pPr>
        <w:ind w:left="1521" w:hanging="360"/>
      </w:pPr>
    </w:lvl>
    <w:lvl w:ilvl="2">
      <w:start w:val="1"/>
      <w:numFmt w:val="lowerRoman"/>
      <w:lvlText w:val="%3."/>
      <w:lvlJc w:val="right"/>
      <w:pPr>
        <w:ind w:left="2241" w:hanging="180"/>
      </w:pPr>
    </w:lvl>
    <w:lvl w:ilvl="3">
      <w:start w:val="1"/>
      <w:numFmt w:val="decimal"/>
      <w:lvlText w:val="%4."/>
      <w:lvlJc w:val="left"/>
      <w:pPr>
        <w:ind w:left="2961" w:hanging="360"/>
      </w:pPr>
    </w:lvl>
    <w:lvl w:ilvl="4">
      <w:start w:val="1"/>
      <w:numFmt w:val="lowerLetter"/>
      <w:lvlText w:val="%5."/>
      <w:lvlJc w:val="left"/>
      <w:pPr>
        <w:ind w:left="3681" w:hanging="360"/>
      </w:pPr>
    </w:lvl>
    <w:lvl w:ilvl="5">
      <w:start w:val="1"/>
      <w:numFmt w:val="lowerRoman"/>
      <w:lvlText w:val="%6."/>
      <w:lvlJc w:val="right"/>
      <w:pPr>
        <w:ind w:left="4401" w:hanging="180"/>
      </w:pPr>
    </w:lvl>
    <w:lvl w:ilvl="6">
      <w:start w:val="1"/>
      <w:numFmt w:val="decimal"/>
      <w:lvlText w:val="%7."/>
      <w:lvlJc w:val="left"/>
      <w:pPr>
        <w:ind w:left="5121" w:hanging="360"/>
      </w:pPr>
    </w:lvl>
    <w:lvl w:ilvl="7">
      <w:start w:val="1"/>
      <w:numFmt w:val="lowerLetter"/>
      <w:lvlText w:val="%8."/>
      <w:lvlJc w:val="left"/>
      <w:pPr>
        <w:ind w:left="5841" w:hanging="360"/>
      </w:pPr>
    </w:lvl>
    <w:lvl w:ilvl="8">
      <w:start w:val="1"/>
      <w:numFmt w:val="lowerRoman"/>
      <w:lvlText w:val="%9."/>
      <w:lvlJc w:val="right"/>
      <w:pPr>
        <w:ind w:left="6561" w:hanging="180"/>
      </w:pPr>
    </w:lvl>
  </w:abstractNum>
  <w:abstractNum w:abstractNumId="30" w15:restartNumberingAfterBreak="0">
    <w:nsid w:val="6AFB62B8"/>
    <w:multiLevelType w:val="hybridMultilevel"/>
    <w:tmpl w:val="618470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1F10F3"/>
    <w:multiLevelType w:val="hybridMultilevel"/>
    <w:tmpl w:val="F0662926"/>
    <w:lvl w:ilvl="0" w:tplc="EE3ACC26">
      <w:start w:val="1"/>
      <w:numFmt w:val="decimal"/>
      <w:lvlText w:val="%1)"/>
      <w:lvlJc w:val="left"/>
      <w:pPr>
        <w:ind w:left="927" w:hanging="36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6EDF3B77"/>
    <w:multiLevelType w:val="multilevel"/>
    <w:tmpl w:val="082865BC"/>
    <w:lvl w:ilvl="0">
      <w:start w:val="1"/>
      <w:numFmt w:val="decimal"/>
      <w:lvlText w:val="%1-"/>
      <w:lvlJc w:val="left"/>
      <w:pPr>
        <w:ind w:left="428" w:hanging="428"/>
      </w:pPr>
      <w:rPr>
        <w:rFonts w:ascii="Traditional Arabic" w:eastAsia="Traditional Arabic" w:hAnsi="Traditional Arabic" w:cs="Traditional Arabic"/>
        <w:b/>
        <w:i w:val="0"/>
        <w:strike w:val="0"/>
        <w:color w:val="000000"/>
        <w:sz w:val="32"/>
        <w:szCs w:val="32"/>
        <w:u w:val="none"/>
        <w:shd w:val="clear" w:color="auto" w:fill="auto"/>
        <w:vertAlign w:val="baseline"/>
      </w:rPr>
    </w:lvl>
    <w:lvl w:ilvl="1">
      <w:start w:val="1"/>
      <w:numFmt w:val="lowerLetter"/>
      <w:lvlText w:val="%2"/>
      <w:lvlJc w:val="left"/>
      <w:pPr>
        <w:ind w:left="1080" w:hanging="1080"/>
      </w:pPr>
      <w:rPr>
        <w:rFonts w:ascii="Traditional Arabic" w:eastAsia="Traditional Arabic" w:hAnsi="Traditional Arabic" w:cs="Traditional Arabic"/>
        <w:b/>
        <w:i w:val="0"/>
        <w:strike w:val="0"/>
        <w:color w:val="000000"/>
        <w:sz w:val="32"/>
        <w:szCs w:val="32"/>
        <w:u w:val="none"/>
        <w:shd w:val="clear" w:color="auto" w:fill="auto"/>
        <w:vertAlign w:val="baseline"/>
      </w:rPr>
    </w:lvl>
    <w:lvl w:ilvl="2">
      <w:start w:val="1"/>
      <w:numFmt w:val="lowerRoman"/>
      <w:lvlText w:val="%3"/>
      <w:lvlJc w:val="left"/>
      <w:pPr>
        <w:ind w:left="1800" w:hanging="1800"/>
      </w:pPr>
      <w:rPr>
        <w:rFonts w:ascii="Traditional Arabic" w:eastAsia="Traditional Arabic" w:hAnsi="Traditional Arabic" w:cs="Traditional Arabic"/>
        <w:b/>
        <w:i w:val="0"/>
        <w:strike w:val="0"/>
        <w:color w:val="000000"/>
        <w:sz w:val="32"/>
        <w:szCs w:val="32"/>
        <w:u w:val="none"/>
        <w:shd w:val="clear" w:color="auto" w:fill="auto"/>
        <w:vertAlign w:val="baseline"/>
      </w:rPr>
    </w:lvl>
    <w:lvl w:ilvl="3">
      <w:start w:val="1"/>
      <w:numFmt w:val="decimal"/>
      <w:lvlText w:val="%4"/>
      <w:lvlJc w:val="left"/>
      <w:pPr>
        <w:ind w:left="2520" w:hanging="2520"/>
      </w:pPr>
      <w:rPr>
        <w:rFonts w:ascii="Traditional Arabic" w:eastAsia="Traditional Arabic" w:hAnsi="Traditional Arabic" w:cs="Traditional Arabic"/>
        <w:b/>
        <w:i w:val="0"/>
        <w:strike w:val="0"/>
        <w:color w:val="000000"/>
        <w:sz w:val="32"/>
        <w:szCs w:val="32"/>
        <w:u w:val="none"/>
        <w:shd w:val="clear" w:color="auto" w:fill="auto"/>
        <w:vertAlign w:val="baseline"/>
      </w:rPr>
    </w:lvl>
    <w:lvl w:ilvl="4">
      <w:start w:val="1"/>
      <w:numFmt w:val="lowerLetter"/>
      <w:lvlText w:val="%5"/>
      <w:lvlJc w:val="left"/>
      <w:pPr>
        <w:ind w:left="3240" w:hanging="3240"/>
      </w:pPr>
      <w:rPr>
        <w:rFonts w:ascii="Traditional Arabic" w:eastAsia="Traditional Arabic" w:hAnsi="Traditional Arabic" w:cs="Traditional Arabic"/>
        <w:b/>
        <w:i w:val="0"/>
        <w:strike w:val="0"/>
        <w:color w:val="000000"/>
        <w:sz w:val="32"/>
        <w:szCs w:val="32"/>
        <w:u w:val="none"/>
        <w:shd w:val="clear" w:color="auto" w:fill="auto"/>
        <w:vertAlign w:val="baseline"/>
      </w:rPr>
    </w:lvl>
    <w:lvl w:ilvl="5">
      <w:start w:val="1"/>
      <w:numFmt w:val="lowerRoman"/>
      <w:lvlText w:val="%6"/>
      <w:lvlJc w:val="left"/>
      <w:pPr>
        <w:ind w:left="3960" w:hanging="3960"/>
      </w:pPr>
      <w:rPr>
        <w:rFonts w:ascii="Traditional Arabic" w:eastAsia="Traditional Arabic" w:hAnsi="Traditional Arabic" w:cs="Traditional Arabic"/>
        <w:b/>
        <w:i w:val="0"/>
        <w:strike w:val="0"/>
        <w:color w:val="000000"/>
        <w:sz w:val="32"/>
        <w:szCs w:val="32"/>
        <w:u w:val="none"/>
        <w:shd w:val="clear" w:color="auto" w:fill="auto"/>
        <w:vertAlign w:val="baseline"/>
      </w:rPr>
    </w:lvl>
    <w:lvl w:ilvl="6">
      <w:start w:val="1"/>
      <w:numFmt w:val="decimal"/>
      <w:lvlText w:val="%7"/>
      <w:lvlJc w:val="left"/>
      <w:pPr>
        <w:ind w:left="4680" w:hanging="4680"/>
      </w:pPr>
      <w:rPr>
        <w:rFonts w:ascii="Traditional Arabic" w:eastAsia="Traditional Arabic" w:hAnsi="Traditional Arabic" w:cs="Traditional Arabic"/>
        <w:b/>
        <w:i w:val="0"/>
        <w:strike w:val="0"/>
        <w:color w:val="000000"/>
        <w:sz w:val="32"/>
        <w:szCs w:val="32"/>
        <w:u w:val="none"/>
        <w:shd w:val="clear" w:color="auto" w:fill="auto"/>
        <w:vertAlign w:val="baseline"/>
      </w:rPr>
    </w:lvl>
    <w:lvl w:ilvl="7">
      <w:start w:val="1"/>
      <w:numFmt w:val="lowerLetter"/>
      <w:lvlText w:val="%8"/>
      <w:lvlJc w:val="left"/>
      <w:pPr>
        <w:ind w:left="5400" w:hanging="5400"/>
      </w:pPr>
      <w:rPr>
        <w:rFonts w:ascii="Traditional Arabic" w:eastAsia="Traditional Arabic" w:hAnsi="Traditional Arabic" w:cs="Traditional Arabic"/>
        <w:b/>
        <w:i w:val="0"/>
        <w:strike w:val="0"/>
        <w:color w:val="000000"/>
        <w:sz w:val="32"/>
        <w:szCs w:val="32"/>
        <w:u w:val="none"/>
        <w:shd w:val="clear" w:color="auto" w:fill="auto"/>
        <w:vertAlign w:val="baseline"/>
      </w:rPr>
    </w:lvl>
    <w:lvl w:ilvl="8">
      <w:start w:val="1"/>
      <w:numFmt w:val="lowerRoman"/>
      <w:lvlText w:val="%9"/>
      <w:lvlJc w:val="left"/>
      <w:pPr>
        <w:ind w:left="6120" w:hanging="6120"/>
      </w:pPr>
      <w:rPr>
        <w:rFonts w:ascii="Traditional Arabic" w:eastAsia="Traditional Arabic" w:hAnsi="Traditional Arabic" w:cs="Traditional Arabic"/>
        <w:b/>
        <w:i w:val="0"/>
        <w:strike w:val="0"/>
        <w:color w:val="000000"/>
        <w:sz w:val="32"/>
        <w:szCs w:val="32"/>
        <w:u w:val="none"/>
        <w:shd w:val="clear" w:color="auto" w:fill="auto"/>
        <w:vertAlign w:val="baseline"/>
      </w:rPr>
    </w:lvl>
  </w:abstractNum>
  <w:abstractNum w:abstractNumId="33" w15:restartNumberingAfterBreak="0">
    <w:nsid w:val="723524E5"/>
    <w:multiLevelType w:val="multilevel"/>
    <w:tmpl w:val="25DAA4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26D1306"/>
    <w:multiLevelType w:val="hybridMultilevel"/>
    <w:tmpl w:val="E1E806EA"/>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3F00EDD"/>
    <w:multiLevelType w:val="multilevel"/>
    <w:tmpl w:val="CC52F200"/>
    <w:lvl w:ilvl="0">
      <w:start w:val="1"/>
      <w:numFmt w:val="decimal"/>
      <w:lvlText w:val="%1-"/>
      <w:lvlJc w:val="left"/>
      <w:pPr>
        <w:ind w:left="864" w:hanging="864"/>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1">
      <w:start w:val="1"/>
      <w:numFmt w:val="lowerLetter"/>
      <w:lvlText w:val="%2"/>
      <w:lvlJc w:val="left"/>
      <w:pPr>
        <w:ind w:left="1533" w:hanging="153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2">
      <w:start w:val="1"/>
      <w:numFmt w:val="lowerRoman"/>
      <w:lvlText w:val="%3"/>
      <w:lvlJc w:val="left"/>
      <w:pPr>
        <w:ind w:left="2253" w:hanging="225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3">
      <w:start w:val="1"/>
      <w:numFmt w:val="decimal"/>
      <w:lvlText w:val="%4"/>
      <w:lvlJc w:val="left"/>
      <w:pPr>
        <w:ind w:left="2973" w:hanging="297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4">
      <w:start w:val="1"/>
      <w:numFmt w:val="lowerLetter"/>
      <w:lvlText w:val="%5"/>
      <w:lvlJc w:val="left"/>
      <w:pPr>
        <w:ind w:left="3693" w:hanging="369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5">
      <w:start w:val="1"/>
      <w:numFmt w:val="lowerRoman"/>
      <w:lvlText w:val="%6"/>
      <w:lvlJc w:val="left"/>
      <w:pPr>
        <w:ind w:left="4413" w:hanging="441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6">
      <w:start w:val="1"/>
      <w:numFmt w:val="decimal"/>
      <w:lvlText w:val="%7"/>
      <w:lvlJc w:val="left"/>
      <w:pPr>
        <w:ind w:left="5133" w:hanging="513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7">
      <w:start w:val="1"/>
      <w:numFmt w:val="lowerLetter"/>
      <w:lvlText w:val="%8"/>
      <w:lvlJc w:val="left"/>
      <w:pPr>
        <w:ind w:left="5853" w:hanging="585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8">
      <w:start w:val="1"/>
      <w:numFmt w:val="lowerRoman"/>
      <w:lvlText w:val="%9"/>
      <w:lvlJc w:val="left"/>
      <w:pPr>
        <w:ind w:left="6573" w:hanging="6573"/>
      </w:pPr>
      <w:rPr>
        <w:rFonts w:ascii="Traditional Arabic" w:eastAsia="Traditional Arabic" w:hAnsi="Traditional Arabic" w:cs="Traditional Arabic"/>
        <w:b w:val="0"/>
        <w:i w:val="0"/>
        <w:strike w:val="0"/>
        <w:color w:val="000000"/>
        <w:sz w:val="36"/>
        <w:szCs w:val="36"/>
        <w:u w:val="none"/>
        <w:shd w:val="clear" w:color="auto" w:fill="auto"/>
        <w:vertAlign w:val="baseline"/>
      </w:rPr>
    </w:lvl>
  </w:abstractNum>
  <w:abstractNum w:abstractNumId="36" w15:restartNumberingAfterBreak="0">
    <w:nsid w:val="763E70DB"/>
    <w:multiLevelType w:val="multilevel"/>
    <w:tmpl w:val="8CAC1B8A"/>
    <w:lvl w:ilvl="0">
      <w:start w:val="1"/>
      <w:numFmt w:val="decimal"/>
      <w:lvlText w:val="%1-"/>
      <w:lvlJc w:val="left"/>
      <w:pPr>
        <w:ind w:left="0" w:firstLine="0"/>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1">
      <w:start w:val="1"/>
      <w:numFmt w:val="lowerLetter"/>
      <w:lvlText w:val="%2"/>
      <w:lvlJc w:val="left"/>
      <w:pPr>
        <w:ind w:left="1533" w:hanging="153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2">
      <w:start w:val="1"/>
      <w:numFmt w:val="lowerRoman"/>
      <w:lvlText w:val="%3"/>
      <w:lvlJc w:val="left"/>
      <w:pPr>
        <w:ind w:left="2253" w:hanging="225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3">
      <w:start w:val="1"/>
      <w:numFmt w:val="decimal"/>
      <w:lvlText w:val="%4"/>
      <w:lvlJc w:val="left"/>
      <w:pPr>
        <w:ind w:left="2973" w:hanging="297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4">
      <w:start w:val="1"/>
      <w:numFmt w:val="lowerLetter"/>
      <w:lvlText w:val="%5"/>
      <w:lvlJc w:val="left"/>
      <w:pPr>
        <w:ind w:left="3693" w:hanging="369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5">
      <w:start w:val="1"/>
      <w:numFmt w:val="lowerRoman"/>
      <w:lvlText w:val="%6"/>
      <w:lvlJc w:val="left"/>
      <w:pPr>
        <w:ind w:left="4413" w:hanging="441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6">
      <w:start w:val="1"/>
      <w:numFmt w:val="decimal"/>
      <w:lvlText w:val="%7"/>
      <w:lvlJc w:val="left"/>
      <w:pPr>
        <w:ind w:left="5133" w:hanging="513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7">
      <w:start w:val="1"/>
      <w:numFmt w:val="lowerLetter"/>
      <w:lvlText w:val="%8"/>
      <w:lvlJc w:val="left"/>
      <w:pPr>
        <w:ind w:left="5853" w:hanging="5853"/>
      </w:pPr>
      <w:rPr>
        <w:rFonts w:ascii="Traditional Arabic" w:eastAsia="Traditional Arabic" w:hAnsi="Traditional Arabic" w:cs="Traditional Arabic"/>
        <w:b w:val="0"/>
        <w:i w:val="0"/>
        <w:strike w:val="0"/>
        <w:color w:val="000000"/>
        <w:sz w:val="36"/>
        <w:szCs w:val="36"/>
        <w:u w:val="none"/>
        <w:shd w:val="clear" w:color="auto" w:fill="auto"/>
        <w:vertAlign w:val="baseline"/>
      </w:rPr>
    </w:lvl>
    <w:lvl w:ilvl="8">
      <w:start w:val="1"/>
      <w:numFmt w:val="lowerRoman"/>
      <w:lvlText w:val="%9"/>
      <w:lvlJc w:val="left"/>
      <w:pPr>
        <w:ind w:left="6573" w:hanging="6573"/>
      </w:pPr>
      <w:rPr>
        <w:rFonts w:ascii="Traditional Arabic" w:eastAsia="Traditional Arabic" w:hAnsi="Traditional Arabic" w:cs="Traditional Arabic"/>
        <w:b w:val="0"/>
        <w:i w:val="0"/>
        <w:strike w:val="0"/>
        <w:color w:val="000000"/>
        <w:sz w:val="36"/>
        <w:szCs w:val="36"/>
        <w:u w:val="none"/>
        <w:shd w:val="clear" w:color="auto" w:fill="auto"/>
        <w:vertAlign w:val="baseline"/>
      </w:rPr>
    </w:lvl>
  </w:abstractNum>
  <w:num w:numId="1">
    <w:abstractNumId w:val="17"/>
  </w:num>
  <w:num w:numId="2">
    <w:abstractNumId w:val="12"/>
  </w:num>
  <w:num w:numId="3">
    <w:abstractNumId w:val="1"/>
  </w:num>
  <w:num w:numId="4">
    <w:abstractNumId w:val="27"/>
  </w:num>
  <w:num w:numId="5">
    <w:abstractNumId w:val="2"/>
  </w:num>
  <w:num w:numId="6">
    <w:abstractNumId w:val="14"/>
  </w:num>
  <w:num w:numId="7">
    <w:abstractNumId w:val="7"/>
  </w:num>
  <w:num w:numId="8">
    <w:abstractNumId w:val="4"/>
  </w:num>
  <w:num w:numId="9">
    <w:abstractNumId w:val="36"/>
  </w:num>
  <w:num w:numId="10">
    <w:abstractNumId w:val="25"/>
  </w:num>
  <w:num w:numId="11">
    <w:abstractNumId w:val="6"/>
  </w:num>
  <w:num w:numId="12">
    <w:abstractNumId w:val="21"/>
  </w:num>
  <w:num w:numId="13">
    <w:abstractNumId w:val="29"/>
  </w:num>
  <w:num w:numId="14">
    <w:abstractNumId w:val="5"/>
  </w:num>
  <w:num w:numId="15">
    <w:abstractNumId w:val="3"/>
  </w:num>
  <w:num w:numId="16">
    <w:abstractNumId w:val="35"/>
  </w:num>
  <w:num w:numId="17">
    <w:abstractNumId w:val="11"/>
  </w:num>
  <w:num w:numId="18">
    <w:abstractNumId w:val="18"/>
  </w:num>
  <w:num w:numId="19">
    <w:abstractNumId w:val="15"/>
  </w:num>
  <w:num w:numId="20">
    <w:abstractNumId w:val="24"/>
  </w:num>
  <w:num w:numId="21">
    <w:abstractNumId w:val="9"/>
  </w:num>
  <w:num w:numId="22">
    <w:abstractNumId w:val="16"/>
  </w:num>
  <w:num w:numId="23">
    <w:abstractNumId w:val="22"/>
  </w:num>
  <w:num w:numId="24">
    <w:abstractNumId w:val="33"/>
  </w:num>
  <w:num w:numId="25">
    <w:abstractNumId w:val="28"/>
  </w:num>
  <w:num w:numId="26">
    <w:abstractNumId w:val="0"/>
  </w:num>
  <w:num w:numId="27">
    <w:abstractNumId w:val="8"/>
  </w:num>
  <w:num w:numId="28">
    <w:abstractNumId w:val="32"/>
  </w:num>
  <w:num w:numId="29">
    <w:abstractNumId w:val="13"/>
  </w:num>
  <w:num w:numId="30">
    <w:abstractNumId w:val="10"/>
  </w:num>
  <w:num w:numId="31">
    <w:abstractNumId w:val="26"/>
  </w:num>
  <w:num w:numId="32">
    <w:abstractNumId w:val="20"/>
  </w:num>
  <w:num w:numId="33">
    <w:abstractNumId w:val="19"/>
  </w:num>
  <w:num w:numId="34">
    <w:abstractNumId w:val="23"/>
  </w:num>
  <w:num w:numId="35">
    <w:abstractNumId w:val="30"/>
  </w:num>
  <w:num w:numId="36">
    <w:abstractNumId w:val="31"/>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EBF"/>
    <w:rsid w:val="00044C09"/>
    <w:rsid w:val="00083EBF"/>
    <w:rsid w:val="00123EB4"/>
    <w:rsid w:val="00247508"/>
    <w:rsid w:val="002621FB"/>
    <w:rsid w:val="00303D34"/>
    <w:rsid w:val="00341774"/>
    <w:rsid w:val="00361092"/>
    <w:rsid w:val="0049404E"/>
    <w:rsid w:val="00496073"/>
    <w:rsid w:val="004A0E14"/>
    <w:rsid w:val="004A491D"/>
    <w:rsid w:val="004B4792"/>
    <w:rsid w:val="005E3F3F"/>
    <w:rsid w:val="006265CB"/>
    <w:rsid w:val="006F34B2"/>
    <w:rsid w:val="007A5EAD"/>
    <w:rsid w:val="007F5D13"/>
    <w:rsid w:val="00863853"/>
    <w:rsid w:val="008D636F"/>
    <w:rsid w:val="008F3607"/>
    <w:rsid w:val="008F66D5"/>
    <w:rsid w:val="00B0739D"/>
    <w:rsid w:val="00B639EC"/>
    <w:rsid w:val="00B63EF3"/>
    <w:rsid w:val="00CA03DD"/>
    <w:rsid w:val="00CC74BA"/>
    <w:rsid w:val="00D0270B"/>
    <w:rsid w:val="00D03DFD"/>
    <w:rsid w:val="00D1131D"/>
    <w:rsid w:val="00D13804"/>
    <w:rsid w:val="00D47540"/>
    <w:rsid w:val="00D540E3"/>
    <w:rsid w:val="00D57540"/>
    <w:rsid w:val="00DE19E0"/>
    <w:rsid w:val="00E8685B"/>
    <w:rsid w:val="00EF79F2"/>
    <w:rsid w:val="00F45967"/>
    <w:rsid w:val="00FA0CD3"/>
    <w:rsid w:val="00FD6E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3EFBB"/>
  <w15:chartTrackingRefBased/>
  <w15:docId w15:val="{912CA1D1-FAE2-41B8-ADEC-66CF0A72E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next w:val="a"/>
    <w:link w:val="1Char"/>
    <w:uiPriority w:val="9"/>
    <w:qFormat/>
    <w:rsid w:val="004B4792"/>
    <w:pPr>
      <w:keepNext/>
      <w:keepLines/>
      <w:bidi w:val="0"/>
      <w:spacing w:before="400" w:after="120" w:line="276" w:lineRule="auto"/>
      <w:outlineLvl w:val="0"/>
    </w:pPr>
    <w:rPr>
      <w:rFonts w:ascii="(AH) Manal Black" w:eastAsia="(AH) Manal Black" w:hAnsi="(AH) Manal Black" w:cs="(AH) Manal Black"/>
      <w:color w:val="C00000"/>
      <w:kern w:val="0"/>
      <w:sz w:val="36"/>
      <w:szCs w:val="36"/>
      <w:lang w:val="ar"/>
      <w14:ligatures w14:val="none"/>
    </w:rPr>
  </w:style>
  <w:style w:type="paragraph" w:styleId="2">
    <w:name w:val="heading 2"/>
    <w:basedOn w:val="a"/>
    <w:next w:val="a"/>
    <w:link w:val="2Char"/>
    <w:uiPriority w:val="9"/>
    <w:unhideWhenUsed/>
    <w:qFormat/>
    <w:rsid w:val="00247508"/>
    <w:pPr>
      <w:keepNext/>
      <w:keepLines/>
      <w:bidi w:val="0"/>
      <w:spacing w:before="360" w:after="120" w:line="276" w:lineRule="auto"/>
      <w:outlineLvl w:val="1"/>
    </w:pPr>
    <w:rPr>
      <w:rFonts w:ascii="Arial" w:eastAsia="Arial" w:hAnsi="Arial" w:cs="Traditional Arabic"/>
      <w:bCs/>
      <w:kern w:val="0"/>
      <w:sz w:val="32"/>
      <w:szCs w:val="40"/>
      <w:lang w:val="ar"/>
      <w14:ligatures w14:val="none"/>
    </w:rPr>
  </w:style>
  <w:style w:type="paragraph" w:styleId="3">
    <w:name w:val="heading 3"/>
    <w:basedOn w:val="a"/>
    <w:next w:val="a"/>
    <w:link w:val="3Char"/>
    <w:uiPriority w:val="9"/>
    <w:unhideWhenUsed/>
    <w:qFormat/>
    <w:rsid w:val="00247508"/>
    <w:pPr>
      <w:keepNext/>
      <w:keepLines/>
      <w:bidi w:val="0"/>
      <w:spacing w:before="320" w:after="80" w:line="276" w:lineRule="auto"/>
      <w:outlineLvl w:val="2"/>
    </w:pPr>
    <w:rPr>
      <w:rFonts w:ascii="Arial" w:eastAsia="Arial" w:hAnsi="Arial" w:cs="Traditional Arabic"/>
      <w:bCs/>
      <w:color w:val="000000" w:themeColor="text1"/>
      <w:kern w:val="0"/>
      <w:sz w:val="28"/>
      <w:szCs w:val="36"/>
      <w:lang w:val="ar"/>
      <w14:ligatures w14:val="none"/>
    </w:rPr>
  </w:style>
  <w:style w:type="paragraph" w:styleId="4">
    <w:name w:val="heading 4"/>
    <w:basedOn w:val="a"/>
    <w:next w:val="a"/>
    <w:link w:val="4Char"/>
    <w:uiPriority w:val="9"/>
    <w:unhideWhenUsed/>
    <w:qFormat/>
    <w:rsid w:val="00247508"/>
    <w:pPr>
      <w:keepNext/>
      <w:keepLines/>
      <w:bidi w:val="0"/>
      <w:spacing w:before="280" w:after="80" w:line="276" w:lineRule="auto"/>
      <w:outlineLvl w:val="3"/>
    </w:pPr>
    <w:rPr>
      <w:rFonts w:ascii="Arial" w:eastAsia="Arial" w:hAnsi="Arial" w:cs="Traditional Arabic"/>
      <w:bCs/>
      <w:color w:val="000000" w:themeColor="text1"/>
      <w:kern w:val="0"/>
      <w:sz w:val="24"/>
      <w:szCs w:val="36"/>
      <w:lang w:val="ar"/>
      <w14:ligatures w14:val="none"/>
    </w:rPr>
  </w:style>
  <w:style w:type="paragraph" w:styleId="5">
    <w:name w:val="heading 5"/>
    <w:basedOn w:val="a"/>
    <w:next w:val="a"/>
    <w:link w:val="5Char"/>
    <w:uiPriority w:val="9"/>
    <w:unhideWhenUsed/>
    <w:qFormat/>
    <w:rsid w:val="00247508"/>
    <w:pPr>
      <w:keepNext/>
      <w:keepLines/>
      <w:bidi w:val="0"/>
      <w:spacing w:before="240" w:after="80" w:line="276" w:lineRule="auto"/>
      <w:outlineLvl w:val="4"/>
    </w:pPr>
    <w:rPr>
      <w:rFonts w:ascii="Arial" w:eastAsia="Arial" w:hAnsi="Arial" w:cs="Arial"/>
      <w:bCs/>
      <w:color w:val="000000" w:themeColor="text1"/>
      <w:kern w:val="0"/>
      <w:szCs w:val="32"/>
      <w:lang w:val="ar"/>
      <w14:ligatures w14:val="none"/>
    </w:rPr>
  </w:style>
  <w:style w:type="paragraph" w:styleId="6">
    <w:name w:val="heading 6"/>
    <w:basedOn w:val="a"/>
    <w:next w:val="a"/>
    <w:link w:val="6Char"/>
    <w:uiPriority w:val="9"/>
    <w:semiHidden/>
    <w:unhideWhenUsed/>
    <w:qFormat/>
    <w:rsid w:val="00247508"/>
    <w:pPr>
      <w:keepNext/>
      <w:keepLines/>
      <w:bidi w:val="0"/>
      <w:spacing w:before="240" w:after="80" w:line="276" w:lineRule="auto"/>
      <w:outlineLvl w:val="5"/>
    </w:pPr>
    <w:rPr>
      <w:rFonts w:ascii="Arial" w:eastAsia="Arial" w:hAnsi="Arial" w:cs="Arial"/>
      <w:i/>
      <w:color w:val="666666"/>
      <w:kern w:val="0"/>
      <w:lang w:val="a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5D13"/>
    <w:pPr>
      <w:ind w:left="720"/>
      <w:contextualSpacing/>
    </w:pPr>
  </w:style>
  <w:style w:type="character" w:customStyle="1" w:styleId="1Char">
    <w:name w:val="العنوان 1 Char"/>
    <w:basedOn w:val="a0"/>
    <w:link w:val="1"/>
    <w:uiPriority w:val="9"/>
    <w:rsid w:val="004B4792"/>
    <w:rPr>
      <w:rFonts w:ascii="(AH) Manal Black" w:eastAsia="(AH) Manal Black" w:hAnsi="(AH) Manal Black" w:cs="(AH) Manal Black"/>
      <w:color w:val="C00000"/>
      <w:kern w:val="0"/>
      <w:sz w:val="36"/>
      <w:szCs w:val="36"/>
      <w:lang w:val="ar"/>
      <w14:ligatures w14:val="none"/>
    </w:rPr>
  </w:style>
  <w:style w:type="character" w:customStyle="1" w:styleId="2Char">
    <w:name w:val="عنوان 2 Char"/>
    <w:basedOn w:val="a0"/>
    <w:link w:val="2"/>
    <w:uiPriority w:val="9"/>
    <w:rsid w:val="00247508"/>
    <w:rPr>
      <w:rFonts w:ascii="Arial" w:eastAsia="Arial" w:hAnsi="Arial" w:cs="Traditional Arabic"/>
      <w:bCs/>
      <w:kern w:val="0"/>
      <w:sz w:val="32"/>
      <w:szCs w:val="40"/>
      <w:lang w:val="ar"/>
      <w14:ligatures w14:val="none"/>
    </w:rPr>
  </w:style>
  <w:style w:type="character" w:customStyle="1" w:styleId="3Char">
    <w:name w:val="عنوان 3 Char"/>
    <w:basedOn w:val="a0"/>
    <w:link w:val="3"/>
    <w:uiPriority w:val="9"/>
    <w:rsid w:val="00247508"/>
    <w:rPr>
      <w:rFonts w:ascii="Arial" w:eastAsia="Arial" w:hAnsi="Arial" w:cs="Traditional Arabic"/>
      <w:bCs/>
      <w:color w:val="000000" w:themeColor="text1"/>
      <w:kern w:val="0"/>
      <w:sz w:val="28"/>
      <w:szCs w:val="36"/>
      <w:lang w:val="ar"/>
      <w14:ligatures w14:val="none"/>
    </w:rPr>
  </w:style>
  <w:style w:type="character" w:customStyle="1" w:styleId="4Char">
    <w:name w:val="عنوان 4 Char"/>
    <w:basedOn w:val="a0"/>
    <w:link w:val="4"/>
    <w:uiPriority w:val="9"/>
    <w:rsid w:val="00247508"/>
    <w:rPr>
      <w:rFonts w:ascii="Arial" w:eastAsia="Arial" w:hAnsi="Arial" w:cs="Traditional Arabic"/>
      <w:bCs/>
      <w:color w:val="000000" w:themeColor="text1"/>
      <w:kern w:val="0"/>
      <w:sz w:val="24"/>
      <w:szCs w:val="36"/>
      <w:lang w:val="ar"/>
      <w14:ligatures w14:val="none"/>
    </w:rPr>
  </w:style>
  <w:style w:type="character" w:customStyle="1" w:styleId="5Char">
    <w:name w:val="عنوان 5 Char"/>
    <w:basedOn w:val="a0"/>
    <w:link w:val="5"/>
    <w:uiPriority w:val="9"/>
    <w:rsid w:val="00247508"/>
    <w:rPr>
      <w:rFonts w:ascii="Arial" w:eastAsia="Arial" w:hAnsi="Arial" w:cs="Arial"/>
      <w:bCs/>
      <w:color w:val="000000" w:themeColor="text1"/>
      <w:kern w:val="0"/>
      <w:szCs w:val="32"/>
      <w:lang w:val="ar"/>
      <w14:ligatures w14:val="none"/>
    </w:rPr>
  </w:style>
  <w:style w:type="character" w:customStyle="1" w:styleId="6Char">
    <w:name w:val="عنوان 6 Char"/>
    <w:basedOn w:val="a0"/>
    <w:link w:val="6"/>
    <w:uiPriority w:val="9"/>
    <w:semiHidden/>
    <w:rsid w:val="00247508"/>
    <w:rPr>
      <w:rFonts w:ascii="Arial" w:eastAsia="Arial" w:hAnsi="Arial" w:cs="Arial"/>
      <w:i/>
      <w:color w:val="666666"/>
      <w:kern w:val="0"/>
      <w:lang w:val="ar"/>
      <w14:ligatures w14:val="none"/>
    </w:rPr>
  </w:style>
  <w:style w:type="table" w:customStyle="1" w:styleId="TableNormal2">
    <w:name w:val="Table Normal2"/>
    <w:rsid w:val="00247508"/>
    <w:pPr>
      <w:spacing w:after="0" w:line="276" w:lineRule="auto"/>
    </w:pPr>
    <w:rPr>
      <w:rFonts w:ascii="Arial" w:eastAsia="Arial" w:hAnsi="Arial" w:cs="Arial"/>
      <w:kern w:val="0"/>
      <w:lang w:val="ar"/>
      <w14:ligatures w14:val="none"/>
    </w:rPr>
    <w:tblPr>
      <w:tblCellMar>
        <w:top w:w="0" w:type="dxa"/>
        <w:left w:w="0" w:type="dxa"/>
        <w:bottom w:w="0" w:type="dxa"/>
        <w:right w:w="0" w:type="dxa"/>
      </w:tblCellMar>
    </w:tblPr>
  </w:style>
  <w:style w:type="paragraph" w:styleId="a4">
    <w:name w:val="Title"/>
    <w:basedOn w:val="a"/>
    <w:next w:val="a"/>
    <w:link w:val="Char"/>
    <w:uiPriority w:val="10"/>
    <w:qFormat/>
    <w:rsid w:val="00247508"/>
    <w:pPr>
      <w:keepNext/>
      <w:keepLines/>
      <w:bidi w:val="0"/>
      <w:spacing w:after="60" w:line="276" w:lineRule="auto"/>
    </w:pPr>
    <w:rPr>
      <w:rFonts w:ascii="Arial" w:eastAsia="Arial" w:hAnsi="Arial" w:cs="Arial"/>
      <w:kern w:val="0"/>
      <w:sz w:val="52"/>
      <w:szCs w:val="52"/>
      <w:lang w:val="ar"/>
      <w14:ligatures w14:val="none"/>
    </w:rPr>
  </w:style>
  <w:style w:type="character" w:customStyle="1" w:styleId="Char">
    <w:name w:val="العنوان Char"/>
    <w:basedOn w:val="a0"/>
    <w:link w:val="a4"/>
    <w:uiPriority w:val="10"/>
    <w:rsid w:val="00247508"/>
    <w:rPr>
      <w:rFonts w:ascii="Arial" w:eastAsia="Arial" w:hAnsi="Arial" w:cs="Arial"/>
      <w:kern w:val="0"/>
      <w:sz w:val="52"/>
      <w:szCs w:val="52"/>
      <w:lang w:val="ar"/>
      <w14:ligatures w14:val="none"/>
    </w:rPr>
  </w:style>
  <w:style w:type="table" w:customStyle="1" w:styleId="TableNormal1">
    <w:name w:val="Table Normal1"/>
    <w:rsid w:val="00247508"/>
    <w:pPr>
      <w:spacing w:after="0" w:line="276" w:lineRule="auto"/>
    </w:pPr>
    <w:rPr>
      <w:rFonts w:ascii="Arial" w:eastAsia="Arial" w:hAnsi="Arial" w:cs="Arial"/>
      <w:kern w:val="0"/>
      <w:lang w:val="ar"/>
      <w14:ligatures w14:val="none"/>
    </w:rPr>
    <w:tblPr>
      <w:tblCellMar>
        <w:top w:w="0" w:type="dxa"/>
        <w:left w:w="0" w:type="dxa"/>
        <w:bottom w:w="0" w:type="dxa"/>
        <w:right w:w="0" w:type="dxa"/>
      </w:tblCellMar>
    </w:tblPr>
  </w:style>
  <w:style w:type="paragraph" w:styleId="a5">
    <w:name w:val="Subtitle"/>
    <w:basedOn w:val="a"/>
    <w:next w:val="a"/>
    <w:link w:val="Char0"/>
    <w:uiPriority w:val="11"/>
    <w:qFormat/>
    <w:rsid w:val="00247508"/>
    <w:pPr>
      <w:keepNext/>
      <w:keepLines/>
      <w:bidi w:val="0"/>
      <w:spacing w:after="320" w:line="276" w:lineRule="auto"/>
    </w:pPr>
    <w:rPr>
      <w:rFonts w:ascii="Arial" w:eastAsia="Arial" w:hAnsi="Arial" w:cs="Arial"/>
      <w:color w:val="666666"/>
      <w:kern w:val="0"/>
      <w:sz w:val="30"/>
      <w:szCs w:val="30"/>
      <w:lang w:val="ar"/>
      <w14:ligatures w14:val="none"/>
    </w:rPr>
  </w:style>
  <w:style w:type="character" w:customStyle="1" w:styleId="Char0">
    <w:name w:val="عنوان فرعي Char"/>
    <w:basedOn w:val="a0"/>
    <w:link w:val="a5"/>
    <w:uiPriority w:val="11"/>
    <w:rsid w:val="00247508"/>
    <w:rPr>
      <w:rFonts w:ascii="Arial" w:eastAsia="Arial" w:hAnsi="Arial" w:cs="Arial"/>
      <w:color w:val="666666"/>
      <w:kern w:val="0"/>
      <w:sz w:val="30"/>
      <w:szCs w:val="30"/>
      <w:lang w:val="ar"/>
      <w14:ligatures w14:val="none"/>
    </w:rPr>
  </w:style>
  <w:style w:type="table" w:styleId="a6">
    <w:name w:val="Table Grid"/>
    <w:basedOn w:val="a1"/>
    <w:uiPriority w:val="39"/>
    <w:rsid w:val="00247508"/>
    <w:pPr>
      <w:spacing w:after="0" w:line="240" w:lineRule="auto"/>
    </w:pPr>
    <w:rPr>
      <w:rFonts w:ascii="Arial" w:eastAsia="Arial" w:hAnsi="Arial" w:cs="Arial"/>
      <w:kern w:val="0"/>
      <w:lang w:val="a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line number"/>
    <w:basedOn w:val="a0"/>
    <w:uiPriority w:val="99"/>
    <w:semiHidden/>
    <w:unhideWhenUsed/>
    <w:rsid w:val="00247508"/>
  </w:style>
  <w:style w:type="paragraph" w:styleId="a8">
    <w:name w:val="TOC Heading"/>
    <w:basedOn w:val="1"/>
    <w:next w:val="a"/>
    <w:uiPriority w:val="39"/>
    <w:unhideWhenUsed/>
    <w:qFormat/>
    <w:rsid w:val="00247508"/>
    <w:pPr>
      <w:bidi/>
      <w:spacing w:before="240" w:after="0" w:line="259" w:lineRule="auto"/>
      <w:outlineLvl w:val="9"/>
    </w:pPr>
    <w:rPr>
      <w:rFonts w:asciiTheme="majorHAnsi" w:eastAsiaTheme="majorEastAsia" w:hAnsiTheme="majorHAnsi" w:cstheme="majorBidi"/>
      <w:color w:val="2F5496" w:themeColor="accent1" w:themeShade="BF"/>
      <w:sz w:val="32"/>
      <w:szCs w:val="32"/>
      <w:rtl/>
      <w:lang w:val="en-US"/>
    </w:rPr>
  </w:style>
  <w:style w:type="paragraph" w:styleId="10">
    <w:name w:val="toc 1"/>
    <w:basedOn w:val="a"/>
    <w:next w:val="a"/>
    <w:autoRedefine/>
    <w:uiPriority w:val="39"/>
    <w:unhideWhenUsed/>
    <w:rsid w:val="00247508"/>
    <w:pPr>
      <w:bidi w:val="0"/>
      <w:spacing w:before="120" w:after="120" w:line="276" w:lineRule="auto"/>
    </w:pPr>
    <w:rPr>
      <w:rFonts w:eastAsia="Arial" w:cs="Times New Roman"/>
      <w:b/>
      <w:bCs/>
      <w:caps/>
      <w:kern w:val="0"/>
      <w:sz w:val="20"/>
      <w:szCs w:val="24"/>
      <w:lang w:val="ar"/>
      <w14:ligatures w14:val="none"/>
    </w:rPr>
  </w:style>
  <w:style w:type="paragraph" w:styleId="20">
    <w:name w:val="toc 2"/>
    <w:basedOn w:val="a"/>
    <w:next w:val="a"/>
    <w:autoRedefine/>
    <w:uiPriority w:val="39"/>
    <w:unhideWhenUsed/>
    <w:rsid w:val="00247508"/>
    <w:pPr>
      <w:bidi w:val="0"/>
      <w:spacing w:after="0" w:line="276" w:lineRule="auto"/>
      <w:ind w:left="220"/>
    </w:pPr>
    <w:rPr>
      <w:rFonts w:eastAsia="Arial" w:cs="Times New Roman"/>
      <w:smallCaps/>
      <w:kern w:val="0"/>
      <w:sz w:val="20"/>
      <w:szCs w:val="24"/>
      <w:lang w:val="ar"/>
      <w14:ligatures w14:val="none"/>
    </w:rPr>
  </w:style>
  <w:style w:type="paragraph" w:styleId="30">
    <w:name w:val="toc 3"/>
    <w:basedOn w:val="a"/>
    <w:next w:val="a"/>
    <w:autoRedefine/>
    <w:uiPriority w:val="39"/>
    <w:unhideWhenUsed/>
    <w:rsid w:val="00247508"/>
    <w:pPr>
      <w:tabs>
        <w:tab w:val="right" w:leader="dot" w:pos="8756"/>
      </w:tabs>
      <w:spacing w:after="0" w:line="276" w:lineRule="auto"/>
      <w:ind w:left="440"/>
    </w:pPr>
    <w:rPr>
      <w:rFonts w:eastAsia="Arial" w:cs="Times New Roman"/>
      <w:noProof/>
      <w:kern w:val="0"/>
      <w:sz w:val="20"/>
      <w:szCs w:val="24"/>
      <w:lang w:val="ar"/>
      <w14:ligatures w14:val="none"/>
    </w:rPr>
  </w:style>
  <w:style w:type="paragraph" w:styleId="40">
    <w:name w:val="toc 4"/>
    <w:basedOn w:val="a"/>
    <w:next w:val="a"/>
    <w:autoRedefine/>
    <w:uiPriority w:val="39"/>
    <w:unhideWhenUsed/>
    <w:rsid w:val="00247508"/>
    <w:pPr>
      <w:bidi w:val="0"/>
      <w:spacing w:after="0" w:line="276" w:lineRule="auto"/>
      <w:ind w:left="660"/>
    </w:pPr>
    <w:rPr>
      <w:rFonts w:eastAsia="Arial" w:cs="Times New Roman"/>
      <w:kern w:val="0"/>
      <w:sz w:val="18"/>
      <w:szCs w:val="21"/>
      <w:lang w:val="ar"/>
      <w14:ligatures w14:val="none"/>
    </w:rPr>
  </w:style>
  <w:style w:type="paragraph" w:styleId="50">
    <w:name w:val="toc 5"/>
    <w:basedOn w:val="a"/>
    <w:next w:val="a"/>
    <w:autoRedefine/>
    <w:uiPriority w:val="39"/>
    <w:unhideWhenUsed/>
    <w:rsid w:val="00247508"/>
    <w:pPr>
      <w:bidi w:val="0"/>
      <w:spacing w:after="0" w:line="276" w:lineRule="auto"/>
      <w:ind w:left="880"/>
    </w:pPr>
    <w:rPr>
      <w:rFonts w:eastAsia="Arial" w:cs="Times New Roman"/>
      <w:kern w:val="0"/>
      <w:sz w:val="18"/>
      <w:szCs w:val="21"/>
      <w:lang w:val="ar"/>
      <w14:ligatures w14:val="none"/>
    </w:rPr>
  </w:style>
  <w:style w:type="paragraph" w:styleId="60">
    <w:name w:val="toc 6"/>
    <w:basedOn w:val="a"/>
    <w:next w:val="a"/>
    <w:autoRedefine/>
    <w:uiPriority w:val="39"/>
    <w:unhideWhenUsed/>
    <w:rsid w:val="00247508"/>
    <w:pPr>
      <w:bidi w:val="0"/>
      <w:spacing w:after="0" w:line="276" w:lineRule="auto"/>
      <w:ind w:left="1100"/>
    </w:pPr>
    <w:rPr>
      <w:rFonts w:eastAsia="Arial" w:cs="Times New Roman"/>
      <w:kern w:val="0"/>
      <w:sz w:val="18"/>
      <w:szCs w:val="21"/>
      <w:lang w:val="ar"/>
      <w14:ligatures w14:val="none"/>
    </w:rPr>
  </w:style>
  <w:style w:type="paragraph" w:styleId="7">
    <w:name w:val="toc 7"/>
    <w:basedOn w:val="a"/>
    <w:next w:val="a"/>
    <w:autoRedefine/>
    <w:uiPriority w:val="39"/>
    <w:unhideWhenUsed/>
    <w:rsid w:val="00247508"/>
    <w:pPr>
      <w:bidi w:val="0"/>
      <w:spacing w:after="0" w:line="276" w:lineRule="auto"/>
      <w:ind w:left="1320"/>
    </w:pPr>
    <w:rPr>
      <w:rFonts w:eastAsia="Arial" w:cs="Times New Roman"/>
      <w:kern w:val="0"/>
      <w:sz w:val="18"/>
      <w:szCs w:val="21"/>
      <w:lang w:val="ar"/>
      <w14:ligatures w14:val="none"/>
    </w:rPr>
  </w:style>
  <w:style w:type="paragraph" w:styleId="8">
    <w:name w:val="toc 8"/>
    <w:basedOn w:val="a"/>
    <w:next w:val="a"/>
    <w:autoRedefine/>
    <w:uiPriority w:val="39"/>
    <w:unhideWhenUsed/>
    <w:rsid w:val="00247508"/>
    <w:pPr>
      <w:bidi w:val="0"/>
      <w:spacing w:after="0" w:line="276" w:lineRule="auto"/>
      <w:ind w:left="1540"/>
    </w:pPr>
    <w:rPr>
      <w:rFonts w:eastAsia="Arial" w:cs="Times New Roman"/>
      <w:kern w:val="0"/>
      <w:sz w:val="18"/>
      <w:szCs w:val="21"/>
      <w:lang w:val="ar"/>
      <w14:ligatures w14:val="none"/>
    </w:rPr>
  </w:style>
  <w:style w:type="paragraph" w:styleId="9">
    <w:name w:val="toc 9"/>
    <w:basedOn w:val="a"/>
    <w:next w:val="a"/>
    <w:autoRedefine/>
    <w:uiPriority w:val="39"/>
    <w:unhideWhenUsed/>
    <w:rsid w:val="00247508"/>
    <w:pPr>
      <w:bidi w:val="0"/>
      <w:spacing w:after="0" w:line="276" w:lineRule="auto"/>
      <w:ind w:left="1760"/>
    </w:pPr>
    <w:rPr>
      <w:rFonts w:eastAsia="Arial" w:cs="Times New Roman"/>
      <w:kern w:val="0"/>
      <w:sz w:val="18"/>
      <w:szCs w:val="21"/>
      <w:lang w:val="ar"/>
      <w14:ligatures w14:val="none"/>
    </w:rPr>
  </w:style>
  <w:style w:type="character" w:styleId="Hyperlink">
    <w:name w:val="Hyperlink"/>
    <w:basedOn w:val="a0"/>
    <w:uiPriority w:val="99"/>
    <w:unhideWhenUsed/>
    <w:rsid w:val="00247508"/>
    <w:rPr>
      <w:color w:val="0563C1" w:themeColor="hyperlink"/>
      <w:u w:val="single"/>
    </w:rPr>
  </w:style>
  <w:style w:type="character" w:styleId="a9">
    <w:name w:val="Unresolved Mention"/>
    <w:basedOn w:val="a0"/>
    <w:uiPriority w:val="99"/>
    <w:semiHidden/>
    <w:unhideWhenUsed/>
    <w:rsid w:val="00247508"/>
    <w:rPr>
      <w:color w:val="605E5C"/>
      <w:shd w:val="clear" w:color="auto" w:fill="E1DFDD"/>
    </w:rPr>
  </w:style>
  <w:style w:type="paragraph" w:styleId="aa">
    <w:name w:val="header"/>
    <w:basedOn w:val="a"/>
    <w:link w:val="Char1"/>
    <w:uiPriority w:val="99"/>
    <w:unhideWhenUsed/>
    <w:rsid w:val="00247508"/>
    <w:pPr>
      <w:tabs>
        <w:tab w:val="center" w:pos="4153"/>
        <w:tab w:val="right" w:pos="8306"/>
      </w:tabs>
      <w:bidi w:val="0"/>
      <w:spacing w:after="0" w:line="240" w:lineRule="auto"/>
    </w:pPr>
    <w:rPr>
      <w:rFonts w:ascii="Arial" w:eastAsia="Arial" w:hAnsi="Arial" w:cs="Arial"/>
      <w:kern w:val="0"/>
      <w:lang w:val="ar"/>
      <w14:ligatures w14:val="none"/>
    </w:rPr>
  </w:style>
  <w:style w:type="character" w:customStyle="1" w:styleId="Char1">
    <w:name w:val="رأس الصفحة Char"/>
    <w:basedOn w:val="a0"/>
    <w:link w:val="aa"/>
    <w:uiPriority w:val="99"/>
    <w:rsid w:val="00247508"/>
    <w:rPr>
      <w:rFonts w:ascii="Arial" w:eastAsia="Arial" w:hAnsi="Arial" w:cs="Arial"/>
      <w:kern w:val="0"/>
      <w:lang w:val="ar"/>
      <w14:ligatures w14:val="none"/>
    </w:rPr>
  </w:style>
  <w:style w:type="paragraph" w:styleId="ab">
    <w:name w:val="footer"/>
    <w:basedOn w:val="a"/>
    <w:link w:val="Char2"/>
    <w:uiPriority w:val="99"/>
    <w:unhideWhenUsed/>
    <w:rsid w:val="00247508"/>
    <w:pPr>
      <w:tabs>
        <w:tab w:val="center" w:pos="4153"/>
        <w:tab w:val="right" w:pos="8306"/>
      </w:tabs>
      <w:bidi w:val="0"/>
      <w:spacing w:after="0" w:line="240" w:lineRule="auto"/>
    </w:pPr>
    <w:rPr>
      <w:rFonts w:ascii="Arial" w:eastAsia="Arial" w:hAnsi="Arial" w:cs="Arial"/>
      <w:kern w:val="0"/>
      <w:lang w:val="ar"/>
      <w14:ligatures w14:val="none"/>
    </w:rPr>
  </w:style>
  <w:style w:type="character" w:customStyle="1" w:styleId="Char2">
    <w:name w:val="تذييل الصفحة Char"/>
    <w:basedOn w:val="a0"/>
    <w:link w:val="ab"/>
    <w:uiPriority w:val="99"/>
    <w:rsid w:val="00247508"/>
    <w:rPr>
      <w:rFonts w:ascii="Arial" w:eastAsia="Arial" w:hAnsi="Arial" w:cs="Arial"/>
      <w:kern w:val="0"/>
      <w:lang w:val="ar"/>
      <w14:ligatures w14:val="none"/>
    </w:rPr>
  </w:style>
  <w:style w:type="character" w:styleId="ac">
    <w:name w:val="page number"/>
    <w:basedOn w:val="a0"/>
    <w:uiPriority w:val="99"/>
    <w:semiHidden/>
    <w:unhideWhenUsed/>
    <w:rsid w:val="00247508"/>
  </w:style>
  <w:style w:type="paragraph" w:styleId="ad">
    <w:name w:val="footnote text"/>
    <w:basedOn w:val="a"/>
    <w:link w:val="Char3"/>
    <w:uiPriority w:val="99"/>
    <w:semiHidden/>
    <w:unhideWhenUsed/>
    <w:rsid w:val="00247508"/>
    <w:pPr>
      <w:bidi w:val="0"/>
      <w:spacing w:after="0" w:line="240" w:lineRule="auto"/>
    </w:pPr>
    <w:rPr>
      <w:rFonts w:ascii="Arial" w:eastAsia="Arial" w:hAnsi="Arial" w:cs="Arial"/>
      <w:kern w:val="0"/>
      <w:sz w:val="20"/>
      <w:szCs w:val="20"/>
      <w:lang w:val="ar"/>
      <w14:ligatures w14:val="none"/>
    </w:rPr>
  </w:style>
  <w:style w:type="character" w:customStyle="1" w:styleId="Char3">
    <w:name w:val="نص حاشية سفلية Char"/>
    <w:basedOn w:val="a0"/>
    <w:link w:val="ad"/>
    <w:uiPriority w:val="99"/>
    <w:semiHidden/>
    <w:rsid w:val="00247508"/>
    <w:rPr>
      <w:rFonts w:ascii="Arial" w:eastAsia="Arial" w:hAnsi="Arial" w:cs="Arial"/>
      <w:kern w:val="0"/>
      <w:sz w:val="20"/>
      <w:szCs w:val="20"/>
      <w:lang w:val="ar"/>
      <w14:ligatures w14:val="none"/>
    </w:rPr>
  </w:style>
  <w:style w:type="character" w:styleId="ae">
    <w:name w:val="footnote reference"/>
    <w:basedOn w:val="a0"/>
    <w:uiPriority w:val="99"/>
    <w:semiHidden/>
    <w:unhideWhenUsed/>
    <w:rsid w:val="00247508"/>
    <w:rPr>
      <w:vertAlign w:val="superscript"/>
    </w:rPr>
  </w:style>
  <w:style w:type="table" w:styleId="21">
    <w:name w:val="Grid Table 2"/>
    <w:basedOn w:val="a1"/>
    <w:uiPriority w:val="47"/>
    <w:rsid w:val="00303D3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70011-8AB4-41A2-83A5-26651819D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71</Pages>
  <Words>9951</Words>
  <Characters>56726</Characters>
  <Application>Microsoft Office Word</Application>
  <DocSecurity>0</DocSecurity>
  <Lines>472</Lines>
  <Paragraphs>133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زيد الشمري</dc:creator>
  <cp:keywords/>
  <dc:description/>
  <cp:lastModifiedBy>Administrator</cp:lastModifiedBy>
  <cp:revision>14</cp:revision>
  <cp:lastPrinted>2024-02-06T12:25:00Z</cp:lastPrinted>
  <dcterms:created xsi:type="dcterms:W3CDTF">2024-01-20T17:38:00Z</dcterms:created>
  <dcterms:modified xsi:type="dcterms:W3CDTF">2024-02-06T12:29:00Z</dcterms:modified>
</cp:coreProperties>
</file>