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200" w:rsidRDefault="00654200">
      <w:pPr>
        <w:bidi w:val="0"/>
        <w:rPr>
          <w:rFonts w:ascii="Traditional Arabic" w:eastAsia="SimSun" w:hAnsi="Traditional Arabic" w:cs="Traditional Arabic"/>
          <w:b/>
          <w:bCs/>
          <w:color w:val="000000"/>
          <w:sz w:val="36"/>
          <w:szCs w:val="36"/>
          <w:rtl/>
        </w:rPr>
      </w:pPr>
      <w:r w:rsidRPr="00654200">
        <w:rPr>
          <w:rFonts w:ascii="Traditional Arabic" w:hAnsi="Traditional Arabic" w:cs="Traditional Arabic"/>
          <w:noProof/>
          <w:color w:val="000000"/>
          <w:sz w:val="36"/>
          <w:szCs w:val="36"/>
        </w:rPr>
        <w:drawing>
          <wp:anchor distT="0" distB="0" distL="114300" distR="114300" simplePos="0" relativeHeight="251627520" behindDoc="1" locked="0" layoutInCell="1" allowOverlap="1">
            <wp:simplePos x="0" y="0"/>
            <wp:positionH relativeFrom="column">
              <wp:posOffset>3810</wp:posOffset>
            </wp:positionH>
            <wp:positionV relativeFrom="paragraph">
              <wp:posOffset>3810</wp:posOffset>
            </wp:positionV>
            <wp:extent cx="7563600" cy="10695600"/>
            <wp:effectExtent l="0" t="0" r="0" b="0"/>
            <wp:wrapTight wrapText="bothSides">
              <wp:wrapPolygon edited="0">
                <wp:start x="0" y="0"/>
                <wp:lineTo x="0" y="21545"/>
                <wp:lineTo x="21544" y="21545"/>
                <wp:lineTo x="21544" y="0"/>
                <wp:lineTo x="0" y="0"/>
              </wp:wrapPolygon>
            </wp:wrapTight>
            <wp:docPr id="1" name="صورة 1" descr="C:\Users\wka\Desktop\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g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600" cy="1069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4200">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br w:type="page"/>
      </w:r>
    </w:p>
    <w:p w:rsidR="00654200" w:rsidRDefault="00654200">
      <w:pPr>
        <w:bidi w:val="0"/>
        <w:rPr>
          <w:rFonts w:ascii="Traditional Arabic" w:eastAsia="SimSun" w:hAnsi="Traditional Arabic" w:cs="Traditional Arabic"/>
          <w:b/>
          <w:bCs/>
          <w:color w:val="000000"/>
          <w:sz w:val="36"/>
          <w:szCs w:val="36"/>
          <w:rtl/>
        </w:rPr>
      </w:pPr>
      <w:r>
        <w:rPr>
          <w:rFonts w:ascii="Times New Roman" w:eastAsia="Times New Roman" w:hAnsi="Times New Roman" w:cs="Traditional Arabic"/>
          <w:noProof/>
          <w:sz w:val="36"/>
          <w:szCs w:val="36"/>
        </w:rPr>
        <w:lastRenderedPageBreak/>
        <w:drawing>
          <wp:anchor distT="0" distB="0" distL="114300" distR="114300" simplePos="0" relativeHeight="251628544" behindDoc="1" locked="0" layoutInCell="1" allowOverlap="1" wp14:anchorId="11BD7664" wp14:editId="2C73A196">
            <wp:simplePos x="0" y="0"/>
            <wp:positionH relativeFrom="column">
              <wp:posOffset>0</wp:posOffset>
            </wp:positionH>
            <wp:positionV relativeFrom="paragraph">
              <wp:posOffset>523240</wp:posOffset>
            </wp:positionV>
            <wp:extent cx="7523480" cy="10657205"/>
            <wp:effectExtent l="0" t="0" r="1270" b="0"/>
            <wp:wrapTight wrapText="bothSides">
              <wp:wrapPolygon edited="0">
                <wp:start x="0" y="0"/>
                <wp:lineTo x="0" y="21545"/>
                <wp:lineTo x="21549" y="21545"/>
                <wp:lineTo x="21549"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cs="Traditional Arabic"/>
          <w:color w:val="000000"/>
          <w:sz w:val="36"/>
          <w:szCs w:val="36"/>
          <w:rtl/>
        </w:rPr>
        <w:br w:type="page"/>
      </w:r>
    </w:p>
    <w:p w:rsidR="00532342" w:rsidRPr="002A6A3B" w:rsidRDefault="00532342">
      <w:pPr>
        <w:pStyle w:val="1"/>
        <w:spacing w:before="0" w:line="240" w:lineRule="auto"/>
        <w:jc w:val="center"/>
        <w:rPr>
          <w:rFonts w:ascii="Arabic Typesetting" w:hAnsi="Arabic Typesetting" w:cs="Traditional Arabic"/>
          <w:color w:val="000000"/>
          <w:sz w:val="110"/>
          <w:szCs w:val="110"/>
          <w:rtl/>
        </w:rPr>
      </w:pPr>
    </w:p>
    <w:p w:rsidR="00B92B3D" w:rsidRPr="00B142C1" w:rsidRDefault="0034190A">
      <w:pPr>
        <w:pStyle w:val="1"/>
        <w:spacing w:before="0" w:line="240" w:lineRule="auto"/>
        <w:jc w:val="center"/>
        <w:rPr>
          <w:rFonts w:ascii="Arabic Typesetting" w:hAnsi="Arabic Typesetting" w:cs="Traditional Arabic"/>
          <w:color w:val="0070C0"/>
          <w:sz w:val="154"/>
          <w:szCs w:val="154"/>
          <w:rtl/>
        </w:rPr>
      </w:pPr>
      <w:bookmarkStart w:id="0" w:name="_Toc526844616"/>
      <w:r w:rsidRPr="00B142C1">
        <w:rPr>
          <w:rFonts w:ascii="Arabic Typesetting" w:hAnsi="Arabic Typesetting" w:cs="Traditional Arabic"/>
          <w:color w:val="0070C0"/>
          <w:sz w:val="154"/>
          <w:szCs w:val="154"/>
          <w:rtl/>
        </w:rPr>
        <w:t>الجنس اللغوي</w:t>
      </w:r>
      <w:bookmarkEnd w:id="0"/>
    </w:p>
    <w:p w:rsidR="00532342" w:rsidRPr="002A6A3B" w:rsidRDefault="0034190A">
      <w:pPr>
        <w:pStyle w:val="1"/>
        <w:spacing w:before="0" w:line="240" w:lineRule="auto"/>
        <w:jc w:val="center"/>
        <w:rPr>
          <w:rFonts w:ascii="Arabic Typesetting" w:hAnsi="Arabic Typesetting" w:cs="Traditional Arabic"/>
          <w:color w:val="000000"/>
          <w:sz w:val="50"/>
          <w:szCs w:val="50"/>
          <w:rtl/>
        </w:rPr>
      </w:pPr>
      <w:bookmarkStart w:id="1" w:name="_Toc526844617"/>
      <w:r w:rsidRPr="002A6A3B">
        <w:rPr>
          <w:rFonts w:ascii="Arabic Typesetting" w:hAnsi="Arabic Typesetting" w:cs="Traditional Arabic"/>
          <w:color w:val="000000"/>
          <w:sz w:val="50"/>
          <w:szCs w:val="50"/>
          <w:rtl/>
        </w:rPr>
        <w:t>تصنيفاته وأنواعه وعلاماته</w:t>
      </w:r>
      <w:bookmarkEnd w:id="1"/>
      <w:r w:rsidRPr="002A6A3B">
        <w:rPr>
          <w:rFonts w:ascii="Arabic Typesetting" w:hAnsi="Arabic Typesetting" w:cs="Traditional Arabic"/>
          <w:color w:val="000000"/>
          <w:sz w:val="50"/>
          <w:szCs w:val="50"/>
          <w:rtl/>
        </w:rPr>
        <w:t xml:space="preserve"> </w:t>
      </w:r>
    </w:p>
    <w:p w:rsidR="00B92B3D" w:rsidRPr="002A6A3B" w:rsidRDefault="0034190A">
      <w:pPr>
        <w:pStyle w:val="1"/>
        <w:spacing w:before="0" w:line="240" w:lineRule="auto"/>
        <w:jc w:val="center"/>
        <w:rPr>
          <w:rFonts w:ascii="Arabic Typesetting" w:hAnsi="Arabic Typesetting" w:cs="Traditional Arabic"/>
          <w:color w:val="000000"/>
          <w:sz w:val="50"/>
          <w:szCs w:val="50"/>
          <w:rtl/>
        </w:rPr>
      </w:pPr>
      <w:bookmarkStart w:id="2" w:name="_Toc526844618"/>
      <w:r w:rsidRPr="002A6A3B">
        <w:rPr>
          <w:rFonts w:ascii="Arabic Typesetting" w:hAnsi="Arabic Typesetting" w:cs="Traditional Arabic"/>
          <w:color w:val="000000"/>
          <w:sz w:val="50"/>
          <w:szCs w:val="50"/>
          <w:rtl/>
        </w:rPr>
        <w:t>في لغتي العربية والهوسا</w:t>
      </w:r>
      <w:bookmarkEnd w:id="2"/>
    </w:p>
    <w:p w:rsidR="00B92B3D" w:rsidRDefault="00B92B3D">
      <w:pPr>
        <w:pStyle w:val="1"/>
        <w:spacing w:before="0" w:line="240" w:lineRule="auto"/>
        <w:jc w:val="center"/>
        <w:rPr>
          <w:rFonts w:ascii="Traditional Arabic" w:hAnsi="Traditional Arabic" w:cs="Traditional Arabic"/>
          <w:color w:val="000000"/>
          <w:sz w:val="36"/>
          <w:szCs w:val="36"/>
          <w:rtl/>
        </w:rPr>
      </w:pPr>
    </w:p>
    <w:p w:rsidR="00B92B3D" w:rsidRDefault="00B92B3D">
      <w:pPr>
        <w:pStyle w:val="1"/>
        <w:spacing w:before="0" w:line="240" w:lineRule="auto"/>
        <w:jc w:val="center"/>
        <w:rPr>
          <w:rFonts w:ascii="Traditional Arabic" w:hAnsi="Traditional Arabic" w:cs="Traditional Arabic"/>
          <w:color w:val="000000"/>
          <w:sz w:val="36"/>
          <w:szCs w:val="36"/>
          <w:rtl/>
        </w:rPr>
      </w:pPr>
    </w:p>
    <w:p w:rsidR="00B92B3D" w:rsidRDefault="00B92B3D">
      <w:pPr>
        <w:pStyle w:val="1"/>
        <w:spacing w:before="0" w:line="240" w:lineRule="auto"/>
        <w:jc w:val="center"/>
        <w:rPr>
          <w:rFonts w:ascii="Traditional Arabic" w:hAnsi="Traditional Arabic" w:cs="Traditional Arabic"/>
          <w:color w:val="000000"/>
          <w:sz w:val="36"/>
          <w:szCs w:val="36"/>
          <w:rtl/>
        </w:rPr>
      </w:pPr>
    </w:p>
    <w:p w:rsidR="00B92B3D" w:rsidRDefault="00B92B3D">
      <w:pPr>
        <w:pStyle w:val="1"/>
        <w:spacing w:before="0" w:line="240" w:lineRule="auto"/>
        <w:jc w:val="center"/>
        <w:rPr>
          <w:rFonts w:ascii="Traditional Arabic" w:hAnsi="Traditional Arabic" w:cs="Traditional Arabic"/>
          <w:color w:val="000000"/>
          <w:sz w:val="36"/>
          <w:szCs w:val="36"/>
          <w:rtl/>
        </w:rPr>
      </w:pPr>
    </w:p>
    <w:p w:rsidR="00B92B3D" w:rsidRDefault="00B92B3D">
      <w:pPr>
        <w:pStyle w:val="1"/>
        <w:spacing w:before="0" w:line="240" w:lineRule="auto"/>
        <w:jc w:val="center"/>
        <w:rPr>
          <w:rFonts w:ascii="Traditional Arabic" w:hAnsi="Traditional Arabic" w:cs="Traditional Arabic"/>
          <w:color w:val="000000"/>
          <w:sz w:val="36"/>
          <w:szCs w:val="36"/>
          <w:rtl/>
        </w:rPr>
      </w:pPr>
    </w:p>
    <w:p w:rsidR="00B92B3D" w:rsidRPr="00B142C1" w:rsidRDefault="0034190A">
      <w:pPr>
        <w:pStyle w:val="1"/>
        <w:spacing w:before="0" w:line="240" w:lineRule="auto"/>
        <w:jc w:val="center"/>
        <w:rPr>
          <w:rFonts w:ascii="Traditional Arabic" w:hAnsi="Traditional Arabic" w:cs="Traditional Arabic"/>
          <w:color w:val="215868" w:themeColor="accent5" w:themeShade="80"/>
          <w:sz w:val="50"/>
          <w:szCs w:val="50"/>
          <w:rtl/>
        </w:rPr>
      </w:pPr>
      <w:bookmarkStart w:id="3" w:name="_Toc526844619"/>
      <w:r w:rsidRPr="00B142C1">
        <w:rPr>
          <w:rFonts w:ascii="Traditional Arabic" w:hAnsi="Traditional Arabic" w:cs="Traditional Arabic" w:hint="cs"/>
          <w:color w:val="215868" w:themeColor="accent5" w:themeShade="80"/>
          <w:sz w:val="50"/>
          <w:szCs w:val="50"/>
          <w:rtl/>
        </w:rPr>
        <w:t>عثمان سليمان إبراهيم</w:t>
      </w:r>
      <w:bookmarkEnd w:id="3"/>
      <w:r w:rsidRPr="00B142C1">
        <w:rPr>
          <w:rFonts w:ascii="Traditional Arabic" w:hAnsi="Traditional Arabic" w:cs="Traditional Arabic" w:hint="cs"/>
          <w:color w:val="215868" w:themeColor="accent5" w:themeShade="80"/>
          <w:sz w:val="50"/>
          <w:szCs w:val="50"/>
          <w:rtl/>
        </w:rPr>
        <w:t xml:space="preserve"> </w:t>
      </w:r>
    </w:p>
    <w:p w:rsidR="00B92B3D" w:rsidRDefault="0034190A">
      <w:pPr>
        <w:pStyle w:val="1"/>
        <w:spacing w:before="0" w:line="240" w:lineRule="auto"/>
        <w:jc w:val="center"/>
        <w:rPr>
          <w:rFonts w:ascii="Traditional Arabic" w:hAnsi="Traditional Arabic" w:cs="Traditional Arabic"/>
          <w:b w:val="0"/>
          <w:bCs w:val="0"/>
          <w:color w:val="000000"/>
          <w:sz w:val="36"/>
          <w:szCs w:val="36"/>
          <w:rtl/>
        </w:rPr>
      </w:pPr>
      <w:bookmarkStart w:id="4" w:name="_Toc526844620"/>
      <w:r>
        <w:rPr>
          <w:rFonts w:ascii="Traditional Arabic" w:hAnsi="Traditional Arabic" w:cs="Traditional Arabic"/>
          <w:b w:val="0"/>
          <w:bCs w:val="0"/>
          <w:color w:val="000000"/>
          <w:sz w:val="36"/>
          <w:szCs w:val="36"/>
          <w:rtl/>
        </w:rPr>
        <w:t>محاضر غير متفرغ بكلية التربية كورا</w:t>
      </w:r>
      <w:bookmarkEnd w:id="4"/>
    </w:p>
    <w:p w:rsidR="00B92B3D" w:rsidRDefault="0034190A">
      <w:pPr>
        <w:pStyle w:val="1"/>
        <w:spacing w:before="0" w:line="240" w:lineRule="auto"/>
        <w:jc w:val="center"/>
        <w:rPr>
          <w:rFonts w:ascii="Traditional Arabic" w:hAnsi="Traditional Arabic" w:cs="Traditional Arabic"/>
          <w:b w:val="0"/>
          <w:bCs w:val="0"/>
          <w:color w:val="000000"/>
          <w:sz w:val="26"/>
          <w:szCs w:val="26"/>
        </w:rPr>
      </w:pPr>
      <w:bookmarkStart w:id="5" w:name="_Toc526844621"/>
      <w:r>
        <w:rPr>
          <w:rFonts w:ascii="Traditional Arabic" w:hAnsi="Traditional Arabic" w:cs="Traditional Arabic"/>
          <w:b w:val="0"/>
          <w:bCs w:val="0"/>
          <w:color w:val="000000"/>
          <w:sz w:val="26"/>
          <w:szCs w:val="26"/>
        </w:rPr>
        <w:t>Email:usulaiman44@gmail.com</w:t>
      </w:r>
      <w:bookmarkEnd w:id="5"/>
    </w:p>
    <w:p w:rsidR="00B92B3D" w:rsidRDefault="0034190A">
      <w:pPr>
        <w:pStyle w:val="1"/>
        <w:spacing w:before="0" w:line="240" w:lineRule="auto"/>
        <w:jc w:val="center"/>
        <w:rPr>
          <w:rFonts w:ascii="Traditional Arabic" w:hAnsi="Traditional Arabic" w:cs="Traditional Arabic"/>
          <w:b w:val="0"/>
          <w:bCs w:val="0"/>
          <w:color w:val="000000"/>
          <w:sz w:val="26"/>
          <w:szCs w:val="26"/>
          <w:rtl/>
        </w:rPr>
      </w:pPr>
      <w:bookmarkStart w:id="6" w:name="_Toc526844622"/>
      <w:r>
        <w:rPr>
          <w:rFonts w:ascii="Traditional Arabic" w:hAnsi="Traditional Arabic" w:cs="Traditional Arabic"/>
          <w:b w:val="0"/>
          <w:bCs w:val="0"/>
          <w:color w:val="000000"/>
          <w:sz w:val="26"/>
          <w:szCs w:val="26"/>
        </w:rPr>
        <w:t>GSM: 08068844691, 08060302397</w:t>
      </w:r>
      <w:bookmarkEnd w:id="6"/>
      <w:r>
        <w:rPr>
          <w:rFonts w:ascii="Traditional Arabic" w:hAnsi="Traditional Arabic" w:cs="Traditional Arabic" w:hint="cs"/>
          <w:b w:val="0"/>
          <w:bCs w:val="0"/>
          <w:color w:val="000000"/>
          <w:sz w:val="26"/>
          <w:szCs w:val="26"/>
          <w:rtl/>
        </w:rPr>
        <w:t xml:space="preserve"> </w:t>
      </w:r>
    </w:p>
    <w:p w:rsidR="00B92B3D" w:rsidRDefault="0034190A">
      <w:pPr>
        <w:jc w:val="center"/>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أكتوبر، ٢٠١٨م</w:t>
      </w: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34190A" w:rsidP="00B142C1">
      <w:pPr>
        <w:pStyle w:val="2"/>
        <w:jc w:val="center"/>
        <w:rPr>
          <w:lang w:val="en-GB"/>
        </w:rPr>
      </w:pPr>
      <w:bookmarkStart w:id="7" w:name="_Toc526844623"/>
      <w:r>
        <w:rPr>
          <w:rFonts w:hint="cs"/>
          <w:rtl/>
          <w:lang w:val="en-GB"/>
        </w:rPr>
        <w:lastRenderedPageBreak/>
        <w:t>الملخص</w:t>
      </w:r>
      <w:bookmarkEnd w:id="7"/>
    </w:p>
    <w:p w:rsidR="00B142C1" w:rsidRDefault="00B142C1" w:rsidP="00B142C1">
      <w:pPr>
        <w:rPr>
          <w:lang w:val="en-GB"/>
        </w:rPr>
      </w:pPr>
    </w:p>
    <w:p w:rsidR="00B142C1" w:rsidRDefault="00B142C1" w:rsidP="00B142C1">
      <w:pPr>
        <w:rPr>
          <w:lang w:val="en-GB"/>
        </w:rPr>
      </w:pPr>
    </w:p>
    <w:p w:rsidR="00B142C1" w:rsidRPr="00B142C1" w:rsidRDefault="00B142C1" w:rsidP="00B142C1">
      <w:pPr>
        <w:rPr>
          <w:rtl/>
          <w:lang w:val="en-GB"/>
        </w:rPr>
      </w:pPr>
    </w:p>
    <w:p w:rsidR="00B92B3D" w:rsidRDefault="0034190A">
      <w:pPr>
        <w:jc w:val="both"/>
        <w:rPr>
          <w:rFonts w:ascii="Traditional Arabic" w:hAnsi="Traditional Arabic" w:cs="Traditional Arabic"/>
          <w:b/>
          <w:bCs/>
          <w:color w:val="000000"/>
          <w:sz w:val="36"/>
          <w:szCs w:val="36"/>
        </w:rPr>
      </w:pPr>
      <w:r>
        <w:rPr>
          <w:rFonts w:ascii="Traditional Arabic" w:hAnsi="Traditional Arabic" w:cs="Traditional Arabic" w:hint="cs"/>
          <w:color w:val="000000"/>
          <w:sz w:val="36"/>
          <w:szCs w:val="36"/>
          <w:rtl/>
          <w:lang w:val="en-GB"/>
        </w:rPr>
        <w:t>يتناول هذا المقال الجنس اللغوي في اللغة العربية والهوسا مبينا تصنيفاته وأنواعه وعلاماته مقابلا بينها ومبينا مواطن التشابه والتباين بينهما ومقترحا بعض طرق تذليل صعوبة التفرقة بينها للدارس العربي الهوساوي.</w:t>
      </w: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B92B3D">
      <w:pPr>
        <w:jc w:val="center"/>
        <w:rPr>
          <w:rFonts w:ascii="Traditional Arabic" w:hAnsi="Traditional Arabic" w:cs="Traditional Arabic"/>
          <w:b/>
          <w:bCs/>
          <w:color w:val="000000"/>
          <w:sz w:val="36"/>
          <w:szCs w:val="36"/>
          <w:rtl/>
          <w:lang w:val="en-GB"/>
        </w:rPr>
      </w:pPr>
    </w:p>
    <w:p w:rsidR="00B92B3D" w:rsidRDefault="0034190A" w:rsidP="00B142C1">
      <w:pPr>
        <w:pStyle w:val="2"/>
        <w:jc w:val="center"/>
        <w:rPr>
          <w:rtl/>
          <w:lang w:val="en-GB"/>
        </w:rPr>
      </w:pPr>
      <w:bookmarkStart w:id="8" w:name="_Toc526844624"/>
      <w:r>
        <w:rPr>
          <w:rFonts w:hint="cs"/>
          <w:rtl/>
          <w:lang w:val="en-GB"/>
        </w:rPr>
        <w:lastRenderedPageBreak/>
        <w:t>المقدمة</w:t>
      </w:r>
      <w:bookmarkEnd w:id="8"/>
    </w:p>
    <w:p w:rsidR="00B92B3D" w:rsidRDefault="0034190A">
      <w:pPr>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تعد اللغة أهم ظاهرة اجتماعية تعكس عقلية جماعتها اللغوية، واللغة ل</w:t>
      </w:r>
      <w:r>
        <w:rPr>
          <w:rFonts w:ascii="Traditional Arabic" w:hAnsi="Traditional Arabic" w:cs="Traditional Arabic" w:hint="cs"/>
          <w:color w:val="000000"/>
          <w:sz w:val="36"/>
          <w:szCs w:val="36"/>
          <w:rtl/>
          <w:lang w:val="en-GB"/>
        </w:rPr>
        <w:t>يس</w:t>
      </w:r>
      <w:r>
        <w:rPr>
          <w:rFonts w:ascii="Traditional Arabic" w:hAnsi="Traditional Arabic" w:cs="Traditional Arabic"/>
          <w:color w:val="000000"/>
          <w:sz w:val="36"/>
          <w:szCs w:val="36"/>
          <w:rtl/>
          <w:lang w:val="en-GB"/>
        </w:rPr>
        <w:t>ت سوى مجموعة من الجمل المتألفة من الكلمات التي ليست سوى الأسماء والأفعال والحروف والتي يتحقق فيها الجنس اللغوي</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lang w:val="en-GB"/>
        </w:rPr>
        <w:t>،</w:t>
      </w:r>
      <w:r w:rsidR="002A6A3B">
        <w:rPr>
          <w:rFonts w:ascii="Traditional Arabic" w:hAnsi="Traditional Arabic" w:cs="Traditional Arabic"/>
          <w:color w:val="000000"/>
          <w:sz w:val="36"/>
          <w:szCs w:val="36"/>
          <w:rtl/>
          <w:lang w:val="en-GB"/>
        </w:rPr>
        <w:t xml:space="preserve"> </w:t>
      </w:r>
      <w:r>
        <w:rPr>
          <w:rFonts w:ascii="Traditional Arabic" w:hAnsi="Traditional Arabic" w:cs="Traditional Arabic"/>
          <w:color w:val="000000"/>
          <w:sz w:val="36"/>
          <w:szCs w:val="36"/>
          <w:rtl/>
          <w:lang w:val="en-GB"/>
        </w:rPr>
        <w:t>فالأسماء منها المذكر والمؤنث والأفعال تذكر وتؤنث بتذكير فاعلها أو تأنيثه، وقد أولت جل اللغات العالمية اهتماما متزايدا لهذه الظاهرة وإن كانت طريقة تأديتها مختلفة من لغة إلى أخري، و</w:t>
      </w:r>
      <w:r>
        <w:rPr>
          <w:rFonts w:ascii="Traditional Arabic" w:hAnsi="Traditional Arabic" w:cs="Traditional Arabic" w:hint="cs"/>
          <w:color w:val="000000"/>
          <w:sz w:val="36"/>
          <w:szCs w:val="36"/>
          <w:rtl/>
          <w:lang w:val="en-GB"/>
        </w:rPr>
        <w:t xml:space="preserve">كان </w:t>
      </w:r>
      <w:r>
        <w:rPr>
          <w:rFonts w:ascii="Traditional Arabic" w:hAnsi="Traditional Arabic" w:cs="Traditional Arabic"/>
          <w:color w:val="000000"/>
          <w:sz w:val="36"/>
          <w:szCs w:val="36"/>
          <w:rtl/>
          <w:lang w:val="en-GB"/>
        </w:rPr>
        <w:t xml:space="preserve">بين هذه اللغات علاقة </w:t>
      </w:r>
      <w:r>
        <w:rPr>
          <w:rFonts w:ascii="Traditional Arabic" w:hAnsi="Traditional Arabic" w:cs="Traditional Arabic" w:hint="cs"/>
          <w:color w:val="000000"/>
          <w:sz w:val="36"/>
          <w:szCs w:val="36"/>
          <w:rtl/>
          <w:lang w:val="en-GB"/>
        </w:rPr>
        <w:t>أسرية</w:t>
      </w:r>
      <w:r>
        <w:rPr>
          <w:rFonts w:ascii="Traditional Arabic" w:hAnsi="Traditional Arabic" w:cs="Traditional Arabic"/>
          <w:color w:val="000000"/>
          <w:sz w:val="36"/>
          <w:szCs w:val="36"/>
          <w:rtl/>
          <w:lang w:val="en-GB"/>
        </w:rPr>
        <w:t xml:space="preserve"> تربط بعضها ببعض، واللغة العربية والهوسا من بين تلك اللغات</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lang w:val="en-GB"/>
        </w:rPr>
        <w:t xml:space="preserve"> والتقابل اللغوي يبين</w:t>
      </w:r>
      <w:r>
        <w:rPr>
          <w:rFonts w:ascii="Traditional Arabic" w:hAnsi="Traditional Arabic" w:cs="Traditional Arabic" w:hint="cs"/>
          <w:color w:val="000000"/>
          <w:sz w:val="36"/>
          <w:szCs w:val="36"/>
          <w:rtl/>
          <w:lang w:val="en-GB"/>
        </w:rPr>
        <w:t xml:space="preserve">هما قد يبين للقارئ </w:t>
      </w:r>
      <w:r>
        <w:rPr>
          <w:rFonts w:ascii="Traditional Arabic" w:hAnsi="Traditional Arabic" w:cs="Traditional Arabic"/>
          <w:color w:val="000000"/>
          <w:sz w:val="36"/>
          <w:szCs w:val="36"/>
          <w:rtl/>
          <w:lang w:val="en-GB"/>
        </w:rPr>
        <w:t xml:space="preserve">مدى تشابه </w:t>
      </w:r>
      <w:r>
        <w:rPr>
          <w:rFonts w:ascii="Traditional Arabic" w:hAnsi="Traditional Arabic" w:cs="Traditional Arabic" w:hint="cs"/>
          <w:color w:val="000000"/>
          <w:sz w:val="36"/>
          <w:szCs w:val="36"/>
          <w:rtl/>
          <w:lang w:val="en-GB"/>
        </w:rPr>
        <w:t>اللغت</w:t>
      </w:r>
      <w:r>
        <w:rPr>
          <w:rFonts w:ascii="Traditional Arabic" w:hAnsi="Traditional Arabic" w:cs="Traditional Arabic"/>
          <w:color w:val="000000"/>
          <w:sz w:val="36"/>
          <w:szCs w:val="36"/>
          <w:rtl/>
          <w:lang w:val="en-GB"/>
        </w:rPr>
        <w:t>ين</w:t>
      </w:r>
      <w:r>
        <w:rPr>
          <w:rFonts w:ascii="Traditional Arabic" w:hAnsi="Traditional Arabic" w:cs="Traditional Arabic" w:hint="cs"/>
          <w:color w:val="000000"/>
          <w:sz w:val="36"/>
          <w:szCs w:val="36"/>
          <w:rtl/>
          <w:lang w:val="en-GB"/>
        </w:rPr>
        <w:t>.</w:t>
      </w:r>
    </w:p>
    <w:p w:rsidR="00B92B3D" w:rsidRDefault="0034190A">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وتهدف هذه الوهذا ما ستسعى إليه هذه الورقة</w:t>
      </w:r>
    </w:p>
    <w:p w:rsidR="00B92B3D" w:rsidRDefault="0034190A">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وتحتوي هذه الورقة على ثلاثة محاور مسبقة بالمقدمة ومتلوة بالخاتمة على النمط التالي:</w:t>
      </w:r>
    </w:p>
    <w:p w:rsidR="00B92B3D" w:rsidRDefault="0034190A">
      <w:pPr>
        <w:pStyle w:val="a5"/>
        <w:numPr>
          <w:ilvl w:val="0"/>
          <w:numId w:val="3"/>
        </w:numPr>
        <w:bidi/>
        <w:rPr>
          <w:rFonts w:ascii="Traditional Arabic" w:hAnsi="Traditional Arabic" w:cs="Traditional Arabic"/>
          <w:color w:val="000000"/>
          <w:sz w:val="36"/>
          <w:szCs w:val="36"/>
          <w:lang w:val="en-GB"/>
        </w:rPr>
      </w:pPr>
      <w:r>
        <w:rPr>
          <w:rFonts w:ascii="Traditional Arabic" w:hAnsi="Traditional Arabic" w:cs="Traditional Arabic" w:hint="cs"/>
          <w:color w:val="000000"/>
          <w:sz w:val="36"/>
          <w:szCs w:val="36"/>
          <w:rtl/>
          <w:lang w:val="en-GB"/>
        </w:rPr>
        <w:t>المقدمة</w:t>
      </w:r>
    </w:p>
    <w:p w:rsidR="00B92B3D" w:rsidRDefault="0034190A">
      <w:pPr>
        <w:pStyle w:val="a5"/>
        <w:numPr>
          <w:ilvl w:val="0"/>
          <w:numId w:val="3"/>
        </w:numPr>
        <w:bidi/>
        <w:rPr>
          <w:rFonts w:ascii="Traditional Arabic" w:hAnsi="Traditional Arabic" w:cs="Traditional Arabic"/>
          <w:color w:val="000000"/>
          <w:sz w:val="36"/>
          <w:szCs w:val="36"/>
          <w:lang w:val="en-GB"/>
        </w:rPr>
      </w:pPr>
      <w:r>
        <w:rPr>
          <w:rFonts w:ascii="Traditional Arabic" w:hAnsi="Traditional Arabic" w:cs="Traditional Arabic" w:hint="cs"/>
          <w:color w:val="000000"/>
          <w:sz w:val="36"/>
          <w:szCs w:val="36"/>
          <w:rtl/>
          <w:lang w:val="en-GB"/>
        </w:rPr>
        <w:t xml:space="preserve">المحور الأول: تصنيف الجنس </w:t>
      </w:r>
    </w:p>
    <w:p w:rsidR="00B92B3D" w:rsidRDefault="0034190A">
      <w:pPr>
        <w:pStyle w:val="a5"/>
        <w:numPr>
          <w:ilvl w:val="0"/>
          <w:numId w:val="3"/>
        </w:numPr>
        <w:bidi/>
        <w:rPr>
          <w:rFonts w:ascii="Traditional Arabic" w:hAnsi="Traditional Arabic" w:cs="Traditional Arabic"/>
          <w:color w:val="000000"/>
          <w:sz w:val="36"/>
          <w:szCs w:val="36"/>
          <w:lang w:val="en-GB"/>
        </w:rPr>
      </w:pPr>
      <w:r>
        <w:rPr>
          <w:rFonts w:ascii="Traditional Arabic" w:hAnsi="Traditional Arabic" w:cs="Traditional Arabic" w:hint="cs"/>
          <w:color w:val="000000"/>
          <w:sz w:val="36"/>
          <w:szCs w:val="36"/>
          <w:rtl/>
          <w:lang w:val="en-GB"/>
        </w:rPr>
        <w:t>المحور الثاني: أنواع الجنس اللغوي في اللغتين .</w:t>
      </w:r>
    </w:p>
    <w:p w:rsidR="00B92B3D" w:rsidRDefault="0034190A">
      <w:pPr>
        <w:pStyle w:val="a5"/>
        <w:numPr>
          <w:ilvl w:val="0"/>
          <w:numId w:val="3"/>
        </w:numPr>
        <w:bidi/>
        <w:rPr>
          <w:rFonts w:ascii="Traditional Arabic" w:hAnsi="Traditional Arabic" w:cs="Traditional Arabic"/>
          <w:color w:val="000000"/>
          <w:sz w:val="36"/>
          <w:szCs w:val="36"/>
          <w:lang w:val="en-GB"/>
        </w:rPr>
      </w:pPr>
      <w:r>
        <w:rPr>
          <w:rFonts w:ascii="Traditional Arabic" w:hAnsi="Traditional Arabic" w:cs="Traditional Arabic" w:hint="cs"/>
          <w:color w:val="000000"/>
          <w:sz w:val="36"/>
          <w:szCs w:val="36"/>
          <w:rtl/>
          <w:lang w:val="en-GB"/>
        </w:rPr>
        <w:t>المحور الثالث: علامات الجنس اللغوي في اللغتين.</w:t>
      </w:r>
    </w:p>
    <w:p w:rsidR="00B92B3D" w:rsidRDefault="0034190A">
      <w:pPr>
        <w:pStyle w:val="a5"/>
        <w:numPr>
          <w:ilvl w:val="0"/>
          <w:numId w:val="3"/>
        </w:numPr>
        <w:bidi/>
        <w:rPr>
          <w:rFonts w:ascii="Traditional Arabic" w:hAnsi="Traditional Arabic" w:cs="Traditional Arabic"/>
          <w:color w:val="000000"/>
          <w:sz w:val="36"/>
          <w:szCs w:val="36"/>
          <w:lang w:val="en-GB"/>
        </w:rPr>
      </w:pPr>
      <w:r>
        <w:rPr>
          <w:rFonts w:ascii="Traditional Arabic" w:hAnsi="Traditional Arabic" w:cs="Traditional Arabic" w:hint="cs"/>
          <w:color w:val="000000"/>
          <w:sz w:val="36"/>
          <w:szCs w:val="36"/>
          <w:rtl/>
          <w:lang w:val="en-GB"/>
        </w:rPr>
        <w:t>الخاتمة.</w:t>
      </w:r>
    </w:p>
    <w:p w:rsidR="00B92B3D" w:rsidRDefault="0034190A">
      <w:pPr>
        <w:ind w:left="360"/>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وأخير أسأل المولى جل وعلا أن يجعل هذا العمل خالصا لوجهه الكريم وينفع به المسلمين إنه ولي ذلك والقادر عليه.</w:t>
      </w:r>
    </w:p>
    <w:p w:rsidR="00B92B3D" w:rsidRPr="00B142C1" w:rsidRDefault="0034190A">
      <w:pPr>
        <w:ind w:left="360"/>
        <w:jc w:val="right"/>
        <w:rPr>
          <w:rFonts w:ascii="Traditional Arabic" w:hAnsi="Traditional Arabic" w:cs="Traditional Arabic"/>
          <w:b/>
          <w:bCs/>
          <w:color w:val="215868" w:themeColor="accent5" w:themeShade="80"/>
          <w:sz w:val="36"/>
          <w:szCs w:val="36"/>
          <w:rtl/>
          <w:lang w:val="en-GB"/>
        </w:rPr>
      </w:pPr>
      <w:r w:rsidRPr="00B142C1">
        <w:rPr>
          <w:rFonts w:ascii="Traditional Arabic" w:hAnsi="Traditional Arabic" w:cs="Traditional Arabic" w:hint="cs"/>
          <w:b/>
          <w:bCs/>
          <w:color w:val="215868" w:themeColor="accent5" w:themeShade="80"/>
          <w:sz w:val="36"/>
          <w:szCs w:val="36"/>
          <w:rtl/>
          <w:lang w:val="en-GB"/>
        </w:rPr>
        <w:t>عثمان سليمان إبراهيم</w:t>
      </w:r>
    </w:p>
    <w:p w:rsidR="006F6D4D" w:rsidRDefault="006F6D4D">
      <w:pPr>
        <w:bidi w:val="0"/>
        <w:rPr>
          <w:rFonts w:ascii="Traditional Arabic" w:eastAsia="SimSun" w:hAnsi="Traditional Arabic" w:cs="Traditional Arabic"/>
          <w:b/>
          <w:bCs/>
          <w:color w:val="000000"/>
          <w:sz w:val="36"/>
          <w:szCs w:val="36"/>
        </w:rPr>
      </w:pPr>
      <w:r>
        <w:rPr>
          <w:rFonts w:ascii="Traditional Arabic" w:hAnsi="Traditional Arabic" w:cs="Traditional Arabic"/>
          <w:color w:val="000000"/>
          <w:sz w:val="36"/>
          <w:szCs w:val="36"/>
          <w:rtl/>
        </w:rPr>
        <w:br w:type="page"/>
      </w:r>
    </w:p>
    <w:p w:rsidR="00B92B3D" w:rsidRPr="002A6A3B" w:rsidRDefault="0034190A" w:rsidP="00B142C1">
      <w:pPr>
        <w:pStyle w:val="2"/>
        <w:jc w:val="center"/>
        <w:rPr>
          <w:szCs w:val="26"/>
          <w:rtl/>
        </w:rPr>
      </w:pPr>
      <w:bookmarkStart w:id="9" w:name="_Toc526844625"/>
      <w:r w:rsidRPr="002A6A3B">
        <w:rPr>
          <w:rFonts w:hint="cs"/>
          <w:sz w:val="40"/>
          <w:rtl/>
        </w:rPr>
        <w:lastRenderedPageBreak/>
        <w:t>توطئة</w:t>
      </w:r>
      <w:bookmarkEnd w:id="9"/>
    </w:p>
    <w:p w:rsidR="00B92B3D" w:rsidRPr="00B142C1" w:rsidRDefault="0034190A">
      <w:pPr>
        <w:tabs>
          <w:tab w:val="left" w:pos="720"/>
          <w:tab w:val="left" w:pos="2659"/>
        </w:tabs>
        <w:spacing w:after="0" w:line="240" w:lineRule="auto"/>
        <w:rPr>
          <w:rFonts w:ascii="Traditional Arabic" w:hAnsi="Traditional Arabic" w:cs="Traditional Arabic"/>
          <w:b/>
          <w:bCs/>
          <w:color w:val="000000"/>
          <w:sz w:val="36"/>
          <w:szCs w:val="36"/>
          <w:rtl/>
        </w:rPr>
      </w:pPr>
      <w:r w:rsidRPr="00B142C1">
        <w:rPr>
          <w:rFonts w:ascii="Traditional Arabic" w:hAnsi="Traditional Arabic" w:cs="Traditional Arabic"/>
          <w:b/>
          <w:bCs/>
          <w:color w:val="000000"/>
          <w:sz w:val="36"/>
          <w:szCs w:val="36"/>
          <w:rtl/>
        </w:rPr>
        <w:t xml:space="preserve">عرف الجنس بتعريفات مختلفة </w:t>
      </w:r>
      <w:r w:rsidRPr="00B142C1">
        <w:rPr>
          <w:rFonts w:ascii="Traditional Arabic" w:hAnsi="Traditional Arabic" w:cs="Traditional Arabic" w:hint="cs"/>
          <w:b/>
          <w:bCs/>
          <w:color w:val="000000"/>
          <w:sz w:val="36"/>
          <w:szCs w:val="36"/>
          <w:rtl/>
        </w:rPr>
        <w:t>منها</w:t>
      </w:r>
      <w:r w:rsidRPr="00B142C1">
        <w:rPr>
          <w:rFonts w:ascii="Traditional Arabic" w:hAnsi="Traditional Arabic" w:cs="Traditional Arabic"/>
          <w:b/>
          <w:bCs/>
          <w:color w:val="000000"/>
          <w:sz w:val="36"/>
          <w:szCs w:val="36"/>
          <w:rtl/>
        </w:rPr>
        <w:t>:</w:t>
      </w:r>
    </w:p>
    <w:p w:rsidR="004A1737" w:rsidRDefault="0034190A">
      <w:pPr>
        <w:pStyle w:val="a5"/>
        <w:numPr>
          <w:ilvl w:val="0"/>
          <w:numId w:val="11"/>
        </w:numPr>
        <w:tabs>
          <w:tab w:val="left" w:pos="720"/>
          <w:tab w:val="left" w:pos="2659"/>
        </w:tabs>
        <w:autoSpaceDE w:val="0"/>
        <w:autoSpaceDN w:val="0"/>
        <w:bidi/>
        <w:adjustRightInd w:val="0"/>
        <w:spacing w:after="0" w:line="240" w:lineRule="auto"/>
        <w:ind w:left="0" w:firstLine="0"/>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rPr>
        <w:t>جنست الرطبة جنسا نضجت كلها فكأنها جنس واحد، وجانسه شاكله واتحد في جنسه، وجنس الأشياء شاكل بين أفرادها ونسبها إلى أجناسها ؛ أو أحد شطري الأحياء المتعضية مميزة بالذكورة أو الأنوثة</w:t>
      </w:r>
      <w:r w:rsidR="004A1737">
        <w:rPr>
          <w:rStyle w:val="a4"/>
          <w:rFonts w:ascii="Traditional Arabic" w:hAnsi="Traditional Arabic" w:cs="Traditional Arabic"/>
          <w:color w:val="000000"/>
          <w:sz w:val="36"/>
          <w:szCs w:val="36"/>
          <w:rtl/>
        </w:rPr>
        <w:footnoteReference w:id="1"/>
      </w:r>
      <w:r w:rsidR="004A1737">
        <w:rPr>
          <w:rFonts w:ascii="Traditional Arabic" w:hAnsi="Traditional Arabic" w:cs="Traditional Arabic" w:hint="cs"/>
          <w:color w:val="000000"/>
          <w:sz w:val="36"/>
          <w:szCs w:val="36"/>
          <w:rtl/>
        </w:rPr>
        <w:t xml:space="preserve"> و</w:t>
      </w:r>
      <w:r w:rsidR="004A1737">
        <w:rPr>
          <w:rFonts w:ascii="Traditional Arabic" w:hAnsi="Traditional Arabic" w:cs="Traditional Arabic"/>
          <w:color w:val="000000"/>
          <w:sz w:val="36"/>
          <w:szCs w:val="36"/>
          <w:rtl/>
        </w:rPr>
        <w:t>"الجنس: ماهية تعم أنواعا متعددة كالحيوانية في الإنسان وفي الفرس، أو كل ضرب من شيء".</w:t>
      </w:r>
      <w:r w:rsidR="004A1737">
        <w:rPr>
          <w:rStyle w:val="a4"/>
          <w:rFonts w:ascii="Traditional Arabic" w:hAnsi="Traditional Arabic" w:cs="Traditional Arabic"/>
          <w:color w:val="000000"/>
          <w:sz w:val="36"/>
          <w:szCs w:val="36"/>
          <w:rtl/>
        </w:rPr>
        <w:footnoteReference w:id="2"/>
      </w:r>
      <w:r w:rsidR="004A1737">
        <w:rPr>
          <w:rFonts w:ascii="Traditional Arabic" w:hAnsi="Traditional Arabic" w:cs="Traditional Arabic" w:hint="cs"/>
          <w:color w:val="000000"/>
          <w:sz w:val="36"/>
          <w:szCs w:val="36"/>
          <w:rtl/>
        </w:rPr>
        <w:t xml:space="preserve"> </w:t>
      </w:r>
      <w:r w:rsidR="004A1737">
        <w:rPr>
          <w:rFonts w:ascii="Traditional Arabic" w:hAnsi="Traditional Arabic" w:cs="Traditional Arabic"/>
          <w:color w:val="000000"/>
          <w:sz w:val="36"/>
          <w:szCs w:val="36"/>
          <w:rtl/>
        </w:rPr>
        <w:t>"الجنس: الضرب من كل شيء وهو من الناس والطير... والجنس أعم من النوع ... والحيوان أجناس فالناس جنس والإبل جنس والبقر جنس.</w:t>
      </w:r>
      <w:r w:rsidR="004A1737">
        <w:rPr>
          <w:rStyle w:val="a4"/>
          <w:rFonts w:ascii="Traditional Arabic" w:hAnsi="Traditional Arabic" w:cs="Traditional Arabic"/>
          <w:color w:val="000000"/>
          <w:sz w:val="36"/>
          <w:szCs w:val="36"/>
          <w:rtl/>
        </w:rPr>
        <w:footnoteReference w:id="3"/>
      </w:r>
      <w:r w:rsidR="004A1737">
        <w:rPr>
          <w:rFonts w:ascii="Traditional Arabic" w:hAnsi="Traditional Arabic" w:cs="Traditional Arabic" w:hint="cs"/>
          <w:color w:val="000000"/>
          <w:sz w:val="36"/>
          <w:szCs w:val="36"/>
          <w:rtl/>
        </w:rPr>
        <w:t xml:space="preserve"> </w:t>
      </w:r>
      <w:r w:rsidR="004A1737">
        <w:rPr>
          <w:rFonts w:ascii="Traditional Arabic" w:hAnsi="Traditional Arabic" w:cs="Traditional Arabic"/>
          <w:color w:val="000000"/>
          <w:sz w:val="36"/>
          <w:szCs w:val="36"/>
          <w:rtl/>
        </w:rPr>
        <w:t>"الجنس هو الضرب من كل شيء، ... فالحيوان جنس والإنسان نوع..."</w:t>
      </w:r>
      <w:r w:rsidR="004A1737">
        <w:rPr>
          <w:rStyle w:val="a4"/>
          <w:rFonts w:ascii="Traditional Arabic" w:hAnsi="Traditional Arabic" w:cs="Traditional Arabic"/>
          <w:color w:val="000000"/>
          <w:sz w:val="36"/>
          <w:szCs w:val="36"/>
          <w:rtl/>
        </w:rPr>
        <w:footnoteReference w:id="4"/>
      </w:r>
      <w:r w:rsidR="004A1737">
        <w:rPr>
          <w:rFonts w:ascii="Traditional Arabic" w:hAnsi="Traditional Arabic" w:cs="Traditional Arabic" w:hint="cs"/>
          <w:color w:val="000000"/>
          <w:sz w:val="36"/>
          <w:szCs w:val="36"/>
          <w:rtl/>
          <w:lang w:val="en-GB"/>
        </w:rPr>
        <w:t xml:space="preserve"> </w:t>
      </w:r>
      <w:r w:rsidR="004A1737">
        <w:rPr>
          <w:rFonts w:ascii="Traditional Arabic" w:hAnsi="Traditional Arabic" w:cs="Traditional Arabic"/>
          <w:color w:val="000000"/>
          <w:sz w:val="36"/>
          <w:szCs w:val="36"/>
          <w:rtl/>
          <w:lang w:val="en-GB"/>
        </w:rPr>
        <w:t>يعني الجنس ضرب من المخلوقات، كالناس والدواب وغيرهما.</w:t>
      </w:r>
      <w:r w:rsidR="004A1737">
        <w:rPr>
          <w:rStyle w:val="a4"/>
          <w:rFonts w:ascii="Traditional Arabic" w:hAnsi="Traditional Arabic" w:cs="Traditional Arabic"/>
          <w:color w:val="000000"/>
          <w:sz w:val="36"/>
          <w:szCs w:val="36"/>
        </w:rPr>
        <w:footnoteReference w:id="5"/>
      </w:r>
      <w:bookmarkStart w:id="10" w:name="_Toc406051319"/>
    </w:p>
    <w:p w:rsidR="004A1737" w:rsidRDefault="004A1737">
      <w:pPr>
        <w:tabs>
          <w:tab w:val="left" w:pos="720"/>
          <w:tab w:val="left" w:pos="2659"/>
        </w:tabs>
        <w:spacing w:after="0" w:line="240" w:lineRule="auto"/>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الجنس اللغوي: عبارة عن دراسة التذكير والتأنيث.</w:t>
      </w:r>
    </w:p>
    <w:p w:rsidR="004A1737" w:rsidRDefault="004A1737">
      <w:pPr>
        <w:pStyle w:val="a5"/>
        <w:tabs>
          <w:tab w:val="left" w:pos="720"/>
        </w:tabs>
        <w:autoSpaceDE w:val="0"/>
        <w:autoSpaceDN w:val="0"/>
        <w:bidi/>
        <w:adjustRightInd w:val="0"/>
        <w:spacing w:after="0" w:line="240" w:lineRule="auto"/>
        <w:ind w:left="0"/>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إن قضية الجنس اللغوي قد </w:t>
      </w:r>
      <w:r>
        <w:rPr>
          <w:rFonts w:ascii="Traditional Arabic" w:hAnsi="Traditional Arabic" w:cs="Traditional Arabic"/>
          <w:color w:val="000000"/>
          <w:sz w:val="36"/>
          <w:szCs w:val="36"/>
          <w:rtl/>
        </w:rPr>
        <w:t>شغل</w:t>
      </w:r>
      <w:r>
        <w:rPr>
          <w:rFonts w:ascii="Traditional Arabic" w:hAnsi="Traditional Arabic" w:cs="Traditional Arabic" w:hint="cs"/>
          <w:color w:val="000000"/>
          <w:sz w:val="36"/>
          <w:szCs w:val="36"/>
          <w:rtl/>
        </w:rPr>
        <w:t xml:space="preserve">ت بال </w:t>
      </w:r>
      <w:r>
        <w:rPr>
          <w:rFonts w:ascii="Traditional Arabic" w:hAnsi="Traditional Arabic" w:cs="Traditional Arabic"/>
          <w:color w:val="000000"/>
          <w:sz w:val="36"/>
          <w:szCs w:val="36"/>
          <w:rtl/>
        </w:rPr>
        <w:t>اللغويين قد</w:t>
      </w:r>
      <w:r>
        <w:rPr>
          <w:rFonts w:ascii="Traditional Arabic" w:hAnsi="Traditional Arabic" w:cs="Traditional Arabic" w:hint="cs"/>
          <w:color w:val="000000"/>
          <w:sz w:val="36"/>
          <w:szCs w:val="36"/>
          <w:rtl/>
        </w:rPr>
        <w:t>ي</w:t>
      </w:r>
      <w:r>
        <w:rPr>
          <w:rFonts w:ascii="Traditional Arabic" w:hAnsi="Traditional Arabic" w:cs="Traditional Arabic"/>
          <w:color w:val="000000"/>
          <w:sz w:val="36"/>
          <w:szCs w:val="36"/>
          <w:rtl/>
        </w:rPr>
        <w:t xml:space="preserve">م </w:t>
      </w:r>
      <w:r>
        <w:rPr>
          <w:rFonts w:ascii="Traditional Arabic" w:hAnsi="Traditional Arabic" w:cs="Traditional Arabic" w:hint="cs"/>
          <w:color w:val="000000"/>
          <w:sz w:val="36"/>
          <w:szCs w:val="36"/>
          <w:rtl/>
        </w:rPr>
        <w:t xml:space="preserve">زمان، </w:t>
      </w:r>
      <w:r>
        <w:rPr>
          <w:rFonts w:ascii="Traditional Arabic" w:hAnsi="Traditional Arabic" w:cs="Traditional Arabic"/>
          <w:color w:val="000000"/>
          <w:sz w:val="36"/>
          <w:szCs w:val="36"/>
          <w:rtl/>
        </w:rPr>
        <w:t>فلاحظوا أن اللغات التي تملك التصنيف على أساس الجنس تتفاوت في تصنيفاتها على النحو التالي</w:t>
      </w:r>
      <w:r>
        <w:rPr>
          <w:rStyle w:val="a4"/>
          <w:rFonts w:ascii="Traditional Arabic" w:hAnsi="Traditional Arabic" w:cs="Traditional Arabic"/>
          <w:color w:val="000000"/>
          <w:sz w:val="36"/>
          <w:szCs w:val="36"/>
          <w:rtl/>
        </w:rPr>
        <w:footnoteReference w:id="6"/>
      </w:r>
      <w:r>
        <w:rPr>
          <w:rFonts w:ascii="Traditional Arabic" w:hAnsi="Traditional Arabic" w:cs="Traditional Arabic"/>
          <w:color w:val="000000"/>
          <w:sz w:val="36"/>
          <w:szCs w:val="36"/>
          <w:rtl/>
        </w:rPr>
        <w:t xml:space="preserve">: </w:t>
      </w:r>
    </w:p>
    <w:p w:rsidR="004A1737" w:rsidRDefault="004A1737">
      <w:pPr>
        <w:pStyle w:val="a5"/>
        <w:numPr>
          <w:ilvl w:val="0"/>
          <w:numId w:val="12"/>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مجموعة اللغات الثنائية:</w:t>
      </w:r>
    </w:p>
    <w:p w:rsidR="004A1737" w:rsidRDefault="004A1737">
      <w:pPr>
        <w:pStyle w:val="a5"/>
        <w:numPr>
          <w:ilvl w:val="0"/>
          <w:numId w:val="6"/>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"أفرو آسيوية"</w:t>
      </w:r>
      <w:r>
        <w:rPr>
          <w:rFonts w:ascii="Traditional Arabic" w:hAnsi="Traditional Arabic" w:cs="Traditional Arabic"/>
          <w:color w:val="000000"/>
          <w:sz w:val="26"/>
          <w:szCs w:val="26"/>
        </w:rPr>
        <w:t>(Afro-asiatic languages)</w:t>
      </w:r>
      <w:r>
        <w:rPr>
          <w:rStyle w:val="a4"/>
          <w:rFonts w:ascii="Traditional Arabic" w:hAnsi="Traditional Arabic" w:cs="Traditional Arabic"/>
          <w:color w:val="000000"/>
          <w:sz w:val="26"/>
          <w:szCs w:val="26"/>
        </w:rPr>
        <w:footnoteReference w:id="7"/>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 xml:space="preserve">التي </w:t>
      </w:r>
      <w:r>
        <w:rPr>
          <w:rFonts w:ascii="Traditional Arabic" w:hAnsi="Traditional Arabic" w:cs="Traditional Arabic"/>
          <w:color w:val="000000"/>
          <w:sz w:val="36"/>
          <w:szCs w:val="36"/>
          <w:rtl/>
        </w:rPr>
        <w:t>تفرق من ناحية الجنس بين صنفين المذكر والمؤنث موافقة بذلك الجنس الطبيعي</w:t>
      </w:r>
      <w:r>
        <w:rPr>
          <w:rStyle w:val="a4"/>
          <w:rFonts w:ascii="Traditional Arabic" w:hAnsi="Traditional Arabic" w:cs="Traditional Arabic"/>
          <w:color w:val="000000"/>
          <w:sz w:val="36"/>
          <w:szCs w:val="36"/>
          <w:rtl/>
        </w:rPr>
        <w:footnoteReference w:id="8"/>
      </w:r>
      <w:r>
        <w:rPr>
          <w:rFonts w:ascii="Traditional Arabic" w:hAnsi="Traditional Arabic" w:cs="Traditional Arabic"/>
          <w:color w:val="000000"/>
          <w:sz w:val="36"/>
          <w:szCs w:val="36"/>
          <w:rtl/>
        </w:rPr>
        <w:t>.</w:t>
      </w:r>
    </w:p>
    <w:p w:rsidR="004A1737" w:rsidRDefault="004A1737">
      <w:pPr>
        <w:pStyle w:val="a3"/>
        <w:numPr>
          <w:ilvl w:val="0"/>
          <w:numId w:val="6"/>
        </w:numPr>
        <w:ind w:left="0" w:firstLine="0"/>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اللغات الرومانسية: مجموعة لغات تطورت عن اللاتينية وتستعمل الآن في </w:t>
      </w:r>
    </w:p>
    <w:p w:rsidR="004A1737" w:rsidRDefault="004A1737">
      <w:pPr>
        <w:pStyle w:val="a3"/>
        <w:jc w:val="both"/>
        <w:rPr>
          <w:rFonts w:ascii="Traditional Arabic" w:hAnsi="Traditional Arabic" w:cs="Traditional Arabic"/>
          <w:color w:val="000000"/>
          <w:sz w:val="36"/>
          <w:szCs w:val="36"/>
        </w:rPr>
      </w:pPr>
      <w:r>
        <w:rPr>
          <w:rFonts w:ascii="Traditional Arabic" w:hAnsi="Traditional Arabic" w:cs="Traditional Arabic"/>
          <w:color w:val="000000"/>
          <w:sz w:val="36"/>
          <w:szCs w:val="36"/>
          <w:rtl/>
        </w:rPr>
        <w:lastRenderedPageBreak/>
        <w:t>الأماكن التي كانت من قبل جزءً من الإمبراطورية الرومانية وتشتمل هذه اللغات: الفرنسية، والبرتغالية، والرومانية والأسبانية، وغيرها. وهذه اللغات لاتفرد صنفا للجمادات والأشياء وإنما تلحقها بأحد الجنسين.</w:t>
      </w:r>
    </w:p>
    <w:p w:rsidR="004A1737" w:rsidRDefault="004A1737">
      <w:pPr>
        <w:pStyle w:val="a5"/>
        <w:tabs>
          <w:tab w:val="left" w:pos="720"/>
        </w:tabs>
        <w:autoSpaceDE w:val="0"/>
        <w:autoSpaceDN w:val="0"/>
        <w:bidi/>
        <w:adjustRightInd w:val="0"/>
        <w:spacing w:after="0" w:line="240" w:lineRule="auto"/>
        <w:ind w:left="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(ج) بعض اللغات الإفريقية والهندية الأمريكية</w:t>
      </w:r>
      <w:r>
        <w:rPr>
          <w:rStyle w:val="a4"/>
          <w:rFonts w:ascii="Traditional Arabic" w:hAnsi="Traditional Arabic" w:cs="Traditional Arabic"/>
          <w:color w:val="000000"/>
          <w:sz w:val="20"/>
          <w:szCs w:val="20"/>
          <w:rtl/>
        </w:rPr>
        <w:footnoteReference w:id="9"/>
      </w:r>
      <w:r>
        <w:rPr>
          <w:rFonts w:ascii="Traditional Arabic" w:hAnsi="Traditional Arabic" w:cs="Traditional Arabic"/>
          <w:color w:val="000000"/>
          <w:sz w:val="36"/>
          <w:szCs w:val="36"/>
          <w:rtl/>
        </w:rPr>
        <w:t>: التي تتبنى التصنيف الثنائي على النحو التالي:</w:t>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Pr>
        <w:t>1</w:t>
      </w:r>
      <w:r>
        <w:rPr>
          <w:rFonts w:ascii="Traditional Arabic" w:hAnsi="Traditional Arabic" w:cs="Traditional Arabic"/>
          <w:color w:val="000000"/>
          <w:sz w:val="36"/>
          <w:szCs w:val="36"/>
          <w:rtl/>
        </w:rPr>
        <w:t>. لغات تصنف الأشخاص والحيوانات تحت صنف واحد وتسميه بجنس حي وتصنف باقي الكائنات تحت صنف آخر فتسميه بجنس غير حي.</w:t>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2. لغات تضع الرجال والأشياء الكبيرة في صنف، والنساء والأشياء الصغيرة تحت صنف ثان .</w:t>
      </w:r>
      <w:r>
        <w:rPr>
          <w:rStyle w:val="a4"/>
          <w:rFonts w:ascii="Traditional Arabic" w:hAnsi="Traditional Arabic" w:cs="Traditional Arabic"/>
          <w:color w:val="000000"/>
          <w:rtl/>
        </w:rPr>
        <w:footnoteReference w:id="10"/>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3. لغات تضع الرجال والكائنات العليا في صنف، وتضع النساء والحيونات </w:t>
      </w:r>
    </w:p>
    <w:p w:rsidR="004A1737" w:rsidRDefault="004A1737">
      <w:pPr>
        <w:pStyle w:val="a5"/>
        <w:tabs>
          <w:tab w:val="left" w:pos="720"/>
        </w:tabs>
        <w:autoSpaceDE w:val="0"/>
        <w:autoSpaceDN w:val="0"/>
        <w:bidi/>
        <w:adjustRightInd w:val="0"/>
        <w:spacing w:after="0" w:line="240" w:lineRule="auto"/>
        <w:ind w:left="0"/>
        <w:jc w:val="left"/>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والجمادات في صنف ثان .</w:t>
      </w:r>
      <w:r>
        <w:rPr>
          <w:rStyle w:val="a4"/>
          <w:rFonts w:ascii="Traditional Arabic" w:hAnsi="Traditional Arabic" w:cs="Traditional Arabic"/>
          <w:color w:val="000000"/>
          <w:rtl/>
        </w:rPr>
        <w:footnoteReference w:id="11"/>
      </w:r>
    </w:p>
    <w:p w:rsidR="004A1737" w:rsidRDefault="004A1737">
      <w:pPr>
        <w:pStyle w:val="a5"/>
        <w:numPr>
          <w:ilvl w:val="0"/>
          <w:numId w:val="6"/>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مجموعة اللغات الثلاثية:</w:t>
      </w:r>
    </w:p>
    <w:p w:rsidR="004A1737" w:rsidRDefault="004A1737">
      <w:pPr>
        <w:pStyle w:val="a5"/>
        <w:numPr>
          <w:ilvl w:val="0"/>
          <w:numId w:val="16"/>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بعض اللغات أفروآسيوية (اللغة الغربية والهوسا) (المذكر والمؤنث والمشترك)</w:t>
      </w:r>
      <w:r>
        <w:rPr>
          <w:rStyle w:val="a4"/>
          <w:rFonts w:ascii="Traditional Arabic" w:hAnsi="Traditional Arabic" w:cs="Traditional Arabic"/>
          <w:color w:val="000000"/>
          <w:sz w:val="36"/>
          <w:szCs w:val="36"/>
          <w:rtl/>
        </w:rPr>
        <w:footnoteReference w:id="12"/>
      </w:r>
      <w:r>
        <w:rPr>
          <w:rFonts w:ascii="Traditional Arabic" w:hAnsi="Traditional Arabic" w:cs="Traditional Arabic" w:hint="cs"/>
          <w:color w:val="000000"/>
          <w:sz w:val="36"/>
          <w:szCs w:val="36"/>
          <w:rtl/>
        </w:rPr>
        <w:t xml:space="preserve"> و</w:t>
      </w:r>
      <w:r>
        <w:rPr>
          <w:rFonts w:ascii="Traditional Arabic" w:hAnsi="Traditional Arabic" w:cs="Traditional Arabic"/>
          <w:color w:val="000000"/>
          <w:sz w:val="36"/>
          <w:szCs w:val="36"/>
          <w:rtl/>
        </w:rPr>
        <w:t>اللغات الهندية الأوربية كالألمانية والإنجليزية وغيرهما التي أضافت تصنيفا ثالثا بجانب المذكر والمؤنث وهو المحايد (لا مذكر ولا مؤنث) ويضم غالبا الجمادات والمعاني التي لا صلة لها بالجنس الحقيقي</w:t>
      </w:r>
      <w:r>
        <w:rPr>
          <w:rStyle w:val="a4"/>
          <w:rFonts w:ascii="Traditional Arabic" w:hAnsi="Traditional Arabic" w:cs="Traditional Arabic"/>
          <w:color w:val="000000"/>
          <w:sz w:val="36"/>
          <w:szCs w:val="36"/>
          <w:rtl/>
        </w:rPr>
        <w:footnoteReference w:id="13"/>
      </w:r>
      <w:r>
        <w:rPr>
          <w:rFonts w:ascii="Traditional Arabic" w:hAnsi="Traditional Arabic" w:cs="Traditional Arabic"/>
          <w:color w:val="000000"/>
          <w:sz w:val="36"/>
          <w:szCs w:val="36"/>
          <w:rtl/>
        </w:rPr>
        <w:t>.</w:t>
      </w:r>
    </w:p>
    <w:p w:rsidR="004A1737" w:rsidRDefault="004A1737">
      <w:pPr>
        <w:pStyle w:val="a5"/>
        <w:numPr>
          <w:ilvl w:val="0"/>
          <w:numId w:val="16"/>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لغة التوش إحدى لغات القوقاز التي تصنف لواحق مختلفة يتصل بعضها بالأسماء المذكرة تذكيرا حقيقيا وأخرى بالأسماء المؤنثة تأنيثا حقيقيا وثالثة بغير العاقل حيا كان أو جمادا</w:t>
      </w:r>
      <w:r>
        <w:rPr>
          <w:rStyle w:val="a4"/>
          <w:rFonts w:ascii="Traditional Arabic" w:hAnsi="Traditional Arabic" w:cs="Traditional Arabic"/>
          <w:color w:val="000000"/>
          <w:sz w:val="36"/>
          <w:szCs w:val="36"/>
          <w:rtl/>
        </w:rPr>
        <w:footnoteReference w:id="14"/>
      </w:r>
    </w:p>
    <w:p w:rsidR="004A1737" w:rsidRDefault="004A1737">
      <w:pPr>
        <w:pStyle w:val="a5"/>
        <w:numPr>
          <w:ilvl w:val="0"/>
          <w:numId w:val="6"/>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مجموعة اللغات فوق الثلاثية:</w:t>
      </w:r>
    </w:p>
    <w:p w:rsidR="004A1737" w:rsidRDefault="004A1737">
      <w:pPr>
        <w:pStyle w:val="a5"/>
        <w:tabs>
          <w:tab w:val="left" w:pos="720"/>
        </w:tabs>
        <w:autoSpaceDE w:val="0"/>
        <w:autoSpaceDN w:val="0"/>
        <w:bidi/>
        <w:adjustRightInd w:val="0"/>
        <w:spacing w:after="0" w:line="240" w:lineRule="auto"/>
        <w:ind w:left="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لغات البانتو في جنوب إفريقيا </w:t>
      </w:r>
      <w:r>
        <w:rPr>
          <w:rStyle w:val="a4"/>
          <w:rFonts w:ascii="Traditional Arabic" w:hAnsi="Traditional Arabic" w:cs="Traditional Arabic"/>
          <w:color w:val="000000"/>
          <w:sz w:val="36"/>
          <w:szCs w:val="36"/>
          <w:rtl/>
        </w:rPr>
        <w:footnoteReference w:id="15"/>
      </w:r>
      <w:r>
        <w:rPr>
          <w:rFonts w:ascii="Traditional Arabic" w:hAnsi="Traditional Arabic" w:cs="Traditional Arabic"/>
          <w:color w:val="000000"/>
          <w:sz w:val="36"/>
          <w:szCs w:val="36"/>
          <w:rtl/>
        </w:rPr>
        <w:t>: تصنف الجنس إلى عشرين صنفا مستقلا على أساس من الجنس الطبيعي ونواحي الحجم والشكل والطبقة الاجتماعية وغيرها.</w:t>
      </w:r>
      <w:r>
        <w:rPr>
          <w:rStyle w:val="a4"/>
          <w:rFonts w:ascii="Traditional Arabic" w:hAnsi="Traditional Arabic" w:cs="Traditional Arabic"/>
          <w:color w:val="000000"/>
          <w:sz w:val="36"/>
          <w:szCs w:val="36"/>
        </w:rPr>
        <w:footnoteReference w:id="16"/>
      </w:r>
    </w:p>
    <w:p w:rsidR="004A1737" w:rsidRDefault="004A1737" w:rsidP="00C051B5">
      <w:pPr>
        <w:pStyle w:val="2"/>
        <w:jc w:val="center"/>
        <w:rPr>
          <w:rtl/>
        </w:rPr>
      </w:pPr>
      <w:bookmarkStart w:id="11" w:name="_Toc406051322"/>
      <w:bookmarkEnd w:id="10"/>
      <w:r>
        <w:rPr>
          <w:rFonts w:ascii="Traditional Arabic" w:hAnsi="Traditional Arabic"/>
          <w:color w:val="000000"/>
          <w:sz w:val="36"/>
          <w:szCs w:val="36"/>
          <w:rtl/>
        </w:rPr>
        <w:br w:type="page"/>
      </w:r>
      <w:bookmarkStart w:id="12" w:name="_Toc526844626"/>
      <w:r>
        <w:rPr>
          <w:rFonts w:hint="cs"/>
          <w:rtl/>
        </w:rPr>
        <w:lastRenderedPageBreak/>
        <w:t>المحور الأول</w:t>
      </w:r>
      <w:bookmarkEnd w:id="12"/>
    </w:p>
    <w:p w:rsidR="004A1737" w:rsidRDefault="004A1737" w:rsidP="002A6A3B">
      <w:pPr>
        <w:pStyle w:val="2"/>
        <w:jc w:val="center"/>
        <w:rPr>
          <w:rtl/>
        </w:rPr>
      </w:pPr>
      <w:bookmarkStart w:id="13" w:name="_Toc526844627"/>
      <w:r>
        <w:rPr>
          <w:rtl/>
        </w:rPr>
        <w:t xml:space="preserve">تصنيف الجنس </w:t>
      </w:r>
      <w:r>
        <w:rPr>
          <w:rFonts w:hint="cs"/>
          <w:rtl/>
        </w:rPr>
        <w:t xml:space="preserve">اللغوي </w:t>
      </w:r>
      <w:r>
        <w:rPr>
          <w:rtl/>
        </w:rPr>
        <w:t>في اللغة العربية ولغة الهوسا:</w:t>
      </w:r>
      <w:bookmarkEnd w:id="11"/>
      <w:bookmarkEnd w:id="13"/>
    </w:p>
    <w:p w:rsidR="004A1737" w:rsidRPr="002A6A3B" w:rsidRDefault="004A1737" w:rsidP="002A6A3B">
      <w:pPr>
        <w:pStyle w:val="2"/>
        <w:rPr>
          <w:i/>
          <w:iCs/>
          <w:color w:val="C00000"/>
        </w:rPr>
      </w:pPr>
      <w:bookmarkStart w:id="14" w:name="_Toc526844628"/>
      <w:r w:rsidRPr="002A6A3B">
        <w:rPr>
          <w:rFonts w:hint="cs"/>
          <w:color w:val="C00000"/>
          <w:rtl/>
        </w:rPr>
        <w:t xml:space="preserve">أولا: </w:t>
      </w:r>
      <w:r w:rsidRPr="002A6A3B">
        <w:rPr>
          <w:color w:val="C00000"/>
          <w:rtl/>
        </w:rPr>
        <w:t xml:space="preserve">تصنيف الجنس </w:t>
      </w:r>
      <w:r w:rsidRPr="002A6A3B">
        <w:rPr>
          <w:rFonts w:hint="cs"/>
          <w:color w:val="C00000"/>
          <w:rtl/>
        </w:rPr>
        <w:t xml:space="preserve">اللغوي </w:t>
      </w:r>
      <w:r w:rsidRPr="002A6A3B">
        <w:rPr>
          <w:color w:val="C00000"/>
          <w:rtl/>
        </w:rPr>
        <w:t>في اللغة العربية:</w:t>
      </w:r>
      <w:bookmarkEnd w:id="14"/>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b/>
          <w:bCs/>
          <w:color w:val="000000"/>
          <w:sz w:val="36"/>
          <w:szCs w:val="36"/>
          <w:rtl/>
        </w:rPr>
      </w:pPr>
      <w:r>
        <w:rPr>
          <w:rFonts w:ascii="Traditional Arabic" w:hAnsi="Traditional Arabic" w:cs="Traditional Arabic"/>
          <w:color w:val="000000"/>
          <w:sz w:val="36"/>
          <w:szCs w:val="36"/>
          <w:rtl/>
        </w:rPr>
        <w:tab/>
        <w:t xml:space="preserve">إن اللغة العربية لم تكن سوى لغة من اللغات السامية </w:t>
      </w:r>
      <w:r>
        <w:rPr>
          <w:rFonts w:ascii="Traditional Arabic" w:hAnsi="Traditional Arabic" w:cs="Traditional Arabic" w:hint="cs"/>
          <w:color w:val="000000"/>
          <w:sz w:val="36"/>
          <w:szCs w:val="36"/>
          <w:rtl/>
        </w:rPr>
        <w:t xml:space="preserve">أو أفرو آسيوية </w:t>
      </w:r>
      <w:r>
        <w:rPr>
          <w:rFonts w:ascii="Traditional Arabic" w:hAnsi="Traditional Arabic" w:cs="Traditional Arabic"/>
          <w:color w:val="000000"/>
          <w:sz w:val="36"/>
          <w:szCs w:val="36"/>
          <w:rtl/>
        </w:rPr>
        <w:t>التي من شأنها التفرقة من ناحية</w:t>
      </w:r>
      <w:r>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الجنس بي</w:t>
      </w:r>
      <w:r>
        <w:rPr>
          <w:rFonts w:ascii="Traditional Arabic" w:hAnsi="Traditional Arabic" w:cs="Traditional Arabic" w:hint="cs"/>
          <w:color w:val="000000"/>
          <w:sz w:val="36"/>
          <w:szCs w:val="36"/>
          <w:rtl/>
        </w:rPr>
        <w:t>ن</w:t>
      </w:r>
      <w:r>
        <w:rPr>
          <w:rFonts w:ascii="Traditional Arabic" w:hAnsi="Traditional Arabic" w:cs="Traditional Arabic"/>
          <w:color w:val="000000"/>
          <w:sz w:val="36"/>
          <w:szCs w:val="36"/>
          <w:rtl/>
        </w:rPr>
        <w:t xml:space="preserve"> المذكر والمؤنث </w:t>
      </w:r>
      <w:r>
        <w:rPr>
          <w:rFonts w:ascii="Traditional Arabic" w:hAnsi="Traditional Arabic" w:cs="Traditional Arabic" w:hint="cs"/>
          <w:color w:val="000000"/>
          <w:sz w:val="36"/>
          <w:szCs w:val="36"/>
          <w:rtl/>
        </w:rPr>
        <w:t>والمشترك</w:t>
      </w:r>
      <w:r>
        <w:rPr>
          <w:rFonts w:ascii="Traditional Arabic" w:hAnsi="Traditional Arabic" w:cs="Traditional Arabic"/>
          <w:color w:val="000000"/>
          <w:sz w:val="36"/>
          <w:szCs w:val="36"/>
          <w:rtl/>
        </w:rPr>
        <w:t>.</w:t>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فصنفت الكائنات جميعها على هذا الأساس، قد يكون إنهم جعلوا لكلا الجنسين اسما واحدا في بداية الأمر، </w:t>
      </w:r>
      <w:r>
        <w:rPr>
          <w:rFonts w:ascii="Traditional Arabic" w:hAnsi="Traditional Arabic" w:cs="Traditional Arabic" w:hint="cs"/>
          <w:color w:val="000000"/>
          <w:sz w:val="36"/>
          <w:szCs w:val="36"/>
          <w:rtl/>
        </w:rPr>
        <w:t>ك</w:t>
      </w:r>
      <w:r>
        <w:rPr>
          <w:rFonts w:ascii="Traditional Arabic" w:hAnsi="Traditional Arabic" w:cs="Traditional Arabic"/>
          <w:color w:val="000000"/>
          <w:sz w:val="36"/>
          <w:szCs w:val="36"/>
          <w:rtl/>
        </w:rPr>
        <w:t>الإبل للمذكر والمؤنث وكذلك العاقر والطفل</w:t>
      </w:r>
      <w:r>
        <w:rPr>
          <w:rStyle w:val="a4"/>
          <w:rFonts w:ascii="Traditional Arabic" w:hAnsi="Traditional Arabic" w:cs="Traditional Arabic"/>
          <w:color w:val="000000"/>
          <w:sz w:val="36"/>
          <w:szCs w:val="36"/>
          <w:rtl/>
        </w:rPr>
        <w:footnoteReference w:id="17"/>
      </w:r>
      <w:r>
        <w:rPr>
          <w:rFonts w:ascii="Traditional Arabic" w:hAnsi="Traditional Arabic" w:cs="Traditional Arabic"/>
          <w:color w:val="000000"/>
          <w:sz w:val="36"/>
          <w:szCs w:val="36"/>
          <w:rtl/>
        </w:rPr>
        <w:t xml:space="preserve"> ، ولكن بعد ما ارتقت حياتهم وتوسعت آفاقهم </w:t>
      </w:r>
      <w:r>
        <w:rPr>
          <w:rFonts w:ascii="Traditional Arabic" w:hAnsi="Traditional Arabic" w:cs="Traditional Arabic" w:hint="cs"/>
          <w:color w:val="000000"/>
          <w:sz w:val="36"/>
          <w:szCs w:val="36"/>
          <w:rtl/>
        </w:rPr>
        <w:t>أخذ</w:t>
      </w:r>
      <w:r>
        <w:rPr>
          <w:rFonts w:ascii="Traditional Arabic" w:hAnsi="Traditional Arabic" w:cs="Traditional Arabic"/>
          <w:color w:val="000000"/>
          <w:sz w:val="36"/>
          <w:szCs w:val="36"/>
          <w:rtl/>
        </w:rPr>
        <w:t xml:space="preserve">وا يفرقون بين المذكر والمؤنث بوسيلة لغوية </w:t>
      </w:r>
      <w:r>
        <w:rPr>
          <w:rFonts w:ascii="Traditional Arabic" w:hAnsi="Traditional Arabic" w:cs="Traditional Arabic" w:hint="cs"/>
          <w:color w:val="000000"/>
          <w:sz w:val="36"/>
          <w:szCs w:val="36"/>
          <w:rtl/>
        </w:rPr>
        <w:t>قبل ال</w:t>
      </w:r>
      <w:r>
        <w:rPr>
          <w:rFonts w:ascii="Traditional Arabic" w:hAnsi="Traditional Arabic" w:cs="Traditional Arabic"/>
          <w:color w:val="000000"/>
          <w:sz w:val="36"/>
          <w:szCs w:val="36"/>
          <w:rtl/>
        </w:rPr>
        <w:t>نحوية وذلك بجعل كلمة للمذكر وأخرى للمؤنث</w:t>
      </w:r>
      <w:r>
        <w:rPr>
          <w:rStyle w:val="a4"/>
          <w:rFonts w:ascii="Traditional Arabic" w:hAnsi="Traditional Arabic" w:cs="Traditional Arabic"/>
          <w:color w:val="000000"/>
          <w:sz w:val="36"/>
          <w:szCs w:val="36"/>
          <w:rtl/>
        </w:rPr>
        <w:footnoteReference w:id="18"/>
      </w:r>
      <w:r>
        <w:rPr>
          <w:rFonts w:ascii="Traditional Arabic" w:hAnsi="Traditional Arabic" w:cs="Traditional Arabic" w:hint="cs"/>
          <w:color w:val="000000"/>
          <w:sz w:val="36"/>
          <w:szCs w:val="36"/>
          <w:rtl/>
        </w:rPr>
        <w:t>، ثم بعد ذلك فرّقوا بينها بوسيلة نحوية.</w:t>
      </w:r>
      <w:r>
        <w:rPr>
          <w:rFonts w:ascii="Traditional Arabic" w:hAnsi="Traditional Arabic" w:cs="Traditional Arabic"/>
          <w:color w:val="000000"/>
          <w:sz w:val="36"/>
          <w:szCs w:val="36"/>
          <w:rtl/>
        </w:rPr>
        <w:t xml:space="preserve"> </w:t>
      </w:r>
    </w:p>
    <w:p w:rsidR="004A1737" w:rsidRDefault="004A1737">
      <w:pPr>
        <w:tabs>
          <w:tab w:val="left" w:pos="720"/>
        </w:tabs>
        <w:spacing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أولا: </w:t>
      </w:r>
      <w:r>
        <w:rPr>
          <w:rFonts w:ascii="Traditional Arabic" w:hAnsi="Traditional Arabic" w:cs="Traditional Arabic"/>
          <w:color w:val="000000"/>
          <w:sz w:val="36"/>
          <w:szCs w:val="36"/>
          <w:rtl/>
        </w:rPr>
        <w:t xml:space="preserve">عرض للألفاظ الدالة على الجنس الطبيعي وغير الطبيعي التي وضع لها ألفاظ مستقلة والتي وضع لها علامات نحوية تفرقة بين جنسها </w:t>
      </w:r>
      <w:r>
        <w:rPr>
          <w:rFonts w:ascii="Traditional Arabic" w:hAnsi="Traditional Arabic" w:cs="Traditional Arabic" w:hint="cs"/>
          <w:color w:val="000000"/>
          <w:sz w:val="36"/>
          <w:szCs w:val="36"/>
          <w:rtl/>
        </w:rPr>
        <w:t>، وهذه الأنواع الثلاثة متواجدة في لغتي العربية والهوسا</w:t>
      </w:r>
      <w:r>
        <w:rPr>
          <w:rFonts w:ascii="Traditional Arabic" w:hAnsi="Traditional Arabic" w:cs="Traditional Arabic"/>
          <w:color w:val="000000"/>
          <w:sz w:val="36"/>
          <w:szCs w:val="36"/>
          <w:rtl/>
        </w:rPr>
        <w:t>.</w:t>
      </w:r>
    </w:p>
    <w:p w:rsidR="004A1737" w:rsidRDefault="004A1737">
      <w:pPr>
        <w:pStyle w:val="a5"/>
        <w:numPr>
          <w:ilvl w:val="0"/>
          <w:numId w:val="1"/>
        </w:numPr>
        <w:tabs>
          <w:tab w:val="left" w:pos="720"/>
        </w:tabs>
        <w:bidi/>
        <w:spacing w:line="240" w:lineRule="auto"/>
        <w:ind w:left="0" w:firstLine="0"/>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الألفاظ التي فرق بين جنسها بوسيلة المفردات اللغوية:</w:t>
      </w:r>
    </w:p>
    <w:p w:rsidR="004A1737" w:rsidRDefault="004A1737">
      <w:pPr>
        <w:pStyle w:val="a5"/>
        <w:tabs>
          <w:tab w:val="left" w:pos="720"/>
        </w:tabs>
        <w:bidi/>
        <w:spacing w:line="240" w:lineRule="auto"/>
        <w:ind w:left="0"/>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من الألفاظ التي فرق بين جنسها بوسيلة المفردات اللغوية مايلي:</w:t>
      </w:r>
    </w:p>
    <w:p w:rsidR="004A1737" w:rsidRDefault="004A1737">
      <w:pPr>
        <w:pStyle w:val="a5"/>
        <w:numPr>
          <w:ilvl w:val="0"/>
          <w:numId w:val="18"/>
        </w:numPr>
        <w:tabs>
          <w:tab w:val="left" w:pos="720"/>
        </w:tabs>
        <w:bidi/>
        <w:spacing w:line="240" w:lineRule="auto"/>
        <w:ind w:left="0" w:firstLine="0"/>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أب للمذكر وأم للمؤنث وكذلك ابن وبنت، وأخ وأخت خروف وغنم وثور وبقرة وغيرها.</w:t>
      </w:r>
    </w:p>
    <w:p w:rsidR="004A1737" w:rsidRDefault="004A1737">
      <w:pPr>
        <w:pStyle w:val="a5"/>
        <w:numPr>
          <w:ilvl w:val="0"/>
          <w:numId w:val="1"/>
        </w:numPr>
        <w:tabs>
          <w:tab w:val="left" w:pos="720"/>
        </w:tabs>
        <w:bidi/>
        <w:spacing w:line="240" w:lineRule="auto"/>
        <w:ind w:left="0" w:firstLine="0"/>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الألفاظ التي فرق بين جنسها بوسيلة علامات نحوية:</w:t>
      </w:r>
    </w:p>
    <w:p w:rsidR="004A1737" w:rsidRDefault="004A1737">
      <w:pPr>
        <w:pStyle w:val="a5"/>
        <w:numPr>
          <w:ilvl w:val="0"/>
          <w:numId w:val="18"/>
        </w:numPr>
        <w:tabs>
          <w:tab w:val="left" w:pos="720"/>
        </w:tabs>
        <w:bidi/>
        <w:spacing w:line="240" w:lineRule="auto"/>
        <w:ind w:left="0" w:firstLine="0"/>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مسلم للمذكر ومسلمة للمؤنث وكذلك رئيس ورئيسة و معلم ومعلمة وأحمر وحمراء أصغر وصغرى وغيرها.</w:t>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lastRenderedPageBreak/>
        <w:t xml:space="preserve">وأما </w:t>
      </w:r>
      <w:r>
        <w:rPr>
          <w:rFonts w:ascii="Traditional Arabic" w:hAnsi="Traditional Arabic" w:cs="Traditional Arabic"/>
          <w:color w:val="000000"/>
          <w:sz w:val="36"/>
          <w:szCs w:val="36"/>
          <w:rtl/>
        </w:rPr>
        <w:t>الألفاظ الدالة على الجنس غير الطبيعي فإنها أيضا مصنفة على الصنفين المتقدمين غير أنه لا مبرر على ما دفعهم إلى ذلك التصنيف.</w:t>
      </w:r>
      <w:r>
        <w:rPr>
          <w:rFonts w:ascii="Traditional Arabic" w:hAnsi="Traditional Arabic" w:cs="Traditional Arabic" w:hint="cs"/>
          <w:color w:val="000000"/>
          <w:sz w:val="36"/>
          <w:szCs w:val="36"/>
          <w:rtl/>
        </w:rPr>
        <w:t xml:space="preserve"> ومنها:</w:t>
      </w:r>
    </w:p>
    <w:p w:rsidR="004A1737" w:rsidRDefault="004A1737">
      <w:pPr>
        <w:pStyle w:val="a5"/>
        <w:numPr>
          <w:ilvl w:val="0"/>
          <w:numId w:val="19"/>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أيام الأسبوع والشهور:</w:t>
      </w:r>
    </w:p>
    <w:p w:rsidR="004A1737" w:rsidRDefault="004A1737">
      <w:pPr>
        <w:tabs>
          <w:tab w:val="left" w:pos="720"/>
        </w:tabs>
        <w:autoSpaceDE w:val="0"/>
        <w:autoSpaceDN w:val="0"/>
        <w:adjustRightInd w:val="0"/>
        <w:spacing w:after="0" w:line="240" w:lineRule="auto"/>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r>
      <w:r>
        <w:rPr>
          <w:rFonts w:ascii="Traditional Arabic" w:hAnsi="Traditional Arabic" w:cs="Traditional Arabic"/>
          <w:color w:val="000000"/>
          <w:sz w:val="36"/>
          <w:szCs w:val="36"/>
          <w:rtl/>
        </w:rPr>
        <w:t>أولا: أيام الأسبوع: يكون تذكيرها وتأنيثها على النحو التالي:</w:t>
      </w:r>
    </w:p>
    <w:p w:rsidR="004A1737" w:rsidRDefault="004A1737">
      <w:pPr>
        <w:pStyle w:val="a5"/>
        <w:numPr>
          <w:ilvl w:val="0"/>
          <w:numId w:val="15"/>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باعتبار ألفاظها:</w:t>
      </w:r>
      <w:r>
        <w:rPr>
          <w:rFonts w:ascii="Traditional Arabic" w:hAnsi="Traditional Arabic" w:cs="Traditional Arabic"/>
          <w:sz w:val="38"/>
          <w:szCs w:val="38"/>
          <w:rtl/>
        </w:rPr>
        <w:t xml:space="preserve"> </w:t>
      </w:r>
      <w:r>
        <w:rPr>
          <w:rFonts w:ascii="Traditional Arabic" w:hAnsi="Traditional Arabic" w:cs="Traditional Arabic"/>
          <w:sz w:val="36"/>
          <w:szCs w:val="36"/>
          <w:rtl/>
        </w:rPr>
        <w:t>أربعة من أيام الأسبوع</w:t>
      </w:r>
      <w:r>
        <w:rPr>
          <w:rFonts w:ascii="Traditional Arabic" w:hAnsi="Traditional Arabic" w:cs="Traditional Arabic"/>
          <w:color w:val="000000"/>
          <w:sz w:val="34"/>
          <w:szCs w:val="34"/>
          <w:rtl/>
        </w:rPr>
        <w:t xml:space="preserve"> مذكرة </w:t>
      </w:r>
      <w:r>
        <w:rPr>
          <w:rFonts w:ascii="Traditional Arabic" w:hAnsi="Traditional Arabic" w:cs="Traditional Arabic"/>
          <w:sz w:val="36"/>
          <w:szCs w:val="36"/>
          <w:rtl/>
        </w:rPr>
        <w:t>(سبت، أحد، اثنين،</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وخميس)</w:t>
      </w:r>
      <w:r>
        <w:rPr>
          <w:rFonts w:ascii="Traditional Arabic" w:hAnsi="Traditional Arabic" w:cs="Traditional Arabic"/>
          <w:color w:val="000000"/>
          <w:sz w:val="34"/>
          <w:szCs w:val="34"/>
          <w:rtl/>
        </w:rPr>
        <w:t>،</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 xml:space="preserve">نحو: هذا السبت، </w:t>
      </w:r>
      <w:r>
        <w:rPr>
          <w:rFonts w:ascii="Traditional Arabic" w:hAnsi="Traditional Arabic" w:cs="Traditional Arabic"/>
          <w:color w:val="000000"/>
          <w:sz w:val="36"/>
          <w:szCs w:val="36"/>
          <w:rtl/>
        </w:rPr>
        <w:t>والبقية مؤنثة ( ثلاثاء ، أربعاء ، جمعة ) ، فيجوز فيها التذكير والتأنيث</w:t>
      </w:r>
      <w:r>
        <w:rPr>
          <w:rStyle w:val="a4"/>
          <w:rFonts w:ascii="Traditional Arabic" w:hAnsi="Traditional Arabic" w:cs="Traditional Arabic"/>
          <w:color w:val="000000"/>
          <w:sz w:val="36"/>
          <w:szCs w:val="36"/>
          <w:rtl/>
        </w:rPr>
        <w:footnoteReference w:id="19"/>
      </w:r>
      <w:r>
        <w:rPr>
          <w:rFonts w:ascii="Traditional Arabic" w:hAnsi="Traditional Arabic" w:cs="Traditional Arabic" w:hint="cs"/>
          <w:color w:val="000000"/>
          <w:sz w:val="36"/>
          <w:szCs w:val="36"/>
          <w:rtl/>
        </w:rPr>
        <w:t xml:space="preserve"> تقول: هذا السبت وهذه الجمعة.</w:t>
      </w:r>
    </w:p>
    <w:p w:rsidR="004A1737" w:rsidRDefault="004A1737">
      <w:pPr>
        <w:pStyle w:val="a5"/>
        <w:numPr>
          <w:ilvl w:val="0"/>
          <w:numId w:val="15"/>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 xml:space="preserve">بإضافتها إلى كلمة "يوم" </w:t>
      </w:r>
      <w:r>
        <w:rPr>
          <w:rFonts w:ascii="Traditional Arabic" w:hAnsi="Traditional Arabic" w:cs="Traditional Arabic" w:hint="cs"/>
          <w:color w:val="000000"/>
          <w:sz w:val="36"/>
          <w:szCs w:val="36"/>
          <w:rtl/>
        </w:rPr>
        <w:t>تكون</w:t>
      </w:r>
      <w:r>
        <w:rPr>
          <w:rFonts w:ascii="Traditional Arabic" w:hAnsi="Traditional Arabic" w:cs="Traditional Arabic"/>
          <w:color w:val="000000"/>
          <w:sz w:val="36"/>
          <w:szCs w:val="36"/>
          <w:rtl/>
        </w:rPr>
        <w:t xml:space="preserve"> مذكرة.</w:t>
      </w:r>
      <w:r>
        <w:rPr>
          <w:rFonts w:ascii="Traditional Arabic" w:hAnsi="Traditional Arabic" w:cs="Traditional Arabic" w:hint="cs"/>
          <w:color w:val="000000"/>
          <w:sz w:val="36"/>
          <w:szCs w:val="36"/>
          <w:rtl/>
        </w:rPr>
        <w:t xml:space="preserve"> هذا يوم السبت وهذا يوم الجمعة.</w:t>
      </w:r>
    </w:p>
    <w:p w:rsidR="004A1737" w:rsidRDefault="004A1737">
      <w:pPr>
        <w:tabs>
          <w:tab w:val="left" w:pos="720"/>
        </w:tabs>
        <w:autoSpaceDE w:val="0"/>
        <w:autoSpaceDN w:val="0"/>
        <w:adjustRightInd w:val="0"/>
        <w:spacing w:after="0" w:line="240" w:lineRule="auto"/>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ab/>
        <w:t>ثانيا: الشهور: يكون تذكيرها وتأنيثها على النحو التالي:</w:t>
      </w:r>
    </w:p>
    <w:p w:rsidR="004A1737" w:rsidRDefault="004A1737">
      <w:pPr>
        <w:pStyle w:val="a5"/>
        <w:numPr>
          <w:ilvl w:val="0"/>
          <w:numId w:val="22"/>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باعتبار لفظها: الشهور كلها مذكرة إلا جماد</w:t>
      </w:r>
      <w:r>
        <w:rPr>
          <w:rFonts w:ascii="Traditional Arabic" w:hAnsi="Traditional Arabic" w:cs="Traditional Arabic" w:hint="cs"/>
          <w:color w:val="000000"/>
          <w:sz w:val="36"/>
          <w:szCs w:val="36"/>
          <w:rtl/>
        </w:rPr>
        <w:t>ي</w:t>
      </w:r>
      <w:r>
        <w:rPr>
          <w:rFonts w:ascii="Traditional Arabic" w:hAnsi="Traditional Arabic" w:cs="Traditional Arabic"/>
          <w:color w:val="000000"/>
          <w:sz w:val="36"/>
          <w:szCs w:val="36"/>
          <w:rtl/>
        </w:rPr>
        <w:t xml:space="preserve">ين؛ (الجمادى الأولى والثانية)، فإنها يجوز تذكيرها وتأنيثها </w:t>
      </w:r>
      <w:r>
        <w:rPr>
          <w:rStyle w:val="a4"/>
          <w:rFonts w:ascii="Traditional Arabic" w:hAnsi="Traditional Arabic" w:cs="Traditional Arabic"/>
          <w:color w:val="000000"/>
          <w:sz w:val="36"/>
          <w:szCs w:val="36"/>
          <w:rtl/>
        </w:rPr>
        <w:footnoteReference w:id="20"/>
      </w:r>
      <w:r>
        <w:rPr>
          <w:rFonts w:ascii="Traditional Arabic" w:hAnsi="Traditional Arabic" w:cs="Traditional Arabic"/>
          <w:color w:val="000000"/>
          <w:sz w:val="36"/>
          <w:szCs w:val="36"/>
          <w:rtl/>
        </w:rPr>
        <w:t>.</w:t>
      </w:r>
    </w:p>
    <w:p w:rsidR="004A1737" w:rsidRDefault="004A1737">
      <w:pPr>
        <w:pStyle w:val="a5"/>
        <w:numPr>
          <w:ilvl w:val="0"/>
          <w:numId w:val="22"/>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بإضافتها إلى كلمة "شهر" تعتبر مذكرة كلها</w:t>
      </w:r>
    </w:p>
    <w:p w:rsidR="004A1737" w:rsidRDefault="004A1737">
      <w:pPr>
        <w:pStyle w:val="a5"/>
        <w:numPr>
          <w:ilvl w:val="0"/>
          <w:numId w:val="10"/>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الجهات والظروف:</w:t>
      </w:r>
    </w:p>
    <w:p w:rsidR="004A1737" w:rsidRDefault="004A1737">
      <w:pPr>
        <w:pStyle w:val="a5"/>
        <w:numPr>
          <w:ilvl w:val="0"/>
          <w:numId w:val="27"/>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الجهات الأربعة مذكرة (شرق، غرب، جنوب، شمال)</w:t>
      </w:r>
    </w:p>
    <w:p w:rsidR="004A1737" w:rsidRDefault="004A1737">
      <w:pPr>
        <w:pStyle w:val="a5"/>
        <w:numPr>
          <w:ilvl w:val="0"/>
          <w:numId w:val="27"/>
        </w:numPr>
        <w:tabs>
          <w:tab w:val="left" w:pos="720"/>
        </w:tabs>
        <w:autoSpaceDE w:val="0"/>
        <w:autoSpaceDN w:val="0"/>
        <w:bidi/>
        <w:adjustRightInd w:val="0"/>
        <w:spacing w:after="0"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وإذا أضيفت إلى كلمة جهة فإنها تكون مؤنثة .</w:t>
      </w:r>
      <w:r>
        <w:rPr>
          <w:rStyle w:val="a4"/>
          <w:rFonts w:ascii="Traditional Arabic" w:hAnsi="Traditional Arabic" w:cs="Traditional Arabic"/>
          <w:color w:val="000000"/>
          <w:sz w:val="36"/>
          <w:szCs w:val="36"/>
          <w:rtl/>
        </w:rPr>
        <w:footnoteReference w:id="21"/>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الظروف بنوعيها </w:t>
      </w:r>
      <w:r>
        <w:rPr>
          <w:rFonts w:ascii="Traditional Arabic" w:hAnsi="Traditional Arabic" w:cs="Traditional Arabic" w:hint="cs"/>
          <w:color w:val="000000"/>
          <w:sz w:val="36"/>
          <w:szCs w:val="36"/>
          <w:rtl/>
        </w:rPr>
        <w:t>م</w:t>
      </w:r>
      <w:r>
        <w:rPr>
          <w:rFonts w:ascii="Traditional Arabic" w:hAnsi="Traditional Arabic" w:cs="Traditional Arabic"/>
          <w:color w:val="000000"/>
          <w:sz w:val="36"/>
          <w:szCs w:val="36"/>
          <w:rtl/>
        </w:rPr>
        <w:t>ذكر</w:t>
      </w:r>
      <w:r>
        <w:rPr>
          <w:rFonts w:ascii="Traditional Arabic" w:hAnsi="Traditional Arabic" w:cs="Traditional Arabic" w:hint="cs"/>
          <w:color w:val="000000"/>
          <w:sz w:val="36"/>
          <w:szCs w:val="36"/>
          <w:rtl/>
        </w:rPr>
        <w:t>ة</w:t>
      </w:r>
      <w:r>
        <w:rPr>
          <w:rFonts w:ascii="Traditional Arabic" w:hAnsi="Traditional Arabic" w:cs="Traditional Arabic"/>
          <w:color w:val="000000"/>
          <w:sz w:val="36"/>
          <w:szCs w:val="36"/>
          <w:rtl/>
        </w:rPr>
        <w:t xml:space="preserve"> إلا ما رأيت فيه شيئا يدل على التأنيث، كما في (أمام وقدام ووراء) فإنه</w:t>
      </w:r>
      <w:r>
        <w:rPr>
          <w:rFonts w:ascii="Traditional Arabic" w:hAnsi="Traditional Arabic" w:cs="Traditional Arabic" w:hint="cs"/>
          <w:color w:val="000000"/>
          <w:sz w:val="36"/>
          <w:szCs w:val="36"/>
          <w:rtl/>
        </w:rPr>
        <w:t>ا</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م</w:t>
      </w:r>
      <w:r>
        <w:rPr>
          <w:rFonts w:ascii="Traditional Arabic" w:hAnsi="Traditional Arabic" w:cs="Traditional Arabic"/>
          <w:color w:val="000000"/>
          <w:sz w:val="36"/>
          <w:szCs w:val="36"/>
          <w:rtl/>
        </w:rPr>
        <w:t>ؤنث</w:t>
      </w:r>
      <w:r>
        <w:rPr>
          <w:rFonts w:ascii="Traditional Arabic" w:hAnsi="Traditional Arabic" w:cs="Traditional Arabic" w:hint="cs"/>
          <w:color w:val="000000"/>
          <w:sz w:val="36"/>
          <w:szCs w:val="36"/>
          <w:rtl/>
        </w:rPr>
        <w:t>ة</w:t>
      </w:r>
      <w:r>
        <w:rPr>
          <w:rFonts w:ascii="Traditional Arabic" w:hAnsi="Traditional Arabic" w:cs="Traditional Arabic"/>
          <w:color w:val="000000"/>
          <w:sz w:val="36"/>
          <w:szCs w:val="36"/>
          <w:rtl/>
        </w:rPr>
        <w:t>.</w:t>
      </w:r>
      <w:r>
        <w:rPr>
          <w:rStyle w:val="a4"/>
          <w:rFonts w:ascii="Traditional Arabic" w:hAnsi="Traditional Arabic" w:cs="Traditional Arabic"/>
          <w:color w:val="000000"/>
          <w:sz w:val="36"/>
          <w:szCs w:val="36"/>
          <w:rtl/>
        </w:rPr>
        <w:footnoteReference w:id="22"/>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أسماء الدول تكون حسب صيغتها تكون مذكرة</w:t>
      </w:r>
      <w:r>
        <w:rPr>
          <w:rFonts w:ascii="Traditional Arabic" w:hAnsi="Traditional Arabic" w:cs="Traditional Arabic" w:hint="cs"/>
          <w:color w:val="000000"/>
          <w:sz w:val="36"/>
          <w:szCs w:val="36"/>
          <w:rtl/>
        </w:rPr>
        <w:t xml:space="preserve"> إذا </w:t>
      </w:r>
      <w:r>
        <w:rPr>
          <w:rFonts w:ascii="Traditional Arabic" w:hAnsi="Traditional Arabic" w:cs="Traditional Arabic"/>
          <w:color w:val="000000"/>
          <w:sz w:val="36"/>
          <w:szCs w:val="36"/>
          <w:rtl/>
        </w:rPr>
        <w:t>خل</w:t>
      </w:r>
      <w:r>
        <w:rPr>
          <w:rFonts w:ascii="Traditional Arabic" w:hAnsi="Traditional Arabic" w:cs="Traditional Arabic" w:hint="cs"/>
          <w:color w:val="000000"/>
          <w:sz w:val="36"/>
          <w:szCs w:val="36"/>
          <w:rtl/>
        </w:rPr>
        <w:t xml:space="preserve">ت </w:t>
      </w:r>
      <w:r>
        <w:rPr>
          <w:rFonts w:ascii="Traditional Arabic" w:hAnsi="Traditional Arabic" w:cs="Traditional Arabic"/>
          <w:color w:val="000000"/>
          <w:sz w:val="36"/>
          <w:szCs w:val="36"/>
          <w:rtl/>
        </w:rPr>
        <w:t>من علامات التأنيث، و</w:t>
      </w:r>
      <w:r>
        <w:rPr>
          <w:rFonts w:ascii="Traditional Arabic" w:hAnsi="Traditional Arabic" w:cs="Traditional Arabic" w:hint="cs"/>
          <w:color w:val="000000"/>
          <w:sz w:val="36"/>
          <w:szCs w:val="36"/>
          <w:rtl/>
        </w:rPr>
        <w:t>ت</w:t>
      </w:r>
      <w:r>
        <w:rPr>
          <w:rFonts w:ascii="Traditional Arabic" w:hAnsi="Traditional Arabic" w:cs="Traditional Arabic"/>
          <w:color w:val="000000"/>
          <w:sz w:val="36"/>
          <w:szCs w:val="36"/>
          <w:rtl/>
        </w:rPr>
        <w:t>ك</w:t>
      </w:r>
      <w:r>
        <w:rPr>
          <w:rFonts w:ascii="Traditional Arabic" w:hAnsi="Traditional Arabic" w:cs="Traditional Arabic" w:hint="cs"/>
          <w:color w:val="000000"/>
          <w:sz w:val="36"/>
          <w:szCs w:val="36"/>
          <w:rtl/>
        </w:rPr>
        <w:t>و</w:t>
      </w:r>
      <w:r>
        <w:rPr>
          <w:rFonts w:ascii="Traditional Arabic" w:hAnsi="Traditional Arabic" w:cs="Traditional Arabic"/>
          <w:color w:val="000000"/>
          <w:sz w:val="36"/>
          <w:szCs w:val="36"/>
          <w:rtl/>
        </w:rPr>
        <w:t xml:space="preserve">ن </w:t>
      </w:r>
      <w:r>
        <w:rPr>
          <w:rFonts w:ascii="Traditional Arabic" w:hAnsi="Traditional Arabic" w:cs="Traditional Arabic" w:hint="cs"/>
          <w:color w:val="000000"/>
          <w:sz w:val="36"/>
          <w:szCs w:val="36"/>
          <w:rtl/>
        </w:rPr>
        <w:t xml:space="preserve">مؤنثة إذا كان </w:t>
      </w:r>
      <w:r>
        <w:rPr>
          <w:rFonts w:ascii="Traditional Arabic" w:hAnsi="Traditional Arabic" w:cs="Traditional Arabic"/>
          <w:color w:val="000000"/>
          <w:sz w:val="36"/>
          <w:szCs w:val="36"/>
          <w:rtl/>
        </w:rPr>
        <w:t xml:space="preserve">فيها علامة </w:t>
      </w:r>
      <w:r>
        <w:rPr>
          <w:rFonts w:ascii="Traditional Arabic" w:hAnsi="Traditional Arabic" w:cs="Traditional Arabic" w:hint="cs"/>
          <w:color w:val="000000"/>
          <w:sz w:val="36"/>
          <w:szCs w:val="36"/>
          <w:rtl/>
        </w:rPr>
        <w:t xml:space="preserve">من علامات </w:t>
      </w:r>
      <w:r>
        <w:rPr>
          <w:rFonts w:ascii="Traditional Arabic" w:hAnsi="Traditional Arabic" w:cs="Traditional Arabic"/>
          <w:color w:val="000000"/>
          <w:sz w:val="36"/>
          <w:szCs w:val="36"/>
          <w:rtl/>
        </w:rPr>
        <w:t xml:space="preserve">التأنيث نحو: </w:t>
      </w:r>
      <w:r w:rsidRPr="007737D0">
        <w:rPr>
          <w:rFonts w:ascii="Traditional Arabic" w:hAnsi="Traditional Arabic" w:cs="Traditional Arabic"/>
          <w:color w:val="000000"/>
          <w:sz w:val="36"/>
          <w:szCs w:val="36"/>
          <w:rtl/>
        </w:rPr>
        <w:t>السعودية</w:t>
      </w:r>
      <w:r>
        <w:rPr>
          <w:rFonts w:ascii="Traditional Arabic" w:hAnsi="Traditional Arabic" w:cs="Traditional Arabic"/>
          <w:color w:val="000000"/>
          <w:sz w:val="36"/>
          <w:szCs w:val="36"/>
          <w:rtl/>
        </w:rPr>
        <w:t>، سورية.</w:t>
      </w:r>
    </w:p>
    <w:p w:rsidR="004A1737" w:rsidRDefault="004A1737">
      <w:p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lastRenderedPageBreak/>
        <w:t>وأسماء البلدان: كلها مؤنثة، إلا ما اشتق منها من اسم جبل أو قصر فإنه مذكر نحو واسط اسم قصر، ودابق مرج، ومأرب وهو جبل، وكذا العراق والشام والحجاز. وكذا ما كان في آخره ألف ونون من أسماء البلدان فهو مذكر، نحو حلوان وجرجان</w:t>
      </w:r>
      <w:r>
        <w:rPr>
          <w:rStyle w:val="a4"/>
          <w:rFonts w:ascii="Traditional Arabic" w:hAnsi="Traditional Arabic" w:cs="Traditional Arabic"/>
          <w:color w:val="000000"/>
          <w:sz w:val="36"/>
          <w:szCs w:val="36"/>
          <w:rtl/>
        </w:rPr>
        <w:footnoteReference w:id="23"/>
      </w:r>
      <w:r>
        <w:rPr>
          <w:rFonts w:ascii="Traditional Arabic" w:hAnsi="Traditional Arabic" w:cs="Traditional Arabic"/>
          <w:color w:val="000000"/>
          <w:sz w:val="36"/>
          <w:szCs w:val="36"/>
          <w:rtl/>
        </w:rPr>
        <w:t>.</w:t>
      </w:r>
    </w:p>
    <w:p w:rsidR="004A1737" w:rsidRDefault="004A1737">
      <w:pPr>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أما غير ذلك مما ليس فيه علامة فإنه يذكر ويؤنث نحو: بغداد</w:t>
      </w:r>
      <w:r>
        <w:rPr>
          <w:rStyle w:val="a4"/>
          <w:rFonts w:ascii="Traditional Arabic" w:hAnsi="Traditional Arabic" w:cs="Traditional Arabic"/>
          <w:color w:val="000000"/>
          <w:sz w:val="36"/>
          <w:szCs w:val="36"/>
          <w:rtl/>
        </w:rPr>
        <w:footnoteReference w:id="24"/>
      </w:r>
      <w:r>
        <w:rPr>
          <w:rFonts w:ascii="Traditional Arabic" w:hAnsi="Traditional Arabic" w:cs="Traditional Arabic"/>
          <w:color w:val="000000"/>
          <w:sz w:val="36"/>
          <w:szCs w:val="36"/>
          <w:rtl/>
        </w:rPr>
        <w:t>، مصر</w:t>
      </w:r>
      <w:r>
        <w:rPr>
          <w:rStyle w:val="a4"/>
          <w:rFonts w:ascii="Traditional Arabic" w:hAnsi="Traditional Arabic" w:cs="Traditional Arabic"/>
          <w:color w:val="000000"/>
          <w:sz w:val="36"/>
          <w:szCs w:val="36"/>
          <w:rtl/>
        </w:rPr>
        <w:footnoteReference w:id="25"/>
      </w:r>
      <w:r>
        <w:rPr>
          <w:rFonts w:ascii="Traditional Arabic" w:hAnsi="Traditional Arabic" w:cs="Traditional Arabic"/>
          <w:color w:val="000000"/>
          <w:sz w:val="36"/>
          <w:szCs w:val="36"/>
          <w:rtl/>
        </w:rPr>
        <w:t>، فلسطين النون زائدة وحقها التذكير لقولهم مررت بفلسطين وهذه فلسطون</w:t>
      </w:r>
      <w:r>
        <w:rPr>
          <w:rStyle w:val="a4"/>
          <w:rFonts w:ascii="Traditional Arabic" w:hAnsi="Traditional Arabic" w:cs="Traditional Arabic"/>
          <w:color w:val="000000"/>
          <w:sz w:val="36"/>
          <w:szCs w:val="36"/>
          <w:rtl/>
        </w:rPr>
        <w:footnoteReference w:id="26"/>
      </w:r>
      <w:r>
        <w:rPr>
          <w:rFonts w:ascii="Traditional Arabic" w:hAnsi="Traditional Arabic" w:cs="Traditional Arabic"/>
          <w:color w:val="000000"/>
          <w:sz w:val="36"/>
          <w:szCs w:val="36"/>
          <w:rtl/>
        </w:rPr>
        <w:t>.</w:t>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وكل شيء من حروف (ا ب ت ث) يقع عليه العجم فهو مؤنث، وما لم يقع عليه فهو مذكر والأدوات بمنزلته، فإن شئت فذكر تذهب به إلى اللفظ، وإن شئت أنثت.</w:t>
      </w:r>
      <w:r>
        <w:rPr>
          <w:rStyle w:val="a4"/>
          <w:rFonts w:ascii="Traditional Arabic" w:hAnsi="Traditional Arabic" w:cs="Traditional Arabic"/>
          <w:color w:val="000000"/>
          <w:sz w:val="36"/>
          <w:szCs w:val="36"/>
          <w:rtl/>
        </w:rPr>
        <w:footnoteReference w:id="27"/>
      </w:r>
    </w:p>
    <w:p w:rsidR="004A1737" w:rsidRDefault="004A1737">
      <w:p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وجمع التكسير يجوز فيه التذكير والتأنيث مثل العلماء والرجال، وجمع السلامة مذكر كله؛ وهو ما بني على صيغة واحده</w:t>
      </w:r>
      <w:r>
        <w:rPr>
          <w:rStyle w:val="a4"/>
          <w:rFonts w:ascii="Traditional Arabic" w:hAnsi="Traditional Arabic" w:cs="Traditional Arabic"/>
          <w:color w:val="000000"/>
          <w:sz w:val="36"/>
          <w:szCs w:val="36"/>
          <w:rtl/>
        </w:rPr>
        <w:footnoteReference w:id="28"/>
      </w:r>
      <w:r>
        <w:rPr>
          <w:rFonts w:ascii="Traditional Arabic" w:hAnsi="Traditional Arabic" w:cs="Traditional Arabic"/>
          <w:color w:val="000000"/>
          <w:sz w:val="36"/>
          <w:szCs w:val="36"/>
          <w:rtl/>
        </w:rPr>
        <w:t>.</w:t>
      </w:r>
    </w:p>
    <w:p w:rsidR="004A1737" w:rsidRPr="002A6A3B" w:rsidRDefault="004A1737" w:rsidP="002A6A3B">
      <w:pPr>
        <w:pStyle w:val="2"/>
        <w:rPr>
          <w:color w:val="C00000"/>
          <w:rtl/>
        </w:rPr>
      </w:pPr>
      <w:bookmarkStart w:id="15" w:name="_Toc526844629"/>
      <w:r w:rsidRPr="002A6A3B">
        <w:rPr>
          <w:color w:val="C00000"/>
          <w:rtl/>
        </w:rPr>
        <w:t xml:space="preserve">تصنيف الجنس </w:t>
      </w:r>
      <w:r w:rsidRPr="002A6A3B">
        <w:rPr>
          <w:rFonts w:hint="cs"/>
          <w:color w:val="C00000"/>
          <w:rtl/>
        </w:rPr>
        <w:t xml:space="preserve">اللغوي في </w:t>
      </w:r>
      <w:r w:rsidRPr="002A6A3B">
        <w:rPr>
          <w:color w:val="C00000"/>
          <w:rtl/>
        </w:rPr>
        <w:t>لغة الهوسا:</w:t>
      </w:r>
      <w:bookmarkEnd w:id="15"/>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ab/>
      </w:r>
      <w:r>
        <w:rPr>
          <w:rFonts w:ascii="Traditional Arabic" w:hAnsi="Traditional Arabic" w:cs="Traditional Arabic"/>
          <w:color w:val="000000"/>
          <w:sz w:val="36"/>
          <w:szCs w:val="36"/>
          <w:rtl/>
        </w:rPr>
        <w:t>أما لغة الهوسا فهي أيضا من</w:t>
      </w:r>
      <w:r>
        <w:rPr>
          <w:rFonts w:ascii="Traditional Arabic" w:hAnsi="Traditional Arabic" w:cs="Traditional Arabic" w:hint="cs"/>
          <w:color w:val="000000"/>
          <w:sz w:val="36"/>
          <w:szCs w:val="36"/>
          <w:rtl/>
        </w:rPr>
        <w:t xml:space="preserve"> اللغات</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ال</w:t>
      </w:r>
      <w:r>
        <w:rPr>
          <w:rFonts w:ascii="Traditional Arabic" w:hAnsi="Traditional Arabic" w:cs="Traditional Arabic"/>
          <w:color w:val="000000"/>
          <w:sz w:val="36"/>
          <w:szCs w:val="36"/>
          <w:rtl/>
        </w:rPr>
        <w:t>أفرو آسيوية</w:t>
      </w:r>
      <w:r>
        <w:rPr>
          <w:rFonts w:ascii="Traditional Arabic" w:hAnsi="Traditional Arabic" w:cs="Traditional Arabic"/>
          <w:color w:val="000000"/>
          <w:sz w:val="26"/>
          <w:szCs w:val="26"/>
        </w:rPr>
        <w:t xml:space="preserve">(Afro-asiatic languages) </w:t>
      </w:r>
      <w:r>
        <w:rPr>
          <w:rStyle w:val="a4"/>
          <w:rFonts w:ascii="Traditional Arabic" w:hAnsi="Traditional Arabic" w:cs="Traditional Arabic"/>
          <w:color w:val="000000"/>
          <w:sz w:val="26"/>
          <w:szCs w:val="26"/>
        </w:rPr>
        <w:footnoteReference w:id="29"/>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ال</w:t>
      </w:r>
      <w:r>
        <w:rPr>
          <w:rFonts w:ascii="Traditional Arabic" w:hAnsi="Traditional Arabic" w:cs="Traditional Arabic"/>
          <w:color w:val="000000"/>
          <w:sz w:val="36"/>
          <w:szCs w:val="36"/>
          <w:rtl/>
        </w:rPr>
        <w:t xml:space="preserve">تشادية </w:t>
      </w:r>
      <w:r>
        <w:rPr>
          <w:rFonts w:ascii="Traditional Arabic" w:hAnsi="Traditional Arabic" w:cs="Traditional Arabic" w:hint="cs"/>
          <w:color w:val="000000"/>
          <w:sz w:val="36"/>
          <w:szCs w:val="36"/>
          <w:rtl/>
        </w:rPr>
        <w:t>ال</w:t>
      </w:r>
      <w:r>
        <w:rPr>
          <w:rFonts w:ascii="Traditional Arabic" w:hAnsi="Traditional Arabic" w:cs="Traditional Arabic"/>
          <w:color w:val="000000"/>
          <w:sz w:val="36"/>
          <w:szCs w:val="36"/>
          <w:rtl/>
        </w:rPr>
        <w:t>جنوب</w:t>
      </w:r>
      <w:r>
        <w:rPr>
          <w:rFonts w:ascii="Traditional Arabic" w:hAnsi="Traditional Arabic" w:cs="Traditional Arabic" w:hint="cs"/>
          <w:color w:val="000000"/>
          <w:sz w:val="36"/>
          <w:szCs w:val="36"/>
          <w:rtl/>
        </w:rPr>
        <w:t>ية</w:t>
      </w:r>
      <w:r>
        <w:rPr>
          <w:rStyle w:val="a4"/>
          <w:rFonts w:ascii="Traditional Arabic" w:hAnsi="Traditional Arabic" w:cs="Traditional Arabic"/>
          <w:color w:val="000000"/>
          <w:sz w:val="36"/>
          <w:szCs w:val="36"/>
          <w:rtl/>
        </w:rPr>
        <w:footnoteReference w:id="30"/>
      </w:r>
      <w:r>
        <w:rPr>
          <w:rFonts w:ascii="Traditional Arabic" w:hAnsi="Traditional Arabic" w:cs="Traditional Arabic"/>
          <w:color w:val="000000"/>
          <w:sz w:val="36"/>
          <w:szCs w:val="36"/>
          <w:rtl/>
        </w:rPr>
        <w:t>.</w:t>
      </w:r>
      <w:r>
        <w:rPr>
          <w:rFonts w:ascii="Traditional Arabic" w:hAnsi="Traditional Arabic" w:cs="Traditional Arabic" w:hint="cs"/>
          <w:color w:val="000000"/>
          <w:sz w:val="36"/>
          <w:szCs w:val="36"/>
          <w:rtl/>
        </w:rPr>
        <w:t xml:space="preserve"> و</w:t>
      </w:r>
      <w:r>
        <w:rPr>
          <w:rFonts w:ascii="Traditional Arabic" w:hAnsi="Traditional Arabic" w:cs="Traditional Arabic"/>
          <w:color w:val="000000"/>
          <w:sz w:val="36"/>
          <w:szCs w:val="36"/>
          <w:rtl/>
        </w:rPr>
        <w:t>صنفت الجنس إلى ثلاثة أصناف المذكر والمؤنث والمشترك، و</w:t>
      </w:r>
      <w:r>
        <w:rPr>
          <w:rFonts w:ascii="Traditional Arabic" w:hAnsi="Traditional Arabic" w:cs="Traditional Arabic" w:hint="cs"/>
          <w:color w:val="000000"/>
          <w:sz w:val="36"/>
          <w:szCs w:val="36"/>
          <w:rtl/>
        </w:rPr>
        <w:t>كما يلاحظ القارئ أنه بال</w:t>
      </w:r>
      <w:r>
        <w:rPr>
          <w:rFonts w:ascii="Traditional Arabic" w:hAnsi="Traditional Arabic" w:cs="Traditional Arabic"/>
          <w:color w:val="000000"/>
          <w:sz w:val="36"/>
          <w:szCs w:val="36"/>
          <w:rtl/>
        </w:rPr>
        <w:t>كاد توافق نظر</w:t>
      </w:r>
      <w:r>
        <w:rPr>
          <w:rFonts w:ascii="Traditional Arabic" w:hAnsi="Traditional Arabic" w:cs="Traditional Arabic" w:hint="cs"/>
          <w:color w:val="000000"/>
          <w:sz w:val="36"/>
          <w:szCs w:val="36"/>
          <w:rtl/>
        </w:rPr>
        <w:t xml:space="preserve">ة اللغتين </w:t>
      </w:r>
      <w:r>
        <w:rPr>
          <w:rFonts w:ascii="Traditional Arabic" w:hAnsi="Traditional Arabic" w:cs="Traditional Arabic"/>
          <w:color w:val="000000"/>
          <w:sz w:val="36"/>
          <w:szCs w:val="36"/>
          <w:rtl/>
        </w:rPr>
        <w:t xml:space="preserve">إلى </w:t>
      </w:r>
      <w:r>
        <w:rPr>
          <w:rFonts w:ascii="Traditional Arabic" w:hAnsi="Traditional Arabic" w:cs="Traditional Arabic" w:hint="cs"/>
          <w:color w:val="000000"/>
          <w:sz w:val="36"/>
          <w:szCs w:val="36"/>
          <w:rtl/>
        </w:rPr>
        <w:t>الجنس اللغوي</w:t>
      </w:r>
      <w:r>
        <w:rPr>
          <w:rFonts w:ascii="Traditional Arabic" w:hAnsi="Traditional Arabic" w:cs="Traditional Arabic"/>
          <w:color w:val="000000"/>
          <w:sz w:val="36"/>
          <w:szCs w:val="36"/>
          <w:rtl/>
        </w:rPr>
        <w:t xml:space="preserve">، من حيث إنها فرقت بين الجنس بأسماء مستقلة تارة كما في </w:t>
      </w:r>
      <w:r>
        <w:rPr>
          <w:rFonts w:ascii="Traditional Arabic" w:hAnsi="Traditional Arabic" w:cs="Traditional Arabic"/>
          <w:color w:val="000000"/>
          <w:sz w:val="26"/>
          <w:szCs w:val="26"/>
        </w:rPr>
        <w:t>Uba da Uwa,</w:t>
      </w:r>
      <w:r>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(أب وأم) وغيرها في ال</w:t>
      </w:r>
      <w:r>
        <w:rPr>
          <w:rFonts w:ascii="Traditional Arabic" w:hAnsi="Traditional Arabic" w:cs="Traditional Arabic" w:hint="cs"/>
          <w:color w:val="000000"/>
          <w:sz w:val="36"/>
          <w:szCs w:val="36"/>
          <w:rtl/>
        </w:rPr>
        <w:t xml:space="preserve">طبيعي، </w:t>
      </w:r>
      <w:r>
        <w:rPr>
          <w:rFonts w:ascii="Traditional Arabic" w:hAnsi="Traditional Arabic" w:cs="Traditional Arabic"/>
          <w:color w:val="000000"/>
          <w:sz w:val="36"/>
          <w:szCs w:val="36"/>
          <w:rtl/>
        </w:rPr>
        <w:t>و</w:t>
      </w:r>
      <w:r>
        <w:rPr>
          <w:rFonts w:ascii="Traditional Arabic" w:hAnsi="Traditional Arabic" w:cs="Traditional Arabic" w:hint="cs"/>
          <w:color w:val="000000"/>
          <w:sz w:val="36"/>
          <w:szCs w:val="36"/>
          <w:rtl/>
        </w:rPr>
        <w:t xml:space="preserve">من </w:t>
      </w:r>
      <w:r>
        <w:rPr>
          <w:rFonts w:ascii="Traditional Arabic" w:hAnsi="Traditional Arabic" w:cs="Traditional Arabic"/>
          <w:color w:val="000000"/>
          <w:sz w:val="36"/>
          <w:szCs w:val="36"/>
          <w:rtl/>
        </w:rPr>
        <w:t>غير ال</w:t>
      </w:r>
      <w:r>
        <w:rPr>
          <w:rFonts w:ascii="Traditional Arabic" w:hAnsi="Traditional Arabic" w:cs="Traditional Arabic" w:hint="cs"/>
          <w:color w:val="000000"/>
          <w:sz w:val="36"/>
          <w:szCs w:val="36"/>
          <w:rtl/>
        </w:rPr>
        <w:t>طبيع</w:t>
      </w:r>
      <w:r>
        <w:rPr>
          <w:rFonts w:ascii="Traditional Arabic" w:hAnsi="Traditional Arabic" w:cs="Traditional Arabic"/>
          <w:color w:val="000000"/>
          <w:sz w:val="36"/>
          <w:szCs w:val="36"/>
          <w:rtl/>
        </w:rPr>
        <w:t xml:space="preserve">ي </w:t>
      </w:r>
      <w:r>
        <w:rPr>
          <w:rFonts w:ascii="Traditional Arabic" w:hAnsi="Traditional Arabic" w:cs="Traditional Arabic"/>
          <w:color w:val="000000"/>
          <w:sz w:val="26"/>
          <w:szCs w:val="26"/>
        </w:rPr>
        <w:t>Riga da Wando,</w:t>
      </w:r>
      <w:r>
        <w:rPr>
          <w:rFonts w:ascii="Traditional Arabic" w:hAnsi="Traditional Arabic" w:cs="Traditional Arabic"/>
          <w:color w:val="000000"/>
          <w:sz w:val="36"/>
          <w:szCs w:val="36"/>
          <w:rtl/>
        </w:rPr>
        <w:t xml:space="preserve"> (قميص وسروال) وغير </w:t>
      </w:r>
      <w:r>
        <w:rPr>
          <w:rFonts w:ascii="Traditional Arabic" w:hAnsi="Traditional Arabic" w:cs="Traditional Arabic"/>
          <w:color w:val="000000"/>
          <w:sz w:val="36"/>
          <w:szCs w:val="36"/>
          <w:rtl/>
        </w:rPr>
        <w:lastRenderedPageBreak/>
        <w:t xml:space="preserve">ذلك، وتارة بعلامات نحوية كما في </w:t>
      </w:r>
      <w:r>
        <w:rPr>
          <w:rFonts w:ascii="Traditional Arabic" w:hAnsi="Traditional Arabic" w:cs="Traditional Arabic"/>
          <w:color w:val="000000"/>
          <w:sz w:val="26"/>
          <w:szCs w:val="26"/>
        </w:rPr>
        <w:t>Manomi da Manomiya,</w:t>
      </w:r>
      <w:r>
        <w:rPr>
          <w:rStyle w:val="a4"/>
          <w:rFonts w:ascii="Traditional Arabic" w:hAnsi="Traditional Arabic" w:cs="Traditional Arabic"/>
          <w:color w:val="000000"/>
          <w:sz w:val="26"/>
          <w:szCs w:val="26"/>
        </w:rPr>
        <w:footnoteReference w:id="31"/>
      </w:r>
      <w:r>
        <w:rPr>
          <w:rFonts w:ascii="Traditional Arabic" w:hAnsi="Traditional Arabic" w:cs="Traditional Arabic"/>
          <w:color w:val="000000"/>
          <w:sz w:val="36"/>
          <w:szCs w:val="36"/>
          <w:rtl/>
        </w:rPr>
        <w:t xml:space="preserve"> (حارث وحارثة) و</w:t>
      </w:r>
      <w:r>
        <w:rPr>
          <w:rFonts w:ascii="Traditional Arabic" w:hAnsi="Traditional Arabic" w:cs="Traditional Arabic" w:hint="cs"/>
          <w:color w:val="000000"/>
          <w:sz w:val="36"/>
          <w:szCs w:val="36"/>
          <w:rtl/>
        </w:rPr>
        <w:t>سيأتي بيان ذلك مفصلا</w:t>
      </w:r>
      <w:r>
        <w:rPr>
          <w:rFonts w:ascii="Traditional Arabic" w:hAnsi="Traditional Arabic" w:cs="Traditional Arabic"/>
          <w:color w:val="000000"/>
          <w:sz w:val="36"/>
          <w:szCs w:val="36"/>
          <w:rtl/>
        </w:rPr>
        <w:t>.</w:t>
      </w:r>
    </w:p>
    <w:p w:rsidR="004A1737" w:rsidRDefault="004A1737">
      <w:pPr>
        <w:pStyle w:val="a5"/>
        <w:numPr>
          <w:ilvl w:val="0"/>
          <w:numId w:val="4"/>
        </w:numPr>
        <w:tabs>
          <w:tab w:val="left" w:pos="720"/>
        </w:tabs>
        <w:autoSpaceDE w:val="0"/>
        <w:autoSpaceDN w:val="0"/>
        <w:bidi/>
        <w:adjustRightInd w:val="0"/>
        <w:spacing w:after="0" w:line="240" w:lineRule="auto"/>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 xml:space="preserve">الألفاظ التي فرق بينها بوسيلة المفردات اللغوية منها: </w:t>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lang w:val="en-GB"/>
        </w:rPr>
      </w:pPr>
      <w:r>
        <w:rPr>
          <w:rFonts w:ascii="Rabiat Muhammad" w:hAnsi="Rabiat Muhammad" w:cs="Traditional Arabic"/>
          <w:color w:val="000000"/>
          <w:sz w:val="26"/>
          <w:szCs w:val="26"/>
        </w:rPr>
        <w:t>Xa</w:t>
      </w:r>
      <w:r>
        <w:rPr>
          <w:rFonts w:ascii="Rabiat Muhammad" w:hAnsi="Rabiat Muhammad" w:cs="Traditional Arabic" w:hint="cs"/>
          <w:color w:val="000000"/>
          <w:sz w:val="26"/>
          <w:szCs w:val="26"/>
          <w:rtl/>
        </w:rPr>
        <w:t xml:space="preserve"> (</w:t>
      </w:r>
      <w:r>
        <w:rPr>
          <w:rFonts w:ascii="Traditional Arabic" w:hAnsi="Traditional Arabic" w:cs="Traditional Arabic" w:hint="cs"/>
          <w:color w:val="000000"/>
          <w:sz w:val="36"/>
          <w:szCs w:val="36"/>
          <w:rtl/>
        </w:rPr>
        <w:t>ابن) و</w:t>
      </w:r>
      <w:r>
        <w:rPr>
          <w:rFonts w:ascii="Traditional Arabic" w:hAnsi="Traditional Arabic" w:cs="Traditional Arabic"/>
          <w:color w:val="000000"/>
          <w:sz w:val="36"/>
          <w:szCs w:val="36"/>
        </w:rPr>
        <w:t>'ya</w:t>
      </w:r>
      <w:r>
        <w:rPr>
          <w:rFonts w:ascii="Traditional Arabic" w:hAnsi="Traditional Arabic" w:cs="Traditional Arabic" w:hint="cs"/>
          <w:color w:val="000000"/>
          <w:sz w:val="36"/>
          <w:szCs w:val="36"/>
          <w:rtl/>
        </w:rPr>
        <w:t xml:space="preserve"> (بنت)، و</w:t>
      </w:r>
      <w:r>
        <w:rPr>
          <w:rFonts w:ascii="Traditional Arabic" w:hAnsi="Traditional Arabic" w:cs="Traditional Arabic"/>
          <w:color w:val="000000"/>
          <w:sz w:val="26"/>
          <w:szCs w:val="26"/>
        </w:rPr>
        <w:t>Uba</w:t>
      </w:r>
      <w:r>
        <w:rPr>
          <w:rFonts w:ascii="Traditional Arabic" w:hAnsi="Traditional Arabic" w:cs="Traditional Arabic" w:hint="cs"/>
          <w:color w:val="000000"/>
          <w:sz w:val="26"/>
          <w:szCs w:val="26"/>
          <w:rtl/>
        </w:rPr>
        <w:t xml:space="preserve"> </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أب</w:t>
      </w:r>
      <w:r>
        <w:rPr>
          <w:rFonts w:ascii="Traditional Arabic" w:hAnsi="Traditional Arabic" w:cs="Traditional Arabic" w:hint="cs"/>
          <w:color w:val="000000"/>
          <w:sz w:val="36"/>
          <w:szCs w:val="36"/>
          <w:rtl/>
        </w:rPr>
        <w:t>) و</w:t>
      </w:r>
      <w:r>
        <w:rPr>
          <w:rFonts w:ascii="Traditional Arabic" w:hAnsi="Traditional Arabic" w:cs="Traditional Arabic"/>
          <w:color w:val="000000"/>
          <w:sz w:val="26"/>
          <w:szCs w:val="26"/>
        </w:rPr>
        <w:t xml:space="preserve"> Uwa</w:t>
      </w:r>
      <w:r>
        <w:rPr>
          <w:rFonts w:ascii="Traditional Arabic" w:hAnsi="Traditional Arabic" w:cs="Traditional Arabic"/>
          <w:color w:val="000000"/>
          <w:sz w:val="36"/>
          <w:szCs w:val="36"/>
          <w:rtl/>
        </w:rPr>
        <w:t>(أم</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و</w:t>
      </w:r>
      <w:r>
        <w:rPr>
          <w:rFonts w:ascii="Rabiat Muhammad" w:hAnsi="Rabiat Muhammad" w:cs="Traditional Arabic"/>
          <w:color w:val="000000"/>
          <w:sz w:val="26"/>
          <w:szCs w:val="26"/>
        </w:rPr>
        <w:t>X</w:t>
      </w:r>
      <w:r>
        <w:rPr>
          <w:rFonts w:ascii="Traditional Arabic" w:hAnsi="Traditional Arabic" w:cs="Traditional Arabic"/>
          <w:color w:val="000000"/>
          <w:sz w:val="26"/>
          <w:szCs w:val="26"/>
        </w:rPr>
        <w:t>an Uwa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أخ</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و</w:t>
      </w:r>
      <w:r>
        <w:rPr>
          <w:rFonts w:ascii="Traditional Arabic" w:hAnsi="Traditional Arabic" w:cs="Traditional Arabic"/>
          <w:color w:val="000000"/>
          <w:sz w:val="26"/>
          <w:szCs w:val="26"/>
        </w:rPr>
        <w:t>'Yar Uwa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أخت</w:t>
      </w:r>
      <w:r>
        <w:rPr>
          <w:rFonts w:ascii="Traditional Arabic" w:hAnsi="Traditional Arabic" w:cs="Traditional Arabic" w:hint="cs"/>
          <w:color w:val="000000"/>
          <w:sz w:val="36"/>
          <w:szCs w:val="36"/>
          <w:rtl/>
          <w:lang w:val="en-GB"/>
        </w:rPr>
        <w:t>)، و</w:t>
      </w:r>
      <w:r>
        <w:rPr>
          <w:rFonts w:ascii="Traditional Arabic" w:hAnsi="Traditional Arabic" w:cs="Traditional Arabic"/>
          <w:color w:val="000000"/>
          <w:sz w:val="26"/>
          <w:szCs w:val="26"/>
        </w:rPr>
        <w:t>Ango</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عريس</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و</w:t>
      </w:r>
      <w:r>
        <w:rPr>
          <w:rFonts w:ascii="Traditional Arabic" w:hAnsi="Traditional Arabic" w:cs="Traditional Arabic"/>
          <w:color w:val="000000"/>
          <w:sz w:val="26"/>
          <w:szCs w:val="26"/>
        </w:rPr>
        <w:t>Amary</w:t>
      </w:r>
      <w:r>
        <w:rPr>
          <w:rFonts w:ascii="Traditional Arabic" w:hAnsi="Traditional Arabic" w:cs="Traditional Arabic"/>
          <w:color w:val="000000"/>
          <w:sz w:val="36"/>
          <w:szCs w:val="36"/>
        </w:rPr>
        <w:t>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عروس</w:t>
      </w:r>
      <w:r>
        <w:rPr>
          <w:rFonts w:ascii="Traditional Arabic" w:hAnsi="Traditional Arabic" w:cs="Traditional Arabic" w:hint="cs"/>
          <w:color w:val="000000"/>
          <w:sz w:val="36"/>
          <w:szCs w:val="36"/>
          <w:rtl/>
          <w:lang w:val="en-GB"/>
        </w:rPr>
        <w:t>)، و</w:t>
      </w:r>
      <w:r>
        <w:rPr>
          <w:rFonts w:ascii="Traditional Arabic" w:hAnsi="Traditional Arabic" w:cs="Traditional Arabic"/>
          <w:color w:val="000000"/>
          <w:sz w:val="26"/>
          <w:szCs w:val="26"/>
        </w:rPr>
        <w:t>Bawa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عبد</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rPr>
        <w:t>Kuyanga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أمة</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rPr>
        <w:t>Muzuru</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هر</w:t>
      </w:r>
      <w:r>
        <w:rPr>
          <w:rFonts w:ascii="Traditional Arabic" w:hAnsi="Traditional Arabic" w:cs="Traditional Arabic" w:hint="cs"/>
          <w:color w:val="000000"/>
          <w:sz w:val="36"/>
          <w:szCs w:val="36"/>
          <w:rtl/>
          <w:lang w:val="en-GB"/>
        </w:rPr>
        <w:t>) و</w:t>
      </w:r>
      <w:r>
        <w:rPr>
          <w:rFonts w:ascii="Traditional Arabic" w:hAnsi="Traditional Arabic" w:cs="Traditional Arabic"/>
          <w:color w:val="000000"/>
          <w:sz w:val="26"/>
          <w:szCs w:val="26"/>
        </w:rPr>
        <w:t>Kyanwa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هرة</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rPr>
        <w:t>Rago</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خروف</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rPr>
        <w:t>Tunkiya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hint="cs"/>
          <w:color w:val="000000"/>
          <w:sz w:val="36"/>
          <w:szCs w:val="36"/>
          <w:rtl/>
        </w:rPr>
        <w:t xml:space="preserve">ضأن)،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lang w:val="en-GB"/>
        </w:rPr>
        <w:t>Bunsuru</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lang w:val="en-GB"/>
        </w:rPr>
        <w:t>ماعز</w:t>
      </w:r>
      <w:r>
        <w:rPr>
          <w:rFonts w:ascii="Traditional Arabic" w:hAnsi="Traditional Arabic" w:cs="Traditional Arabic" w:hint="cs"/>
          <w:color w:val="000000"/>
          <w:sz w:val="36"/>
          <w:szCs w:val="36"/>
          <w:rtl/>
          <w:lang w:val="en-GB"/>
        </w:rPr>
        <w:t>) و</w:t>
      </w:r>
      <w:r>
        <w:rPr>
          <w:rFonts w:ascii="Traditional Arabic" w:hAnsi="Traditional Arabic" w:cs="Traditional Arabic"/>
          <w:color w:val="000000"/>
          <w:sz w:val="26"/>
          <w:szCs w:val="26"/>
          <w:lang w:val="en-GB"/>
        </w:rPr>
        <w:t>Akuya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lang w:val="en-GB"/>
        </w:rPr>
        <w:t>شاه</w:t>
      </w:r>
      <w:r>
        <w:rPr>
          <w:rFonts w:ascii="Traditional Arabic" w:hAnsi="Traditional Arabic" w:cs="Traditional Arabic" w:hint="cs"/>
          <w:color w:val="000000"/>
          <w:sz w:val="36"/>
          <w:szCs w:val="36"/>
          <w:rtl/>
          <w:lang w:val="en-GB"/>
        </w:rPr>
        <w:t>)، و</w:t>
      </w:r>
      <w:r>
        <w:rPr>
          <w:rFonts w:ascii="Traditional Arabic" w:hAnsi="Traditional Arabic" w:cs="Traditional Arabic"/>
          <w:color w:val="000000"/>
          <w:sz w:val="26"/>
          <w:szCs w:val="26"/>
        </w:rPr>
        <w:t>Saniya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بقرة</w:t>
      </w:r>
      <w:r>
        <w:rPr>
          <w:rFonts w:ascii="Traditional Arabic" w:hAnsi="Traditional Arabic" w:cs="Traditional Arabic" w:hint="cs"/>
          <w:color w:val="000000"/>
          <w:sz w:val="36"/>
          <w:szCs w:val="36"/>
          <w:rtl/>
          <w:lang w:val="en-GB"/>
        </w:rPr>
        <w:t xml:space="preserve"> ) و</w:t>
      </w:r>
      <w:r>
        <w:rPr>
          <w:rFonts w:ascii="Traditional Arabic" w:hAnsi="Traditional Arabic" w:cs="Traditional Arabic"/>
          <w:color w:val="000000"/>
          <w:sz w:val="26"/>
          <w:szCs w:val="26"/>
        </w:rPr>
        <w:t>Sa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ثور</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lang w:val="en-GB"/>
        </w:rPr>
        <w:t>Zakara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lang w:val="en-GB"/>
        </w:rPr>
        <w:t>ديك</w:t>
      </w:r>
      <w:r>
        <w:rPr>
          <w:rFonts w:ascii="Traditional Arabic" w:hAnsi="Traditional Arabic" w:cs="Traditional Arabic" w:hint="cs"/>
          <w:color w:val="000000"/>
          <w:sz w:val="36"/>
          <w:szCs w:val="36"/>
          <w:rtl/>
          <w:lang w:val="en-GB"/>
        </w:rPr>
        <w:t>) و</w:t>
      </w:r>
      <w:r>
        <w:rPr>
          <w:rFonts w:ascii="Traditional Arabic" w:hAnsi="Traditional Arabic" w:cs="Traditional Arabic"/>
          <w:color w:val="000000"/>
          <w:sz w:val="36"/>
          <w:szCs w:val="36"/>
          <w:rtl/>
        </w:rPr>
        <w:t xml:space="preserve"> </w:t>
      </w:r>
      <w:r>
        <w:rPr>
          <w:rFonts w:ascii="Traditional Arabic" w:hAnsi="Traditional Arabic" w:cs="Traditional Arabic"/>
          <w:color w:val="000000"/>
          <w:sz w:val="26"/>
          <w:szCs w:val="26"/>
        </w:rPr>
        <w:t>Kaza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دجاجة</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36"/>
          <w:szCs w:val="36"/>
          <w:rtl/>
        </w:rPr>
        <w:t xml:space="preserve"> </w:t>
      </w:r>
      <w:r>
        <w:rPr>
          <w:rFonts w:ascii="Traditional Arabic" w:hAnsi="Traditional Arabic" w:cs="Traditional Arabic"/>
          <w:color w:val="000000"/>
          <w:sz w:val="26"/>
          <w:szCs w:val="26"/>
        </w:rPr>
        <w:t>Jaki</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حمار</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rPr>
        <w:t>Jaka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rPr>
        <w:t>أتان</w:t>
      </w:r>
      <w:r>
        <w:rPr>
          <w:rFonts w:ascii="Traditional Arabic" w:hAnsi="Traditional Arabic" w:cs="Traditional Arabic" w:hint="cs"/>
          <w:color w:val="000000"/>
          <w:sz w:val="36"/>
          <w:szCs w:val="36"/>
          <w:rtl/>
          <w:lang w:val="en-GB"/>
        </w:rPr>
        <w:t>).</w:t>
      </w:r>
    </w:p>
    <w:p w:rsidR="004A1737" w:rsidRDefault="004A1737">
      <w:pPr>
        <w:pStyle w:val="a5"/>
        <w:numPr>
          <w:ilvl w:val="0"/>
          <w:numId w:val="4"/>
        </w:numPr>
        <w:tabs>
          <w:tab w:val="left" w:pos="720"/>
        </w:tabs>
        <w:autoSpaceDE w:val="0"/>
        <w:autoSpaceDN w:val="0"/>
        <w:bidi/>
        <w:adjustRightInd w:val="0"/>
        <w:spacing w:after="0" w:line="240" w:lineRule="auto"/>
        <w:rPr>
          <w:rFonts w:ascii="Traditional Arabic" w:hAnsi="Traditional Arabic" w:cs="Traditional Arabic"/>
          <w:b/>
          <w:bCs/>
          <w:color w:val="000000"/>
          <w:sz w:val="36"/>
          <w:szCs w:val="36"/>
          <w:rtl/>
          <w:lang w:val="en-GB"/>
        </w:rPr>
      </w:pPr>
      <w:r>
        <w:rPr>
          <w:rFonts w:ascii="Traditional Arabic" w:hAnsi="Traditional Arabic" w:cs="Traditional Arabic" w:hint="cs"/>
          <w:b/>
          <w:bCs/>
          <w:color w:val="000000"/>
          <w:sz w:val="36"/>
          <w:szCs w:val="36"/>
          <w:rtl/>
          <w:lang w:val="en-GB"/>
        </w:rPr>
        <w:t xml:space="preserve">الألفاظ التي فرق بينها بوسيلة علامات نحوية منها: </w:t>
      </w:r>
    </w:p>
    <w:p w:rsidR="004A1737" w:rsidRDefault="004A1737">
      <w:pPr>
        <w:tabs>
          <w:tab w:val="left" w:pos="720"/>
        </w:tabs>
        <w:autoSpaceDE w:val="0"/>
        <w:autoSpaceDN w:val="0"/>
        <w:adjustRightInd w:val="0"/>
        <w:spacing w:after="0" w:line="240" w:lineRule="auto"/>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26"/>
          <w:szCs w:val="26"/>
          <w:lang w:val="en-GB"/>
        </w:rPr>
        <w:t>Manomiya</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lang w:val="en-GB"/>
        </w:rPr>
        <w:t>حارثة</w:t>
      </w:r>
      <w:r>
        <w:rPr>
          <w:rFonts w:ascii="Traditional Arabic" w:hAnsi="Traditional Arabic" w:cs="Traditional Arabic" w:hint="cs"/>
          <w:color w:val="000000"/>
          <w:sz w:val="36"/>
          <w:szCs w:val="36"/>
          <w:rtl/>
          <w:lang w:val="en-GB"/>
        </w:rPr>
        <w:t>) و</w:t>
      </w:r>
      <w:r>
        <w:rPr>
          <w:rFonts w:ascii="Traditional Arabic" w:hAnsi="Traditional Arabic" w:cs="Traditional Arabic"/>
          <w:color w:val="000000"/>
          <w:sz w:val="26"/>
          <w:szCs w:val="26"/>
        </w:rPr>
        <w:t>M</w:t>
      </w:r>
      <w:r>
        <w:rPr>
          <w:rFonts w:ascii="Traditional Arabic" w:hAnsi="Traditional Arabic" w:cs="Traditional Arabic"/>
          <w:color w:val="000000"/>
          <w:sz w:val="26"/>
          <w:szCs w:val="26"/>
          <w:lang w:val="en-GB"/>
        </w:rPr>
        <w:t>anomi</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36"/>
          <w:szCs w:val="36"/>
          <w:rtl/>
        </w:rPr>
        <w:t>حارث</w:t>
      </w:r>
      <w:r>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lang w:val="en-GB"/>
        </w:rPr>
        <w:t xml:space="preserve"> و</w:t>
      </w:r>
      <w:r>
        <w:rPr>
          <w:rFonts w:ascii="Traditional Arabic" w:hAnsi="Traditional Arabic" w:cs="Traditional Arabic"/>
          <w:color w:val="000000"/>
          <w:sz w:val="26"/>
          <w:szCs w:val="26"/>
        </w:rPr>
        <w:t>Ma'aikaciya</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rPr>
        <w:t>عاملة</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rPr>
        <w:t>Ma'aikaci</w:t>
      </w:r>
      <w:r>
        <w:rPr>
          <w:rFonts w:ascii="Traditional Arabic" w:hAnsi="Traditional Arabic" w:cs="Traditional Arabic" w:hint="cs"/>
          <w:color w:val="000000"/>
          <w:sz w:val="26"/>
          <w:szCs w:val="26"/>
          <w:rtl/>
        </w:rPr>
        <w:t xml:space="preserve"> (</w:t>
      </w:r>
      <w:r>
        <w:rPr>
          <w:rFonts w:ascii="Traditional Arabic" w:hAnsi="Traditional Arabic" w:cs="Traditional Arabic"/>
          <w:color w:val="000000"/>
          <w:sz w:val="36"/>
          <w:szCs w:val="36"/>
          <w:rtl/>
        </w:rPr>
        <w:t>عامل</w:t>
      </w:r>
      <w:r>
        <w:rPr>
          <w:rFonts w:ascii="Traditional Arabic" w:hAnsi="Traditional Arabic" w:cs="Traditional Arabic" w:hint="cs"/>
          <w:color w:val="000000"/>
          <w:sz w:val="36"/>
          <w:szCs w:val="36"/>
          <w:rtl/>
        </w:rPr>
        <w:t>)، و</w:t>
      </w:r>
      <w:r>
        <w:rPr>
          <w:rFonts w:ascii="Traditional Arabic" w:hAnsi="Traditional Arabic" w:cs="Traditional Arabic"/>
          <w:color w:val="000000"/>
          <w:sz w:val="26"/>
          <w:szCs w:val="26"/>
        </w:rPr>
        <w:t>M</w:t>
      </w:r>
      <w:r>
        <w:rPr>
          <w:rFonts w:ascii="Traditional Arabic" w:hAnsi="Traditional Arabic" w:cs="Traditional Arabic"/>
          <w:color w:val="000000"/>
          <w:sz w:val="26"/>
          <w:szCs w:val="26"/>
          <w:lang w:val="en-GB"/>
        </w:rPr>
        <w:t>arigayiya</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rPr>
        <w:t>متوفاة</w:t>
      </w:r>
      <w:r>
        <w:rPr>
          <w:rFonts w:ascii="Traditional Arabic" w:hAnsi="Traditional Arabic" w:cs="Traditional Arabic" w:hint="cs"/>
          <w:color w:val="000000"/>
          <w:sz w:val="36"/>
          <w:szCs w:val="36"/>
          <w:rtl/>
        </w:rPr>
        <w:t>) و</w:t>
      </w:r>
      <w:r>
        <w:rPr>
          <w:rFonts w:ascii="Traditional Arabic" w:hAnsi="Traditional Arabic" w:cs="Traditional Arabic"/>
          <w:color w:val="000000"/>
          <w:sz w:val="26"/>
          <w:szCs w:val="26"/>
        </w:rPr>
        <w:t>M</w:t>
      </w:r>
      <w:r>
        <w:rPr>
          <w:rFonts w:ascii="Traditional Arabic" w:hAnsi="Traditional Arabic" w:cs="Traditional Arabic"/>
          <w:color w:val="000000"/>
          <w:sz w:val="26"/>
          <w:szCs w:val="26"/>
          <w:lang w:val="en-GB"/>
        </w:rPr>
        <w:t>arigayi</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rPr>
        <w:t>متوفى</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lang w:val="en-GB"/>
        </w:rPr>
        <w:t>Bahaushiya</w:t>
      </w:r>
      <w:r>
        <w:rPr>
          <w:rFonts w:ascii="Traditional Arabic" w:hAnsi="Traditional Arabic" w:cs="Traditional Arabic" w:hint="cs"/>
          <w:color w:val="000000"/>
          <w:sz w:val="36"/>
          <w:szCs w:val="36"/>
          <w:rtl/>
          <w:lang w:val="en-GB"/>
        </w:rPr>
        <w:t xml:space="preserve"> (هوساوية) و</w:t>
      </w:r>
      <w:r>
        <w:rPr>
          <w:rFonts w:ascii="Traditional Arabic" w:hAnsi="Traditional Arabic" w:cs="Traditional Arabic"/>
          <w:color w:val="000000"/>
          <w:sz w:val="26"/>
          <w:szCs w:val="26"/>
          <w:lang w:val="en-GB"/>
        </w:rPr>
        <w:t>Bahaushe</w:t>
      </w:r>
      <w:r>
        <w:rPr>
          <w:rFonts w:ascii="Traditional Arabic" w:hAnsi="Traditional Arabic" w:cs="Traditional Arabic" w:hint="cs"/>
          <w:color w:val="000000"/>
          <w:sz w:val="36"/>
          <w:szCs w:val="36"/>
          <w:rtl/>
          <w:lang w:val="en-GB"/>
        </w:rPr>
        <w:t xml:space="preserve"> (هوساوي)، و</w:t>
      </w:r>
      <w:r>
        <w:rPr>
          <w:rFonts w:ascii="Traditional Arabic" w:hAnsi="Traditional Arabic" w:cs="Traditional Arabic"/>
          <w:color w:val="000000"/>
          <w:sz w:val="26"/>
          <w:szCs w:val="26"/>
          <w:lang w:val="en-GB"/>
        </w:rPr>
        <w:t>Fara</w:t>
      </w:r>
      <w:r>
        <w:rPr>
          <w:rFonts w:ascii="Traditional Arabic" w:hAnsi="Traditional Arabic" w:cs="Traditional Arabic" w:hint="cs"/>
          <w:color w:val="000000"/>
          <w:sz w:val="36"/>
          <w:szCs w:val="36"/>
          <w:rtl/>
          <w:lang w:val="en-GB"/>
        </w:rPr>
        <w:t xml:space="preserve"> (بيضاء) و</w:t>
      </w:r>
      <w:r>
        <w:rPr>
          <w:rFonts w:ascii="Traditional Arabic" w:hAnsi="Traditional Arabic" w:cs="Traditional Arabic"/>
          <w:color w:val="000000"/>
          <w:sz w:val="26"/>
          <w:szCs w:val="26"/>
          <w:lang w:val="en-GB"/>
        </w:rPr>
        <w:t>Fari</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hint="cs"/>
          <w:color w:val="000000"/>
          <w:sz w:val="36"/>
          <w:szCs w:val="36"/>
          <w:rtl/>
          <w:lang w:val="en-GB"/>
        </w:rPr>
        <w:t>أبيض)، و</w:t>
      </w:r>
      <w:r>
        <w:rPr>
          <w:rFonts w:ascii="Rabiat Muhammad" w:hAnsi="Rabiat Muhammad" w:cs="Traditional Arabic"/>
          <w:color w:val="000000"/>
          <w:sz w:val="26"/>
          <w:szCs w:val="26"/>
        </w:rPr>
        <w:t>Shuxiya</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زرقاء</w:t>
      </w:r>
      <w:r>
        <w:rPr>
          <w:rFonts w:ascii="Traditional Arabic" w:hAnsi="Traditional Arabic" w:cs="Traditional Arabic" w:hint="cs"/>
          <w:color w:val="000000"/>
          <w:sz w:val="36"/>
          <w:szCs w:val="36"/>
          <w:rtl/>
        </w:rPr>
        <w:t>) و</w:t>
      </w:r>
      <w:r>
        <w:rPr>
          <w:rFonts w:ascii="Rabiat Muhammad" w:hAnsi="Rabiat Muhammad" w:cs="Traditional Arabic"/>
          <w:color w:val="000000"/>
          <w:sz w:val="26"/>
          <w:szCs w:val="26"/>
        </w:rPr>
        <w:t>Shuxi</w:t>
      </w:r>
      <w:r>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أزرق</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lang w:val="en-GB"/>
        </w:rPr>
        <w:t>Shahararriya</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36"/>
          <w:szCs w:val="36"/>
          <w:rtl/>
          <w:lang w:val="en-GB"/>
        </w:rPr>
        <w:t>مشهورة</w:t>
      </w:r>
      <w:r>
        <w:rPr>
          <w:rFonts w:ascii="Traditional Arabic" w:hAnsi="Traditional Arabic" w:cs="Traditional Arabic" w:hint="cs"/>
          <w:color w:val="000000"/>
          <w:sz w:val="36"/>
          <w:szCs w:val="36"/>
          <w:rtl/>
          <w:lang w:val="en-GB"/>
        </w:rPr>
        <w:t>) و</w:t>
      </w:r>
      <w:r>
        <w:rPr>
          <w:rFonts w:ascii="Traditional Arabic" w:hAnsi="Traditional Arabic" w:cs="Traditional Arabic"/>
          <w:color w:val="000000"/>
          <w:sz w:val="26"/>
          <w:szCs w:val="26"/>
          <w:lang w:val="en-GB"/>
        </w:rPr>
        <w:t>Shahararre</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36"/>
          <w:szCs w:val="36"/>
          <w:rtl/>
          <w:lang w:val="en-GB"/>
        </w:rPr>
        <w:t>مشهور</w:t>
      </w:r>
      <w:r>
        <w:rPr>
          <w:rFonts w:ascii="Traditional Arabic" w:hAnsi="Traditional Arabic" w:cs="Traditional Arabic" w:hint="cs"/>
          <w:color w:val="000000"/>
          <w:sz w:val="36"/>
          <w:szCs w:val="36"/>
          <w:rtl/>
          <w:lang w:val="en-GB"/>
        </w:rPr>
        <w:t>).</w:t>
      </w:r>
    </w:p>
    <w:p w:rsidR="004A1737" w:rsidRDefault="004A1737">
      <w:pPr>
        <w:pStyle w:val="a5"/>
        <w:numPr>
          <w:ilvl w:val="0"/>
          <w:numId w:val="10"/>
        </w:numPr>
        <w:tabs>
          <w:tab w:val="left" w:pos="720"/>
        </w:tabs>
        <w:bidi/>
        <w:spacing w:line="240" w:lineRule="auto"/>
        <w:ind w:left="0" w:firstLine="0"/>
        <w:rPr>
          <w:rFonts w:ascii="Traditional Arabic" w:hAnsi="Traditional Arabic" w:cs="Traditional Arabic"/>
          <w:b/>
          <w:bCs/>
          <w:color w:val="000000"/>
          <w:sz w:val="36"/>
          <w:szCs w:val="36"/>
          <w:rtl/>
        </w:rPr>
      </w:pPr>
      <w:r>
        <w:rPr>
          <w:rFonts w:ascii="Traditional Arabic" w:hAnsi="Traditional Arabic" w:cs="Traditional Arabic"/>
          <w:b/>
          <w:bCs/>
          <w:color w:val="000000"/>
          <w:sz w:val="36"/>
          <w:szCs w:val="36"/>
          <w:rtl/>
        </w:rPr>
        <w:t>أسماء السنة وأيام الأسبوع والشهور:</w:t>
      </w:r>
    </w:p>
    <w:p w:rsidR="004A1737" w:rsidRDefault="004A1737">
      <w:pPr>
        <w:tabs>
          <w:tab w:val="left" w:pos="720"/>
        </w:tabs>
        <w:spacing w:line="240" w:lineRule="auto"/>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rPr>
        <w:t>وتعتبر أسماء السنة مؤنثة في الهوسا</w:t>
      </w:r>
      <w:r>
        <w:rPr>
          <w:rFonts w:ascii="Traditional Arabic" w:hAnsi="Traditional Arabic" w:cs="Traditional Arabic"/>
          <w:color w:val="000000"/>
          <w:sz w:val="26"/>
          <w:szCs w:val="26"/>
          <w:lang w:val="en-GB"/>
        </w:rPr>
        <w:t xml:space="preserve">Bara, Bana, </w:t>
      </w:r>
      <w:r>
        <w:rPr>
          <w:rFonts w:ascii="Rabiat Muhammad" w:hAnsi="Rabiat Muhammad" w:cs="Traditional Arabic"/>
          <w:color w:val="000000"/>
          <w:sz w:val="26"/>
          <w:szCs w:val="26"/>
          <w:lang w:val="en-GB"/>
        </w:rPr>
        <w:t>Baxi</w:t>
      </w:r>
      <w:r>
        <w:rPr>
          <w:rFonts w:ascii="Traditional Arabic" w:hAnsi="Traditional Arabic" w:cs="Traditional Arabic"/>
          <w:color w:val="000000"/>
          <w:sz w:val="36"/>
          <w:szCs w:val="36"/>
          <w:lang w:val="en-GB"/>
        </w:rPr>
        <w:t>.</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lang w:val="en-GB"/>
        </w:rPr>
        <w:t>(سنة ماضية، و</w:t>
      </w:r>
      <w:r>
        <w:rPr>
          <w:rFonts w:ascii="Traditional Arabic" w:hAnsi="Traditional Arabic" w:cs="Traditional Arabic" w:hint="cs"/>
          <w:color w:val="000000"/>
          <w:sz w:val="36"/>
          <w:szCs w:val="36"/>
          <w:rtl/>
          <w:lang w:val="en-GB"/>
        </w:rPr>
        <w:t>ج</w:t>
      </w:r>
      <w:r>
        <w:rPr>
          <w:rFonts w:ascii="Traditional Arabic" w:hAnsi="Traditional Arabic" w:cs="Traditional Arabic"/>
          <w:color w:val="000000"/>
          <w:sz w:val="36"/>
          <w:szCs w:val="36"/>
          <w:rtl/>
          <w:lang w:val="en-GB"/>
        </w:rPr>
        <w:t>ا</w:t>
      </w:r>
      <w:r>
        <w:rPr>
          <w:rFonts w:ascii="Traditional Arabic" w:hAnsi="Traditional Arabic" w:cs="Traditional Arabic" w:hint="cs"/>
          <w:color w:val="000000"/>
          <w:sz w:val="36"/>
          <w:szCs w:val="36"/>
          <w:rtl/>
          <w:lang w:val="en-GB"/>
        </w:rPr>
        <w:t>ر</w:t>
      </w:r>
      <w:r>
        <w:rPr>
          <w:rFonts w:ascii="Traditional Arabic" w:hAnsi="Traditional Arabic" w:cs="Traditional Arabic"/>
          <w:color w:val="000000"/>
          <w:sz w:val="36"/>
          <w:szCs w:val="36"/>
          <w:rtl/>
          <w:lang w:val="en-GB"/>
        </w:rPr>
        <w:t>ية، و</w:t>
      </w:r>
      <w:r>
        <w:rPr>
          <w:rFonts w:ascii="Traditional Arabic" w:hAnsi="Traditional Arabic" w:cs="Traditional Arabic" w:hint="cs"/>
          <w:color w:val="000000"/>
          <w:sz w:val="36"/>
          <w:szCs w:val="36"/>
          <w:rtl/>
          <w:lang w:val="en-GB"/>
        </w:rPr>
        <w:t>مستقبل</w:t>
      </w:r>
      <w:r>
        <w:rPr>
          <w:rFonts w:ascii="Traditional Arabic" w:hAnsi="Traditional Arabic" w:cs="Traditional Arabic"/>
          <w:color w:val="000000"/>
          <w:sz w:val="36"/>
          <w:szCs w:val="36"/>
          <w:rtl/>
          <w:lang w:val="en-GB"/>
        </w:rPr>
        <w:t>ة)</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rPr>
        <w:t>وكذلك أيام الأسبوع (</w:t>
      </w:r>
      <w:r>
        <w:rPr>
          <w:rFonts w:ascii="Traditional Arabic" w:hAnsi="Traditional Arabic" w:cs="Traditional Arabic"/>
          <w:color w:val="000000"/>
          <w:sz w:val="26"/>
          <w:szCs w:val="26"/>
        </w:rPr>
        <w:t>Asabar, Lahadi, Litinin, Talata, Laraba, Alhamis, Juma'a</w:t>
      </w:r>
      <w:r>
        <w:rPr>
          <w:rFonts w:ascii="Traditional Arabic" w:hAnsi="Traditional Arabic" w:cs="Traditional Arabic"/>
          <w:color w:val="000000"/>
          <w:sz w:val="36"/>
          <w:szCs w:val="36"/>
          <w:rtl/>
        </w:rPr>
        <w:t>)</w:t>
      </w:r>
      <w:r>
        <w:rPr>
          <w:rStyle w:val="a4"/>
          <w:rFonts w:ascii="Traditional Arabic" w:hAnsi="Traditional Arabic" w:cs="Traditional Arabic"/>
          <w:color w:val="000000"/>
          <w:sz w:val="36"/>
          <w:szCs w:val="36"/>
          <w:rtl/>
        </w:rPr>
        <w:footnoteReference w:id="32"/>
      </w:r>
      <w:r>
        <w:rPr>
          <w:rFonts w:ascii="Traditional Arabic" w:hAnsi="Traditional Arabic" w:cs="Traditional Arabic"/>
          <w:color w:val="000000"/>
          <w:sz w:val="36"/>
          <w:szCs w:val="36"/>
          <w:rtl/>
        </w:rPr>
        <w:t>،</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(السبت، الأحد، الاثنين، الثلاثاء، الأربعاء، الخميس، الجمعة).</w:t>
      </w:r>
    </w:p>
    <w:p w:rsidR="004A1737" w:rsidRDefault="004A1737">
      <w:pPr>
        <w:tabs>
          <w:tab w:val="left" w:pos="720"/>
        </w:tabs>
        <w:spacing w:line="240" w:lineRule="auto"/>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rPr>
        <w:t xml:space="preserve">وأما الشهور فإنها مذكرة: </w:t>
      </w:r>
      <w:r>
        <w:rPr>
          <w:rFonts w:ascii="Traditional Arabic" w:hAnsi="Traditional Arabic" w:cs="Traditional Arabic"/>
          <w:color w:val="000000"/>
          <w:sz w:val="26"/>
          <w:szCs w:val="26"/>
          <w:lang w:val="en-GB"/>
        </w:rPr>
        <w:t>Janairu, Maris, Ramadan, Safar, Shawwal</w:t>
      </w:r>
      <w:r>
        <w:rPr>
          <w:rFonts w:ascii="Traditional Arabic" w:hAnsi="Traditional Arabic" w:cs="Traditional Arabic"/>
          <w:color w:val="000000"/>
          <w:sz w:val="36"/>
          <w:szCs w:val="36"/>
          <w:lang w:val="en-GB"/>
        </w:rPr>
        <w:t>.</w:t>
      </w:r>
      <w:r>
        <w:rPr>
          <w:rFonts w:ascii="Traditional Arabic" w:hAnsi="Traditional Arabic" w:cs="Traditional Arabic"/>
          <w:color w:val="000000"/>
          <w:sz w:val="36"/>
          <w:szCs w:val="36"/>
          <w:rtl/>
          <w:lang w:val="en-GB"/>
        </w:rPr>
        <w:t xml:space="preserve"> (يناير، فبراير، رمضان، شوال) وغيرها .</w:t>
      </w:r>
      <w:r>
        <w:rPr>
          <w:rStyle w:val="a4"/>
          <w:rFonts w:ascii="Traditional Arabic" w:hAnsi="Traditional Arabic" w:cs="Traditional Arabic"/>
          <w:color w:val="000000"/>
          <w:sz w:val="36"/>
          <w:szCs w:val="36"/>
          <w:rtl/>
          <w:lang w:val="en-GB"/>
        </w:rPr>
        <w:footnoteReference w:id="33"/>
      </w:r>
    </w:p>
    <w:p w:rsidR="004A1737" w:rsidRDefault="004A1737">
      <w:pPr>
        <w:pStyle w:val="a5"/>
        <w:numPr>
          <w:ilvl w:val="0"/>
          <w:numId w:val="10"/>
        </w:numPr>
        <w:bidi/>
        <w:ind w:left="0" w:firstLine="0"/>
        <w:rPr>
          <w:rFonts w:ascii="Traditional Arabic" w:hAnsi="Traditional Arabic" w:cs="Traditional Arabic"/>
          <w:b/>
          <w:bCs/>
          <w:color w:val="000000"/>
          <w:sz w:val="36"/>
          <w:szCs w:val="36"/>
          <w:rtl/>
          <w:lang w:val="en-GB"/>
        </w:rPr>
      </w:pPr>
      <w:r>
        <w:rPr>
          <w:rFonts w:ascii="Traditional Arabic" w:hAnsi="Traditional Arabic" w:cs="Traditional Arabic"/>
          <w:b/>
          <w:bCs/>
          <w:color w:val="000000"/>
          <w:sz w:val="36"/>
          <w:szCs w:val="36"/>
          <w:rtl/>
        </w:rPr>
        <w:t>الظروف والجهات:</w:t>
      </w:r>
    </w:p>
    <w:p w:rsidR="004A1737" w:rsidRDefault="004A1737">
      <w:pPr>
        <w:tabs>
          <w:tab w:val="left" w:pos="720"/>
        </w:tabs>
        <w:spacing w:line="240" w:lineRule="auto"/>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rPr>
        <w:lastRenderedPageBreak/>
        <w:t>الظروف الزمانية مؤنثة</w:t>
      </w:r>
      <w:r>
        <w:rPr>
          <w:rFonts w:ascii="Traditional Arabic" w:hAnsi="Traditional Arabic" w:cs="Traditional Arabic"/>
          <w:color w:val="000000"/>
          <w:sz w:val="26"/>
          <w:szCs w:val="26"/>
          <w:rtl/>
        </w:rPr>
        <w:t xml:space="preserve"> </w:t>
      </w:r>
      <w:r>
        <w:rPr>
          <w:rFonts w:ascii="Traditional Arabic" w:hAnsi="Traditional Arabic" w:cs="Traditional Arabic"/>
          <w:color w:val="000000"/>
          <w:sz w:val="26"/>
          <w:szCs w:val="26"/>
          <w:lang w:val="en-GB"/>
        </w:rPr>
        <w:t>Yau, Gobe, Jibi, Gata,</w:t>
      </w:r>
      <w:r>
        <w:rPr>
          <w:rFonts w:ascii="Traditional Arabic" w:hAnsi="Traditional Arabic" w:cs="Traditional Arabic"/>
          <w:color w:val="000000"/>
          <w:sz w:val="26"/>
          <w:szCs w:val="26"/>
        </w:rPr>
        <w:t xml:space="preserve">Yanzu, </w:t>
      </w:r>
      <w:r>
        <w:rPr>
          <w:rFonts w:ascii="Rabiat Muhammad" w:hAnsi="Rabiat Muhammad" w:cs="Traditional Arabic"/>
          <w:color w:val="000000"/>
          <w:sz w:val="26"/>
          <w:szCs w:val="26"/>
        </w:rPr>
        <w:t>X</w:t>
      </w:r>
      <w:r>
        <w:rPr>
          <w:rFonts w:ascii="Traditional Arabic" w:hAnsi="Traditional Arabic" w:cs="Traditional Arabic"/>
          <w:color w:val="000000"/>
          <w:sz w:val="26"/>
          <w:szCs w:val="26"/>
        </w:rPr>
        <w:t>azu, Anjima</w:t>
      </w:r>
      <w:r>
        <w:rPr>
          <w:rStyle w:val="a4"/>
          <w:rFonts w:ascii="Traditional Arabic" w:hAnsi="Traditional Arabic" w:cs="Traditional Arabic"/>
          <w:color w:val="000000"/>
          <w:sz w:val="26"/>
          <w:szCs w:val="26"/>
        </w:rPr>
        <w:footnoteReference w:id="34"/>
      </w:r>
      <w:r>
        <w:rPr>
          <w:rFonts w:ascii="Traditional Arabic" w:hAnsi="Traditional Arabic" w:cs="Traditional Arabic"/>
          <w:color w:val="000000"/>
          <w:sz w:val="36"/>
          <w:szCs w:val="36"/>
          <w:rtl/>
        </w:rPr>
        <w:t xml:space="preserve"> (اليوم، غدا، أمس،</w:t>
      </w:r>
      <w:r>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بعد، الآن، آنفا)</w:t>
      </w:r>
      <w:r>
        <w:rPr>
          <w:rFonts w:ascii="Traditional Arabic" w:hAnsi="Traditional Arabic" w:cs="Traditional Arabic"/>
          <w:color w:val="000000"/>
          <w:sz w:val="36"/>
          <w:szCs w:val="36"/>
          <w:rtl/>
          <w:lang w:val="en-GB"/>
        </w:rPr>
        <w:t>.</w:t>
      </w:r>
      <w:r>
        <w:rPr>
          <w:rStyle w:val="a4"/>
          <w:rFonts w:ascii="Traditional Arabic" w:hAnsi="Traditional Arabic" w:cs="Traditional Arabic"/>
          <w:color w:val="000000"/>
          <w:sz w:val="36"/>
          <w:szCs w:val="36"/>
          <w:rtl/>
          <w:lang w:val="en-GB"/>
        </w:rPr>
        <w:footnoteReference w:id="35"/>
      </w:r>
      <w:r>
        <w:rPr>
          <w:rFonts w:ascii="Traditional Arabic" w:hAnsi="Traditional Arabic" w:cs="Traditional Arabic" w:hint="cs"/>
          <w:color w:val="000000"/>
          <w:sz w:val="36"/>
          <w:szCs w:val="36"/>
          <w:rtl/>
          <w:lang w:val="en-GB"/>
        </w:rPr>
        <w:t xml:space="preserve"> </w:t>
      </w:r>
    </w:p>
    <w:p w:rsidR="004A1737" w:rsidRDefault="004A1737">
      <w:pPr>
        <w:tabs>
          <w:tab w:val="left" w:pos="720"/>
        </w:tabs>
        <w:spacing w:line="240" w:lineRule="auto"/>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ال</w:t>
      </w:r>
      <w:r>
        <w:rPr>
          <w:rFonts w:ascii="Traditional Arabic" w:hAnsi="Traditional Arabic" w:cs="Traditional Arabic"/>
          <w:color w:val="000000"/>
          <w:sz w:val="36"/>
          <w:szCs w:val="36"/>
          <w:rtl/>
          <w:lang w:val="en-GB"/>
        </w:rPr>
        <w:t xml:space="preserve">أوقات </w:t>
      </w:r>
      <w:r>
        <w:rPr>
          <w:rFonts w:ascii="Traditional Arabic" w:hAnsi="Traditional Arabic" w:cs="Traditional Arabic" w:hint="cs"/>
          <w:color w:val="000000"/>
          <w:sz w:val="36"/>
          <w:szCs w:val="36"/>
          <w:rtl/>
          <w:lang w:val="en-GB"/>
        </w:rPr>
        <w:t xml:space="preserve">مؤنثة أيضا </w:t>
      </w:r>
      <w:r>
        <w:rPr>
          <w:rFonts w:ascii="Traditional Arabic" w:hAnsi="Traditional Arabic" w:cs="Traditional Arabic"/>
          <w:color w:val="000000"/>
          <w:sz w:val="26"/>
          <w:szCs w:val="26"/>
          <w:lang w:val="en-GB"/>
        </w:rPr>
        <w:t>Azahar, La’asar, Magariba, Issha, Rana, Almuru, Asuba</w:t>
      </w:r>
      <w:r>
        <w:rPr>
          <w:rStyle w:val="a4"/>
          <w:rFonts w:ascii="Traditional Arabic" w:hAnsi="Traditional Arabic" w:cs="Traditional Arabic"/>
          <w:color w:val="000000"/>
          <w:sz w:val="26"/>
          <w:szCs w:val="26"/>
          <w:lang w:val="en-GB"/>
        </w:rPr>
        <w:footnoteReference w:id="36"/>
      </w:r>
      <w:r>
        <w:rPr>
          <w:rFonts w:ascii="Traditional Arabic" w:hAnsi="Traditional Arabic" w:cs="Traditional Arabic"/>
          <w:color w:val="000000"/>
          <w:sz w:val="26"/>
          <w:szCs w:val="26"/>
          <w:lang w:val="en-GB"/>
        </w:rPr>
        <w:t>,</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36"/>
          <w:szCs w:val="36"/>
          <w:rtl/>
          <w:lang w:val="en-GB"/>
        </w:rPr>
        <w:t>(ظ</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lang w:val="en-GB"/>
        </w:rPr>
        <w:t xml:space="preserve">هر، عصر، مغرب، عشاء، نهار، صبح) عدا </w:t>
      </w:r>
      <w:r>
        <w:rPr>
          <w:rFonts w:ascii="Traditional Arabic" w:hAnsi="Traditional Arabic" w:cs="Traditional Arabic"/>
          <w:color w:val="000000"/>
          <w:sz w:val="26"/>
          <w:szCs w:val="26"/>
          <w:lang w:val="en-GB"/>
        </w:rPr>
        <w:t>Hantsi, Dare da Maraice,</w:t>
      </w:r>
      <w:r>
        <w:rPr>
          <w:rFonts w:ascii="Traditional Arabic" w:hAnsi="Traditional Arabic" w:cs="Traditional Arabic"/>
          <w:color w:val="000000"/>
          <w:sz w:val="36"/>
          <w:szCs w:val="36"/>
          <w:rtl/>
          <w:lang w:val="en-GB"/>
        </w:rPr>
        <w:t xml:space="preserve"> (ضحى، ليل ومساء) فإنها مذكرة.</w:t>
      </w:r>
      <w:r>
        <w:rPr>
          <w:rStyle w:val="a4"/>
          <w:rFonts w:ascii="Traditional Arabic" w:hAnsi="Traditional Arabic" w:cs="Traditional Arabic"/>
          <w:color w:val="000000"/>
          <w:sz w:val="36"/>
          <w:szCs w:val="36"/>
          <w:rtl/>
          <w:lang w:val="en-GB"/>
        </w:rPr>
        <w:footnoteReference w:id="37"/>
      </w:r>
    </w:p>
    <w:p w:rsidR="004A1737" w:rsidRDefault="004A1737">
      <w:pPr>
        <w:tabs>
          <w:tab w:val="left" w:pos="720"/>
        </w:tabs>
        <w:spacing w:line="240" w:lineRule="auto"/>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rPr>
        <w:t>والظروف المكانية</w:t>
      </w:r>
      <w:r>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مؤنثة أيضا:</w:t>
      </w:r>
      <w:r>
        <w:rPr>
          <w:rFonts w:ascii="Traditional Arabic" w:hAnsi="Traditional Arabic" w:cs="Traditional Arabic"/>
          <w:color w:val="000000"/>
          <w:sz w:val="36"/>
          <w:szCs w:val="36"/>
          <w:rtl/>
        </w:rPr>
        <w:t xml:space="preserve"> </w:t>
      </w:r>
      <w:r>
        <w:rPr>
          <w:rFonts w:ascii="Traditional Arabic" w:hAnsi="Traditional Arabic" w:cs="Traditional Arabic"/>
          <w:color w:val="000000"/>
          <w:sz w:val="26"/>
          <w:szCs w:val="26"/>
          <w:rtl/>
        </w:rPr>
        <w:t>(</w:t>
      </w:r>
      <w:r>
        <w:rPr>
          <w:rFonts w:ascii="Traditional Arabic" w:hAnsi="Traditional Arabic" w:cs="Traditional Arabic"/>
          <w:color w:val="000000"/>
          <w:sz w:val="26"/>
          <w:szCs w:val="26"/>
        </w:rPr>
        <w:t>Sama, Kasa, Hagu, Dama, Gaba, Baya</w:t>
      </w:r>
      <w:r>
        <w:rPr>
          <w:rFonts w:ascii="Traditional Arabic" w:hAnsi="Traditional Arabic" w:cs="Traditional Arabic"/>
          <w:color w:val="000000"/>
          <w:sz w:val="26"/>
          <w:szCs w:val="26"/>
          <w:rtl/>
        </w:rPr>
        <w:t>)</w:t>
      </w:r>
      <w:r>
        <w:rPr>
          <w:rFonts w:ascii="Traditional Arabic" w:hAnsi="Traditional Arabic" w:cs="Traditional Arabic"/>
          <w:color w:val="000000"/>
          <w:sz w:val="36"/>
          <w:szCs w:val="36"/>
          <w:rtl/>
        </w:rPr>
        <w:t xml:space="preserve"> (فوق، تحت، يسار، يمين، أمام، وراء)</w:t>
      </w:r>
      <w:r>
        <w:rPr>
          <w:rStyle w:val="a4"/>
          <w:rFonts w:ascii="Traditional Arabic" w:hAnsi="Traditional Arabic" w:cs="Traditional Arabic"/>
          <w:color w:val="000000"/>
          <w:sz w:val="36"/>
          <w:szCs w:val="36"/>
          <w:rtl/>
          <w:lang w:val="en-GB"/>
        </w:rPr>
        <w:footnoteReference w:id="38"/>
      </w:r>
      <w:r>
        <w:rPr>
          <w:rFonts w:ascii="Traditional Arabic" w:hAnsi="Traditional Arabic" w:cs="Traditional Arabic" w:hint="cs"/>
          <w:color w:val="000000"/>
          <w:sz w:val="36"/>
          <w:szCs w:val="36"/>
          <w:rtl/>
          <w:lang w:val="en-GB"/>
        </w:rPr>
        <w:t xml:space="preserve"> إلا أن هذا الذي قال به جنج ليس مطردا لأنه عند النسبة لا يستعمل ما يدل على تأنيثها إلا ما يدل على التذكير إلا في لفظة </w:t>
      </w:r>
      <w:r>
        <w:rPr>
          <w:rFonts w:ascii="Traditional Arabic" w:hAnsi="Traditional Arabic" w:cs="Traditional Arabic"/>
          <w:color w:val="000000"/>
          <w:sz w:val="30"/>
          <w:szCs w:val="30"/>
          <w:lang w:val="en-GB"/>
        </w:rPr>
        <w:t>Dama</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 xml:space="preserve">(يمين) نقول </w:t>
      </w:r>
      <w:r>
        <w:rPr>
          <w:rFonts w:ascii="Traditional Arabic" w:hAnsi="Traditional Arabic" w:cs="Traditional Arabic"/>
          <w:color w:val="000000"/>
          <w:sz w:val="30"/>
          <w:szCs w:val="30"/>
          <w:lang w:val="en-GB"/>
        </w:rPr>
        <w:t>Damarka</w:t>
      </w:r>
      <w:r>
        <w:rPr>
          <w:rFonts w:ascii="Traditional Arabic" w:hAnsi="Traditional Arabic" w:cs="Traditional Arabic" w:hint="cs"/>
          <w:color w:val="000000"/>
          <w:sz w:val="36"/>
          <w:szCs w:val="36"/>
          <w:rtl/>
          <w:lang w:val="en-GB"/>
        </w:rPr>
        <w:t xml:space="preserve"> (يمينك) أما فيما سواها فيقال </w:t>
      </w:r>
      <w:r>
        <w:rPr>
          <w:rFonts w:ascii="Traditional Arabic" w:hAnsi="Traditional Arabic" w:cs="Traditional Arabic"/>
          <w:color w:val="000000"/>
          <w:sz w:val="30"/>
          <w:szCs w:val="30"/>
          <w:lang w:val="en-GB"/>
        </w:rPr>
        <w:t>Hagunka</w:t>
      </w:r>
      <w:r>
        <w:rPr>
          <w:rFonts w:ascii="Traditional Arabic" w:hAnsi="Traditional Arabic" w:cs="Traditional Arabic"/>
          <w:color w:val="000000"/>
          <w:sz w:val="30"/>
          <w:szCs w:val="30"/>
          <w:rtl/>
          <w:lang w:val="en-GB"/>
        </w:rPr>
        <w:t xml:space="preserve"> </w:t>
      </w:r>
      <w:r>
        <w:rPr>
          <w:rFonts w:ascii="Traditional Arabic" w:hAnsi="Traditional Arabic" w:cs="Traditional Arabic" w:hint="cs"/>
          <w:color w:val="000000"/>
          <w:sz w:val="36"/>
          <w:szCs w:val="36"/>
          <w:rtl/>
          <w:lang w:val="en-GB"/>
        </w:rPr>
        <w:t xml:space="preserve">(شمالك) وليس </w:t>
      </w:r>
      <w:r>
        <w:rPr>
          <w:rFonts w:ascii="Traditional Arabic" w:hAnsi="Traditional Arabic" w:cs="Traditional Arabic"/>
          <w:color w:val="000000"/>
          <w:sz w:val="30"/>
          <w:szCs w:val="30"/>
          <w:lang w:val="en-GB"/>
        </w:rPr>
        <w:t>Hagurka</w:t>
      </w:r>
      <w:r>
        <w:rPr>
          <w:rFonts w:ascii="Traditional Arabic" w:hAnsi="Traditional Arabic" w:cs="Traditional Arabic" w:hint="cs"/>
          <w:color w:val="000000"/>
          <w:sz w:val="36"/>
          <w:szCs w:val="36"/>
          <w:rtl/>
          <w:lang w:val="en-GB"/>
        </w:rPr>
        <w:t xml:space="preserve"> و </w:t>
      </w:r>
      <w:r>
        <w:rPr>
          <w:rFonts w:ascii="Traditional Arabic" w:hAnsi="Traditional Arabic" w:cs="Traditional Arabic"/>
          <w:color w:val="000000"/>
          <w:sz w:val="30"/>
          <w:szCs w:val="30"/>
          <w:lang w:val="en-GB"/>
        </w:rPr>
        <w:t>Bayanka</w:t>
      </w:r>
      <w:r>
        <w:rPr>
          <w:rFonts w:ascii="Traditional Arabic" w:hAnsi="Traditional Arabic" w:cs="Traditional Arabic" w:hint="cs"/>
          <w:color w:val="000000"/>
          <w:sz w:val="36"/>
          <w:szCs w:val="36"/>
          <w:rtl/>
          <w:lang w:val="en-GB"/>
        </w:rPr>
        <w:t xml:space="preserve"> (ورائك)، ولا يقال </w:t>
      </w:r>
      <w:r>
        <w:rPr>
          <w:rFonts w:ascii="Traditional Arabic" w:hAnsi="Traditional Arabic" w:cs="Traditional Arabic"/>
          <w:color w:val="000000"/>
          <w:sz w:val="30"/>
          <w:szCs w:val="30"/>
          <w:lang w:val="en-GB"/>
        </w:rPr>
        <w:t>Bayarka</w:t>
      </w:r>
      <w:r>
        <w:rPr>
          <w:rFonts w:ascii="Traditional Arabic" w:hAnsi="Traditional Arabic" w:cs="Traditional Arabic" w:hint="cs"/>
          <w:color w:val="000000"/>
          <w:sz w:val="36"/>
          <w:szCs w:val="36"/>
          <w:rtl/>
          <w:lang w:val="en-GB"/>
        </w:rPr>
        <w:t xml:space="preserve"> وهكذا.</w:t>
      </w:r>
    </w:p>
    <w:p w:rsidR="004A1737" w:rsidRDefault="004A1737">
      <w:pPr>
        <w:tabs>
          <w:tab w:val="left" w:pos="720"/>
        </w:tabs>
        <w:spacing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والجهات </w:t>
      </w:r>
      <w:r>
        <w:rPr>
          <w:rFonts w:ascii="Traditional Arabic" w:hAnsi="Traditional Arabic" w:cs="Traditional Arabic" w:hint="cs"/>
          <w:color w:val="000000"/>
          <w:sz w:val="36"/>
          <w:szCs w:val="36"/>
          <w:rtl/>
        </w:rPr>
        <w:t xml:space="preserve">مؤنثة كذلك </w:t>
      </w:r>
      <w:r>
        <w:rPr>
          <w:rFonts w:ascii="Traditional Arabic" w:hAnsi="Traditional Arabic" w:cs="Traditional Arabic"/>
          <w:color w:val="000000"/>
          <w:sz w:val="26"/>
          <w:szCs w:val="26"/>
          <w:rtl/>
        </w:rPr>
        <w:t>(</w:t>
      </w:r>
      <w:r>
        <w:rPr>
          <w:rFonts w:ascii="Traditional Arabic" w:hAnsi="Traditional Arabic" w:cs="Traditional Arabic"/>
          <w:color w:val="000000"/>
          <w:sz w:val="26"/>
          <w:szCs w:val="26"/>
        </w:rPr>
        <w:t>Gabas,Yamma, Kudu, Arewa</w:t>
      </w:r>
      <w:r>
        <w:rPr>
          <w:rStyle w:val="a4"/>
          <w:rFonts w:ascii="Traditional Arabic" w:hAnsi="Traditional Arabic" w:cs="Traditional Arabic"/>
          <w:color w:val="000000"/>
          <w:sz w:val="26"/>
          <w:szCs w:val="26"/>
        </w:rPr>
        <w:footnoteReference w:id="39"/>
      </w:r>
      <w:r>
        <w:rPr>
          <w:rFonts w:ascii="Traditional Arabic" w:hAnsi="Traditional Arabic" w:cs="Traditional Arabic"/>
          <w:color w:val="000000"/>
          <w:sz w:val="26"/>
          <w:szCs w:val="26"/>
          <w:rtl/>
        </w:rPr>
        <w:t>)</w:t>
      </w:r>
      <w:r>
        <w:rPr>
          <w:rFonts w:ascii="Traditional Arabic" w:hAnsi="Traditional Arabic" w:cs="Traditional Arabic"/>
          <w:color w:val="000000"/>
          <w:sz w:val="36"/>
          <w:szCs w:val="36"/>
          <w:rtl/>
        </w:rPr>
        <w:t xml:space="preserve"> (شرق، غرب، جنوب، شمال)</w:t>
      </w:r>
      <w:r>
        <w:rPr>
          <w:rStyle w:val="a4"/>
          <w:rFonts w:ascii="Traditional Arabic" w:hAnsi="Traditional Arabic" w:cs="Traditional Arabic"/>
          <w:color w:val="000000"/>
          <w:sz w:val="36"/>
          <w:szCs w:val="36"/>
          <w:rtl/>
        </w:rPr>
        <w:footnoteReference w:id="40"/>
      </w:r>
      <w:r>
        <w:rPr>
          <w:rFonts w:ascii="Traditional Arabic" w:hAnsi="Traditional Arabic" w:cs="Traditional Arabic"/>
          <w:color w:val="000000"/>
          <w:sz w:val="36"/>
          <w:szCs w:val="36"/>
          <w:rtl/>
        </w:rPr>
        <w:t>.</w:t>
      </w:r>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 xml:space="preserve">أسماء الدول مؤنثة مثل: </w:t>
      </w:r>
      <w:r>
        <w:rPr>
          <w:rFonts w:ascii="Traditional Arabic" w:hAnsi="Traditional Arabic" w:cs="Traditional Arabic"/>
          <w:color w:val="000000"/>
          <w:sz w:val="26"/>
          <w:szCs w:val="26"/>
          <w:lang w:val="en-GB"/>
        </w:rPr>
        <w:t>Nigeriya, Ingila, Ghana, Sudan, Paris</w:t>
      </w:r>
      <w:r>
        <w:rPr>
          <w:rStyle w:val="a4"/>
          <w:rFonts w:ascii="Traditional Arabic" w:hAnsi="Traditional Arabic" w:cs="Traditional Arabic"/>
          <w:color w:val="000000"/>
          <w:sz w:val="26"/>
          <w:szCs w:val="26"/>
          <w:lang w:val="en-GB"/>
        </w:rPr>
        <w:footnoteReference w:id="41"/>
      </w:r>
      <w:r>
        <w:rPr>
          <w:rFonts w:ascii="Traditional Arabic" w:hAnsi="Traditional Arabic" w:cs="Traditional Arabic"/>
          <w:color w:val="000000"/>
          <w:sz w:val="26"/>
          <w:szCs w:val="26"/>
          <w:lang w:val="en-GB"/>
        </w:rPr>
        <w:t>.</w:t>
      </w:r>
      <w:r>
        <w:rPr>
          <w:rFonts w:ascii="Traditional Arabic" w:hAnsi="Traditional Arabic" w:cs="Traditional Arabic"/>
          <w:color w:val="000000"/>
          <w:sz w:val="36"/>
          <w:szCs w:val="36"/>
          <w:rtl/>
          <w:lang w:val="en-GB"/>
        </w:rPr>
        <w:t xml:space="preserve"> (نيجيريا، انجلترا، غانا، السودان، باريس)</w:t>
      </w:r>
      <w:r>
        <w:rPr>
          <w:rFonts w:ascii="Traditional Arabic" w:hAnsi="Traditional Arabic" w:cs="Traditional Arabic" w:hint="cs"/>
          <w:color w:val="000000"/>
          <w:sz w:val="36"/>
          <w:szCs w:val="36"/>
          <w:rtl/>
          <w:lang w:val="en-GB"/>
        </w:rPr>
        <w:t>.</w:t>
      </w:r>
    </w:p>
    <w:p w:rsidR="004A1737" w:rsidRDefault="004A1737">
      <w:pPr>
        <w:jc w:val="both"/>
        <w:rPr>
          <w:rFonts w:ascii="Traditional Arabic" w:hAnsi="Traditional Arabic" w:cs="Traditional Arabic"/>
          <w:color w:val="000000"/>
          <w:sz w:val="26"/>
          <w:szCs w:val="26"/>
          <w:rtl/>
          <w:lang w:val="en-GB"/>
        </w:rPr>
      </w:pPr>
      <w:r>
        <w:rPr>
          <w:rFonts w:ascii="Traditional Arabic" w:hAnsi="Traditional Arabic" w:cs="Traditional Arabic"/>
          <w:color w:val="000000"/>
          <w:sz w:val="36"/>
          <w:szCs w:val="36"/>
          <w:rtl/>
          <w:lang w:val="en-GB"/>
        </w:rPr>
        <w:t>وكذلك أسماء البلدان:</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Katsina, Bauci, Zaria, Jalingo, Enugu</w:t>
      </w:r>
      <w:r>
        <w:rPr>
          <w:rStyle w:val="a4"/>
          <w:rFonts w:ascii="Traditional Arabic" w:hAnsi="Traditional Arabic" w:cs="Traditional Arabic"/>
          <w:color w:val="000000"/>
          <w:sz w:val="26"/>
          <w:szCs w:val="26"/>
          <w:lang w:val="en-GB"/>
        </w:rPr>
        <w:footnoteReference w:id="42"/>
      </w:r>
      <w:r>
        <w:rPr>
          <w:rFonts w:ascii="Traditional Arabic" w:hAnsi="Traditional Arabic" w:cs="Traditional Arabic"/>
          <w:color w:val="000000"/>
          <w:sz w:val="26"/>
          <w:szCs w:val="26"/>
          <w:lang w:val="en-GB"/>
        </w:rPr>
        <w:t>.</w:t>
      </w:r>
      <w:r>
        <w:rPr>
          <w:rFonts w:ascii="Traditional Arabic" w:hAnsi="Traditional Arabic" w:cs="Traditional Arabic"/>
          <w:color w:val="000000"/>
          <w:sz w:val="36"/>
          <w:szCs w:val="36"/>
          <w:rtl/>
          <w:lang w:val="en-GB"/>
        </w:rPr>
        <w:t xml:space="preserve"> (كثننا، بوثي، زاريا، جالنغو، اينوغو)</w:t>
      </w:r>
      <w:r>
        <w:rPr>
          <w:rFonts w:ascii="Traditional Arabic" w:hAnsi="Traditional Arabic" w:cs="Traditional Arabic" w:hint="cs"/>
          <w:color w:val="000000"/>
          <w:sz w:val="36"/>
          <w:szCs w:val="36"/>
          <w:rtl/>
          <w:lang w:val="en-GB"/>
        </w:rPr>
        <w:t xml:space="preserve"> وأما إذا أضيفت إلى كلمتي </w:t>
      </w:r>
      <w:r>
        <w:rPr>
          <w:rFonts w:ascii="Traditional Arabic" w:hAnsi="Traditional Arabic" w:cs="Traditional Arabic"/>
          <w:color w:val="000000"/>
          <w:sz w:val="26"/>
          <w:szCs w:val="26"/>
          <w:lang w:val="en-GB"/>
        </w:rPr>
        <w:t>(Gari/Birni)</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hint="cs"/>
          <w:color w:val="000000"/>
          <w:sz w:val="36"/>
          <w:szCs w:val="36"/>
          <w:rtl/>
          <w:lang w:val="en-GB"/>
        </w:rPr>
        <w:t xml:space="preserve">فإنها تكون مذكرة يقال: </w:t>
      </w:r>
      <w:r>
        <w:rPr>
          <w:rFonts w:ascii="Traditional Arabic" w:hAnsi="Traditional Arabic" w:cs="Traditional Arabic"/>
          <w:color w:val="000000"/>
          <w:sz w:val="26"/>
          <w:szCs w:val="26"/>
          <w:lang w:val="en-GB"/>
        </w:rPr>
        <w:t>(Birnin kano ne)</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hint="cs"/>
          <w:color w:val="000000"/>
          <w:sz w:val="36"/>
          <w:szCs w:val="36"/>
          <w:rtl/>
          <w:lang w:val="en-GB"/>
        </w:rPr>
        <w:t xml:space="preserve">(مدينة كنو) وليس </w:t>
      </w:r>
      <w:r>
        <w:rPr>
          <w:rFonts w:ascii="Traditional Arabic" w:hAnsi="Traditional Arabic" w:cs="Traditional Arabic"/>
          <w:color w:val="000000"/>
          <w:sz w:val="26"/>
          <w:szCs w:val="26"/>
          <w:lang w:val="en-GB"/>
        </w:rPr>
        <w:t>(Birnin Kano ce)</w:t>
      </w:r>
      <w:r>
        <w:rPr>
          <w:rFonts w:ascii="Traditional Arabic" w:hAnsi="Traditional Arabic" w:cs="Traditional Arabic" w:hint="cs"/>
          <w:color w:val="000000"/>
          <w:sz w:val="26"/>
          <w:szCs w:val="26"/>
          <w:rtl/>
          <w:lang w:val="en-GB"/>
        </w:rPr>
        <w:t xml:space="preserve"> و </w:t>
      </w:r>
      <w:r>
        <w:rPr>
          <w:rFonts w:ascii="Traditional Arabic" w:hAnsi="Traditional Arabic" w:cs="Traditional Arabic"/>
          <w:color w:val="000000"/>
          <w:sz w:val="26"/>
          <w:szCs w:val="26"/>
          <w:lang w:val="en-GB"/>
        </w:rPr>
        <w:t>(Garin Tsanyawa yana da kyau)</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hint="cs"/>
          <w:color w:val="000000"/>
          <w:sz w:val="36"/>
          <w:szCs w:val="36"/>
          <w:rtl/>
          <w:lang w:val="en-GB"/>
        </w:rPr>
        <w:t xml:space="preserve">ولا يقال: </w:t>
      </w:r>
      <w:r>
        <w:rPr>
          <w:rFonts w:ascii="Traditional Arabic" w:hAnsi="Traditional Arabic" w:cs="Traditional Arabic"/>
          <w:color w:val="000000"/>
          <w:sz w:val="26"/>
          <w:szCs w:val="26"/>
          <w:lang w:val="en-GB"/>
        </w:rPr>
        <w:t>(Tana da kyau)</w:t>
      </w:r>
    </w:p>
    <w:p w:rsidR="004A1737" w:rsidRDefault="004A1737">
      <w:pPr>
        <w:jc w:val="both"/>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lastRenderedPageBreak/>
        <w:t>وأسماء البحار والأنهار</w:t>
      </w:r>
      <w:r>
        <w:rPr>
          <w:rFonts w:ascii="Traditional Arabic" w:hAnsi="Traditional Arabic" w:cs="Traditional Arabic" w:hint="cs"/>
          <w:color w:val="000000"/>
          <w:sz w:val="36"/>
          <w:szCs w:val="36"/>
          <w:rtl/>
          <w:lang w:val="en-GB"/>
        </w:rPr>
        <w:t xml:space="preserve"> مؤنثة أيضا</w:t>
      </w:r>
      <w:r>
        <w:rPr>
          <w:rFonts w:ascii="Traditional Arabic" w:hAnsi="Traditional Arabic" w:cs="Traditional Arabic"/>
          <w:color w:val="000000"/>
          <w:sz w:val="36"/>
          <w:szCs w:val="36"/>
          <w:rtl/>
          <w:lang w:val="en-GB"/>
        </w:rPr>
        <w:t>:</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Kwara, Binuwai, Isa, Nilu.</w:t>
      </w:r>
      <w:r>
        <w:rPr>
          <w:rStyle w:val="a4"/>
          <w:rFonts w:ascii="Traditional Arabic" w:hAnsi="Traditional Arabic" w:cs="Traditional Arabic"/>
          <w:color w:val="000000"/>
          <w:sz w:val="26"/>
          <w:szCs w:val="26"/>
          <w:lang w:val="en-GB"/>
        </w:rPr>
        <w:footnoteReference w:id="43"/>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36"/>
          <w:szCs w:val="36"/>
          <w:rtl/>
          <w:lang w:val="en-GB"/>
        </w:rPr>
        <w:t>(كارى، بينوي، ايس</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lang w:val="en-GB"/>
        </w:rPr>
        <w:t>، النيل)</w:t>
      </w:r>
      <w:r>
        <w:rPr>
          <w:rFonts w:ascii="Traditional Arabic" w:hAnsi="Traditional Arabic" w:cs="Traditional Arabic" w:hint="cs"/>
          <w:color w:val="000000"/>
          <w:sz w:val="36"/>
          <w:szCs w:val="36"/>
          <w:rtl/>
          <w:lang w:val="en-GB"/>
        </w:rPr>
        <w:t>.</w:t>
      </w:r>
    </w:p>
    <w:p w:rsidR="004A1737" w:rsidRPr="002A6A3B" w:rsidRDefault="004A1737" w:rsidP="002A6A3B">
      <w:pPr>
        <w:pStyle w:val="2"/>
        <w:rPr>
          <w:color w:val="C00000"/>
          <w:rtl/>
          <w:lang w:val="en-GB"/>
        </w:rPr>
      </w:pPr>
      <w:bookmarkStart w:id="16" w:name="_Toc526844630"/>
      <w:r w:rsidRPr="002A6A3B">
        <w:rPr>
          <w:rFonts w:hint="cs"/>
          <w:color w:val="C00000"/>
          <w:rtl/>
          <w:lang w:val="en-GB"/>
        </w:rPr>
        <w:t>التقابل:</w:t>
      </w:r>
      <w:bookmarkEnd w:id="16"/>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نتوصل فيما تقدم إلى أن اللغتين تتشابهان في مواطن وتتباين في أخرى وفيما يلي بيان مواطن تشابههما وتباينهما:</w:t>
      </w:r>
    </w:p>
    <w:p w:rsidR="004A1737" w:rsidRDefault="004A1737" w:rsidP="002A6A3B">
      <w:pPr>
        <w:pStyle w:val="2"/>
        <w:rPr>
          <w:rtl/>
          <w:lang w:val="en-GB"/>
        </w:rPr>
      </w:pPr>
      <w:bookmarkStart w:id="17" w:name="_Toc526844631"/>
      <w:r>
        <w:rPr>
          <w:rFonts w:hint="cs"/>
          <w:rtl/>
          <w:lang w:val="en-GB"/>
        </w:rPr>
        <w:t>أولا: مواطن التشابه</w:t>
      </w:r>
      <w:bookmarkEnd w:id="17"/>
      <w:r>
        <w:rPr>
          <w:rFonts w:hint="cs"/>
          <w:rtl/>
          <w:lang w:val="en-GB"/>
        </w:rPr>
        <w:t xml:space="preserve"> </w:t>
      </w:r>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تتشابه اللغة العربية ولغة الهوسا في كونهما من فصيلة لغوية واحدة وهي فصيلة لغات أفرو آسيوية، وكذلك هما من اللغات الثلاثية كما يرى كثير من اللغويين التي تفرق من ناحية الجنس بين المذكر والمؤنث والمشترك، مع أن بعضهم جعلهما من اللغات الثلاثية بزيادة المشترك.</w:t>
      </w:r>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 xml:space="preserve">وتشابهتا أيضا في تفريقها بين الجنس تارة بوسيلة مفردات اللغة كما في ولد وبنت وأم وأب، </w:t>
      </w:r>
      <w:r>
        <w:rPr>
          <w:rFonts w:ascii="Rabiat Muhammad" w:hAnsi="Rabiat Muhammad" w:cs="Traditional Arabic"/>
          <w:color w:val="000000"/>
          <w:sz w:val="26"/>
          <w:szCs w:val="26"/>
          <w:lang w:val="en-GB"/>
        </w:rPr>
        <w:t>X</w:t>
      </w:r>
      <w:r>
        <w:rPr>
          <w:rFonts w:ascii="Traditional Arabic" w:hAnsi="Traditional Arabic" w:cs="Traditional Arabic"/>
          <w:color w:val="000000"/>
          <w:sz w:val="26"/>
          <w:szCs w:val="26"/>
          <w:lang w:val="en-GB"/>
        </w:rPr>
        <w:t>a da 'Ya, Uwa da Uba</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hint="cs"/>
          <w:color w:val="000000"/>
          <w:sz w:val="36"/>
          <w:szCs w:val="36"/>
          <w:rtl/>
          <w:lang w:val="en-GB"/>
        </w:rPr>
        <w:t xml:space="preserve">وتارة أخرى بوسيلة العلامات النحوية كما في أسود وسوداء وأصغر وصغرى وطالب وطالبة </w:t>
      </w:r>
      <w:r>
        <w:rPr>
          <w:rFonts w:ascii="Traditional Arabic" w:hAnsi="Traditional Arabic" w:cs="Traditional Arabic"/>
          <w:color w:val="000000"/>
          <w:sz w:val="26"/>
          <w:szCs w:val="26"/>
          <w:lang w:val="en-GB"/>
        </w:rPr>
        <w:t>Manomiya</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lang w:val="en-GB"/>
        </w:rPr>
        <w:t>حارثة</w:t>
      </w:r>
      <w:r>
        <w:rPr>
          <w:rFonts w:ascii="Traditional Arabic" w:hAnsi="Traditional Arabic" w:cs="Traditional Arabic" w:hint="cs"/>
          <w:color w:val="000000"/>
          <w:sz w:val="36"/>
          <w:szCs w:val="36"/>
          <w:rtl/>
          <w:lang w:val="en-GB"/>
        </w:rPr>
        <w:t>) و</w:t>
      </w:r>
      <w:r>
        <w:rPr>
          <w:rFonts w:ascii="Traditional Arabic" w:hAnsi="Traditional Arabic" w:cs="Traditional Arabic"/>
          <w:color w:val="000000"/>
          <w:sz w:val="26"/>
          <w:szCs w:val="26"/>
        </w:rPr>
        <w:t>M</w:t>
      </w:r>
      <w:r>
        <w:rPr>
          <w:rFonts w:ascii="Traditional Arabic" w:hAnsi="Traditional Arabic" w:cs="Traditional Arabic"/>
          <w:color w:val="000000"/>
          <w:sz w:val="26"/>
          <w:szCs w:val="26"/>
          <w:lang w:val="en-GB"/>
        </w:rPr>
        <w:t>anomi</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36"/>
          <w:szCs w:val="36"/>
          <w:rtl/>
        </w:rPr>
        <w:t>حارث</w:t>
      </w:r>
      <w:r>
        <w:rPr>
          <w:rFonts w:ascii="Traditional Arabic" w:hAnsi="Traditional Arabic" w:cs="Traditional Arabic" w:hint="cs"/>
          <w:color w:val="000000"/>
          <w:sz w:val="36"/>
          <w:szCs w:val="36"/>
          <w:rtl/>
        </w:rPr>
        <w:t>)</w:t>
      </w:r>
      <w:r>
        <w:rPr>
          <w:rFonts w:ascii="Traditional Arabic" w:hAnsi="Traditional Arabic" w:cs="Traditional Arabic" w:hint="cs"/>
          <w:color w:val="000000"/>
          <w:sz w:val="36"/>
          <w:szCs w:val="36"/>
          <w:rtl/>
          <w:lang w:val="en-GB"/>
        </w:rPr>
        <w:t xml:space="preserve"> و</w:t>
      </w:r>
      <w:r>
        <w:rPr>
          <w:rFonts w:ascii="Traditional Arabic" w:hAnsi="Traditional Arabic" w:cs="Traditional Arabic"/>
          <w:color w:val="000000"/>
          <w:sz w:val="26"/>
          <w:szCs w:val="26"/>
        </w:rPr>
        <w:t>Ma'aikaciya</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rPr>
        <w:t>عاملة</w:t>
      </w:r>
      <w:r>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lang w:val="en-GB"/>
        </w:rPr>
        <w:t>و</w:t>
      </w:r>
      <w:r>
        <w:rPr>
          <w:rFonts w:ascii="Traditional Arabic" w:hAnsi="Traditional Arabic" w:cs="Traditional Arabic"/>
          <w:color w:val="000000"/>
          <w:sz w:val="26"/>
          <w:szCs w:val="26"/>
        </w:rPr>
        <w:t>Ma'aikaci</w:t>
      </w:r>
      <w:r>
        <w:rPr>
          <w:rFonts w:ascii="Traditional Arabic" w:hAnsi="Traditional Arabic" w:cs="Traditional Arabic" w:hint="cs"/>
          <w:color w:val="000000"/>
          <w:sz w:val="36"/>
          <w:szCs w:val="36"/>
          <w:rtl/>
          <w:lang w:val="en-GB"/>
        </w:rPr>
        <w:t>.</w:t>
      </w:r>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وتشابهتا أيضا في كون أسماء الشهور مذكرة في اللغة العربية إذا أضيفت إلى كلمة شهر، أما باعتبار ألفاظها فكلها مذكرة عدا الجمادين، وفي الهوسا مذكرة بكلا الاعتبارين.</w:t>
      </w:r>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 xml:space="preserve">وتتشابه اللغة العربية والهوسا في أسماء البلدان حيث إنها مؤنثة كلها إلا ما شتق من اسم جبل أوقصر نحو مأرب وواسط وما كان آخره ألف ونون نحو جرجان، أما في الهوسا فإنها مؤنثة إلا أذا اضيفت إلى كلمة </w:t>
      </w:r>
      <w:r>
        <w:rPr>
          <w:rFonts w:ascii="Traditional Arabic" w:hAnsi="Traditional Arabic" w:cs="Traditional Arabic"/>
          <w:color w:val="000000"/>
          <w:sz w:val="26"/>
          <w:szCs w:val="26"/>
          <w:lang w:val="en-GB"/>
        </w:rPr>
        <w:t>(Gari/Birni)</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hint="cs"/>
          <w:color w:val="000000"/>
          <w:sz w:val="36"/>
          <w:szCs w:val="36"/>
          <w:rtl/>
          <w:lang w:val="en-GB"/>
        </w:rPr>
        <w:t>فعندئذ تكون مذكرة.</w:t>
      </w:r>
    </w:p>
    <w:p w:rsidR="004A1737" w:rsidRDefault="004A1737" w:rsidP="002A6A3B">
      <w:pPr>
        <w:pStyle w:val="2"/>
        <w:rPr>
          <w:rtl/>
          <w:lang w:val="en-GB"/>
        </w:rPr>
      </w:pPr>
      <w:bookmarkStart w:id="18" w:name="_Toc526844632"/>
      <w:r>
        <w:rPr>
          <w:rFonts w:hint="cs"/>
          <w:rtl/>
          <w:lang w:val="en-GB"/>
        </w:rPr>
        <w:t>مواطن التباين:</w:t>
      </w:r>
      <w:bookmarkEnd w:id="18"/>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تتباين اللغتان في أيام الأسبوع فإنها مذكرة إذا أضيف إليها كلمة يوم في العربية، وإذا لم تضف بعضها تكون مذكرة كما في (سبت، أحد، إثنين، خميس) والبقية مؤنثة (ثلاثاء، أربعاء، وجمعة)، في حين تكون مؤنثة بكلا الاعتبارين في لغة الهوسا.</w:t>
      </w:r>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lastRenderedPageBreak/>
        <w:t>وثمت موضع تباين كون الظروف والجهات مذكرة في العربية ومؤنثة في الهوسا، وكذلك أسماء الدول في العربية حسب صيغتها فيمكن أن تكون مذكرة إن خلت من علامات التأنيث ويمكن أن تكون مؤنثة إن كان فيها علامة من علامات التأنيث، أما في الهوسا فهي مؤنثة بلا استثناء.</w:t>
      </w:r>
    </w:p>
    <w:p w:rsidR="004A1737" w:rsidRDefault="004A1737" w:rsidP="002A6A3B">
      <w:pPr>
        <w:bidi w:val="0"/>
        <w:rPr>
          <w:rtl/>
          <w:lang w:val="en-GB"/>
        </w:rPr>
      </w:pPr>
      <w:r>
        <w:rPr>
          <w:rtl/>
          <w:lang w:val="en-GB"/>
        </w:rPr>
        <w:br w:type="page"/>
      </w:r>
    </w:p>
    <w:p w:rsidR="004A1737" w:rsidRDefault="004A1737" w:rsidP="002A6A3B">
      <w:pPr>
        <w:pStyle w:val="2"/>
        <w:jc w:val="center"/>
        <w:rPr>
          <w:rtl/>
        </w:rPr>
      </w:pPr>
      <w:bookmarkStart w:id="19" w:name="_Toc526844633"/>
      <w:bookmarkStart w:id="20" w:name="_Toc406055571"/>
      <w:r>
        <w:rPr>
          <w:rFonts w:hint="cs"/>
          <w:rtl/>
        </w:rPr>
        <w:lastRenderedPageBreak/>
        <w:t>المحور الثاني:</w:t>
      </w:r>
      <w:bookmarkEnd w:id="19"/>
    </w:p>
    <w:p w:rsidR="004A1737" w:rsidRPr="002A6A3B" w:rsidRDefault="004A1737" w:rsidP="002A6A3B">
      <w:pPr>
        <w:pStyle w:val="2"/>
        <w:jc w:val="center"/>
        <w:rPr>
          <w:color w:val="C00000"/>
          <w:rtl/>
        </w:rPr>
      </w:pPr>
      <w:bookmarkStart w:id="21" w:name="_Toc526844634"/>
      <w:r w:rsidRPr="002A6A3B">
        <w:rPr>
          <w:color w:val="C00000"/>
          <w:rtl/>
        </w:rPr>
        <w:t>أنواع الجنس اللغوي في اللغ</w:t>
      </w:r>
      <w:r w:rsidRPr="002A6A3B">
        <w:rPr>
          <w:rFonts w:hint="cs"/>
          <w:color w:val="C00000"/>
          <w:rtl/>
        </w:rPr>
        <w:t>ة العربية والهوسا</w:t>
      </w:r>
      <w:r w:rsidRPr="002A6A3B">
        <w:rPr>
          <w:color w:val="C00000"/>
          <w:rtl/>
        </w:rPr>
        <w:t>.</w:t>
      </w:r>
      <w:bookmarkEnd w:id="20"/>
      <w:bookmarkEnd w:id="21"/>
    </w:p>
    <w:p w:rsidR="004A1737" w:rsidRDefault="004A1737" w:rsidP="002A6A3B">
      <w:pPr>
        <w:pStyle w:val="2"/>
        <w:rPr>
          <w:i/>
          <w:iCs/>
        </w:rPr>
      </w:pPr>
      <w:bookmarkStart w:id="22" w:name="_Toc406055572"/>
      <w:bookmarkStart w:id="23" w:name="_Toc526844635"/>
      <w:r>
        <w:rPr>
          <w:rFonts w:hint="cs"/>
          <w:rtl/>
        </w:rPr>
        <w:t xml:space="preserve">أولا: أنواع الجنس اللغوي </w:t>
      </w:r>
      <w:r>
        <w:rPr>
          <w:rtl/>
        </w:rPr>
        <w:t>في اللغة العربية.</w:t>
      </w:r>
      <w:bookmarkEnd w:id="22"/>
      <w:bookmarkEnd w:id="23"/>
    </w:p>
    <w:p w:rsidR="004A1737" w:rsidRDefault="004A1737">
      <w:pPr>
        <w:spacing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ﺍﻟﻜﻼﻡ ﰲ </w:t>
      </w:r>
      <w:r>
        <w:rPr>
          <w:rFonts w:ascii="Traditional Arabic" w:hAnsi="Traditional Arabic" w:cs="Traditional Arabic" w:hint="cs"/>
          <w:color w:val="000000"/>
          <w:sz w:val="36"/>
          <w:szCs w:val="36"/>
          <w:rtl/>
        </w:rPr>
        <w:t xml:space="preserve">أيما لغة </w:t>
      </w:r>
      <w:r>
        <w:rPr>
          <w:rFonts w:ascii="Traditional Arabic" w:hAnsi="Traditional Arabic" w:cs="Traditional Arabic"/>
          <w:color w:val="000000"/>
          <w:sz w:val="36"/>
          <w:szCs w:val="36"/>
          <w:rtl/>
        </w:rPr>
        <w:t xml:space="preserve">ﻣﺆﻟﱠﻒ ﻣﻦ ﺃﲰﺎﺀ، </w:t>
      </w:r>
      <w:r>
        <w:rPr>
          <w:rFonts w:ascii="Traditional Arabic" w:hAnsi="Traditional Arabic" w:cs="Traditional Arabic" w:hint="cs"/>
          <w:color w:val="000000"/>
          <w:sz w:val="36"/>
          <w:szCs w:val="36"/>
          <w:rtl/>
        </w:rPr>
        <w:t>و</w:t>
      </w:r>
      <w:r>
        <w:rPr>
          <w:rFonts w:ascii="Traditional Arabic" w:hAnsi="Traditional Arabic" w:cs="Traditional Arabic"/>
          <w:color w:val="000000"/>
          <w:sz w:val="36"/>
          <w:szCs w:val="36"/>
          <w:rtl/>
        </w:rPr>
        <w:t xml:space="preserve">ﺃﻓﻌﺎﻝ، ﻭﺣﺮﻭﻑ، ﻭﺍﻟﻘﺎﺑﻞ للتذكير والتأنيث ﻣﻨﻬﺎ </w:t>
      </w:r>
      <w:r>
        <w:rPr>
          <w:rFonts w:ascii="Traditional Arabic" w:hAnsi="Traditional Arabic" w:cs="Traditional Arabic" w:hint="cs"/>
          <w:color w:val="000000"/>
          <w:sz w:val="36"/>
          <w:szCs w:val="36"/>
          <w:rtl/>
        </w:rPr>
        <w:t xml:space="preserve">في العربية </w:t>
      </w:r>
      <w:r>
        <w:rPr>
          <w:rFonts w:ascii="Traditional Arabic" w:hAnsi="Traditional Arabic" w:cs="Traditional Arabic"/>
          <w:color w:val="000000"/>
          <w:sz w:val="36"/>
          <w:szCs w:val="36"/>
          <w:rtl/>
        </w:rPr>
        <w:t xml:space="preserve">ﻫﻮ ﺍﻷﲰﺎﺀ، ﺩﻭﻥ ﺍﻷﻓﻌﺎﻝ، ﻭﺍﳊﺮﻭﻑ؛ ﻭﺫﻟﻚ ﺃﻥ ﺍﻷﲰﺎﺀ ﺗﺪﻝﱡ ﻋﻠﻰ ﻣﺴﻤﻴﺎﺕ والمسميات تذكر وتؤنث، فتلحقها ﻋﻼﻣﺔ ﺍﻟﺘﺄﻧﻴﺚ، ﺃﻭ تتجرﺩ </w:t>
      </w:r>
      <w:r>
        <w:rPr>
          <w:rFonts w:ascii="Traditional Arabic" w:hAnsi="Traditional Arabic" w:cs="Traditional Arabic" w:hint="cs"/>
          <w:color w:val="000000"/>
          <w:sz w:val="36"/>
          <w:szCs w:val="36"/>
          <w:rtl/>
        </w:rPr>
        <w:t>منها</w:t>
      </w:r>
      <w:r>
        <w:rPr>
          <w:rFonts w:ascii="Traditional Arabic" w:hAnsi="Traditional Arabic" w:cs="Traditional Arabic"/>
          <w:color w:val="000000"/>
          <w:sz w:val="36"/>
          <w:szCs w:val="36"/>
          <w:rtl/>
        </w:rPr>
        <w:t xml:space="preserve">، ﺇﻣﺎﺭﺓ ﻋﻠﻰ ﺫﻟﻚ، ﳓﻮ: ﻃﺎﻟﺐ ﻭﻃﺎﻟﺒﺔ، ﻛﻤﺎ ﲣﺘﺺ ﺍﻷﲰﺎﺀ ﺑﺎﻹﺧﺒﺎﺭ </w:t>
      </w:r>
      <w:r>
        <w:rPr>
          <w:rFonts w:ascii="Traditional Arabic" w:hAnsi="Traditional Arabic" w:cs="Traditional Arabic" w:hint="cs"/>
          <w:color w:val="000000"/>
          <w:sz w:val="36"/>
          <w:szCs w:val="36"/>
          <w:rtl/>
        </w:rPr>
        <w:t xml:space="preserve">عنها </w:t>
      </w:r>
      <w:r>
        <w:rPr>
          <w:rFonts w:ascii="Traditional Arabic" w:hAnsi="Traditional Arabic" w:cs="Traditional Arabic"/>
          <w:color w:val="000000"/>
          <w:sz w:val="36"/>
          <w:szCs w:val="36"/>
          <w:rtl/>
        </w:rPr>
        <w:t xml:space="preserve">ﺃﻭ </w:t>
      </w:r>
      <w:r>
        <w:rPr>
          <w:rFonts w:ascii="Traditional Arabic" w:hAnsi="Traditional Arabic" w:cs="Traditional Arabic" w:hint="cs"/>
          <w:color w:val="000000"/>
          <w:sz w:val="36"/>
          <w:szCs w:val="36"/>
          <w:rtl/>
        </w:rPr>
        <w:t>وصفها</w:t>
      </w:r>
      <w:r>
        <w:rPr>
          <w:rFonts w:ascii="Traditional Arabic" w:hAnsi="Traditional Arabic" w:cs="Traditional Arabic"/>
          <w:color w:val="000000"/>
          <w:sz w:val="36"/>
          <w:szCs w:val="36"/>
          <w:rtl/>
        </w:rPr>
        <w:t>، ﻭﻟﻴﺲ ﻣﻦ ﺷﺄن</w:t>
      </w:r>
      <w:r>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 xml:space="preserve">ﺍﻟﻔﻌﻞ ﻭﺍﳊﺮﻑ، ﺃﻣﺎ ﺗﺄﻧﻴﺚ ﺍﻟﻔﻌﻞ ﰲ ﳓﻮ: </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ﺯﻳﻨﺐ ﻗﺎﻣﺖ</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المهملة عوقبت</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 ﺇﳕﺎ ﻫﻮ ﻟﺘﺄﻧﻴﺚ </w:t>
      </w:r>
      <w:r>
        <w:rPr>
          <w:rFonts w:ascii="Traditional Arabic" w:hAnsi="Traditional Arabic" w:cs="Traditional Arabic" w:hint="cs"/>
          <w:color w:val="000000"/>
          <w:sz w:val="36"/>
          <w:szCs w:val="36"/>
          <w:rtl/>
        </w:rPr>
        <w:t xml:space="preserve">الفاعل، أو بعبارة أدق لمطابقة </w:t>
      </w:r>
      <w:r>
        <w:rPr>
          <w:rFonts w:ascii="Traditional Arabic" w:hAnsi="Traditional Arabic" w:cs="Traditional Arabic"/>
          <w:color w:val="000000"/>
          <w:sz w:val="36"/>
          <w:szCs w:val="36"/>
          <w:rtl/>
        </w:rPr>
        <w:t xml:space="preserve">ﺍﻟﻔﺎﻋﻞ أو المفعول، </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ﺇﺫ</w:t>
      </w:r>
      <w:r>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ﺍﻷﻓﻌﺎﻝ ﻣﻮﺿﻮﻋﺔ ﻟﻠﺪﻻﻟﺔ ﻋﻠﻰ ﻧﺴﺒﺔ ﺍﳊﺪﺙ ﺇﱃ ﻓﺎﻋﻠﻬﺎ، ﺃﻭ ﻣﻔﻌﻮﳍﺎ، هي تدل على حدث، ﻭﺍﳊﺪﺙ ﺟﻨﺲ، ﻭﺍﳉﻨﺲ ﻣﺬﻛﺮ، ﻓﺎﻷﻓﻌﺎﻝ ﻋﻠﻰ ﺍﻟﺘﺬﻛﲑ</w:t>
      </w:r>
      <w:r>
        <w:rPr>
          <w:rStyle w:val="a4"/>
          <w:rFonts w:ascii="Traditional Arabic" w:hAnsi="Traditional Arabic" w:cs="Traditional Arabic"/>
          <w:color w:val="000000"/>
          <w:sz w:val="36"/>
          <w:szCs w:val="36"/>
          <w:rtl/>
        </w:rPr>
        <w:footnoteReference w:id="44"/>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وأما ﺍﳊﺮﻭﻑ ﻓﻸنها ﻻ ﺗﺪﻝ ﻋﻠﻰ ﻣﻌﲎ ﰲ ﻧﻔﺴﻬﺎ، ﻭﺇﳕﺎ تأتي ﻟﺘﺪﻝ ﻋﻠﻰ ﻣﻌﲎ ﰲ ﻏﲑﻫﺎ ﻣﻦ أﲰﺎﺀ ، ﻭ أﻓﻌﺎﻝ، ﻓﻬﻲ كجزء ﻣﻨﻬﻤﺎ، ﻭﺟﺰﺀ ﺍﻟﺸﻲﺀ ﻻ ﻳﺆﻧﺚ ﺃﺻﻼﹰ</w:t>
      </w:r>
      <w:r>
        <w:rPr>
          <w:rStyle w:val="a4"/>
          <w:rFonts w:ascii="Traditional Arabic" w:hAnsi="Traditional Arabic" w:cs="Traditional Arabic"/>
          <w:color w:val="000000"/>
          <w:sz w:val="36"/>
          <w:szCs w:val="36"/>
          <w:rtl/>
        </w:rPr>
        <w:footnoteReference w:id="45"/>
      </w:r>
      <w:bookmarkStart w:id="24" w:name="_Toc406055573"/>
    </w:p>
    <w:bookmarkEnd w:id="24"/>
    <w:p w:rsidR="004A1737" w:rsidRDefault="004A1737">
      <w:pPr>
        <w:spacing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الجنس إما مذكر وإما مؤنث وينقسم كل منهما إلى الحقيقي والمجازي</w:t>
      </w:r>
      <w:r>
        <w:rPr>
          <w:rFonts w:ascii="Traditional Arabic" w:hAnsi="Traditional Arabic" w:cs="Traditional Arabic" w:hint="cs"/>
          <w:color w:val="000000"/>
          <w:sz w:val="36"/>
          <w:szCs w:val="36"/>
          <w:rtl/>
        </w:rPr>
        <w:t xml:space="preserve"> وإلى </w:t>
      </w:r>
      <w:r>
        <w:rPr>
          <w:rFonts w:ascii="Traditional Arabic" w:hAnsi="Traditional Arabic" w:cs="Traditional Arabic"/>
          <w:color w:val="000000"/>
          <w:sz w:val="36"/>
          <w:szCs w:val="36"/>
          <w:rtl/>
        </w:rPr>
        <w:t xml:space="preserve">اللفظي والمعنوي: </w:t>
      </w:r>
    </w:p>
    <w:p w:rsidR="004A1737" w:rsidRDefault="004A1737">
      <w:pPr>
        <w:spacing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أولا: ﺍﳌﺬﻛﺮ:</w:t>
      </w:r>
    </w:p>
    <w:p w:rsidR="004A1737" w:rsidRDefault="004A1737">
      <w:pPr>
        <w:spacing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ﻳﻨﻘﺴﻢ المذكر ﺑﺎﻋﺘﺒﺎﺭ ﺍﳊﻘﻴﻘﺔ ﺇﱃ ﻗﺴﻤﲔ: </w:t>
      </w:r>
    </w:p>
    <w:p w:rsidR="004A1737" w:rsidRDefault="004A1737">
      <w:pPr>
        <w:pStyle w:val="a5"/>
        <w:numPr>
          <w:ilvl w:val="0"/>
          <w:numId w:val="5"/>
        </w:numPr>
        <w:bidi/>
        <w:spacing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ﺍ</w:t>
      </w:r>
      <w:r>
        <w:rPr>
          <w:rFonts w:ascii="Traditional Arabic" w:hAnsi="Traditional Arabic" w:cs="Traditional Arabic" w:hint="cs"/>
          <w:color w:val="000000"/>
          <w:sz w:val="36"/>
          <w:szCs w:val="36"/>
          <w:rtl/>
        </w:rPr>
        <w:t>ﳌﺬﻛﺮ ﺍﳊﻘﻴﻘﻲ ، ﻭﻫﻮ ﻣﺎ ﻟﻪ ﺃﻧﺜﻰ ﻣﻦ ﺟﻨﺴﻪ، ﻛﺮﺟﻞ، و ولد ﻣﻦ ﺍﻟﻨﺎﺱ، ﻭﺣﺼﺎﻥ ، ﻭﲨﻞ، ﻭﻫـﺮ ﻣـﻦ ﺍﳊﻴﻮﺍﻥ ، ﻭﻳﺴﻤﻰ ﺍﳌﺬﻛﺮ ﺍﻟﺬﺍﰐ ، ﻷﻥ ﺗﺬﻛﲑﻩ ﰲ ﻧﻔﺴﻪ ولم يك باﻋﺘﺒﺎﺭ ﺧﺎﺭﺟﻲ.</w:t>
      </w:r>
    </w:p>
    <w:p w:rsidR="004A1737" w:rsidRDefault="004A1737">
      <w:pPr>
        <w:pStyle w:val="a5"/>
        <w:numPr>
          <w:ilvl w:val="0"/>
          <w:numId w:val="24"/>
        </w:numPr>
        <w:bidi/>
        <w:spacing w:line="240" w:lineRule="auto"/>
        <w:ind w:left="0" w:firstLine="0"/>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 xml:space="preserve"> ﺍ</w:t>
      </w:r>
      <w:r>
        <w:rPr>
          <w:rFonts w:ascii="Traditional Arabic" w:hAnsi="Traditional Arabic" w:cs="Traditional Arabic" w:hint="cs"/>
          <w:color w:val="000000"/>
          <w:sz w:val="36"/>
          <w:szCs w:val="36"/>
          <w:rtl/>
        </w:rPr>
        <w:t>ﳌﺬﻛﺮ ﺍلمجاﺯﻱ ، ﻭﻫﻮ ﺍﻟﺬﻱ ﻋﻮﻣﻞ ﻣﻌﺎﻣﻠﺔ ﺍﳌﺬﻛﺮ ﻣﻦ غير ﺍﻟﻨـﺎﺱ ﻭﺍﳊﻴـﻮﺍﻥ، ﳓﻮ: ﻋﻠﻢ ، ﻭﻗﻠﻢ ، ﻭﻟﻴﻞ ، ﻭﺟﺒ</w:t>
      </w:r>
      <w:r>
        <w:rPr>
          <w:rFonts w:ascii="Traditional Arabic" w:hAnsi="Traditional Arabic" w:cs="Traditional Arabic"/>
          <w:color w:val="000000"/>
          <w:sz w:val="36"/>
          <w:szCs w:val="36"/>
          <w:rtl/>
        </w:rPr>
        <w:t xml:space="preserve">ﻞ </w:t>
      </w:r>
      <w:r>
        <w:rPr>
          <w:rStyle w:val="a4"/>
          <w:rFonts w:ascii="Traditional Arabic" w:hAnsi="Traditional Arabic" w:cs="Traditional Arabic"/>
          <w:color w:val="000000"/>
          <w:sz w:val="36"/>
          <w:szCs w:val="36"/>
          <w:rtl/>
        </w:rPr>
        <w:footnoteReference w:id="46"/>
      </w:r>
      <w:r>
        <w:rPr>
          <w:rFonts w:ascii="Traditional Arabic" w:hAnsi="Traditional Arabic" w:cs="Traditional Arabic"/>
          <w:color w:val="000000"/>
          <w:sz w:val="36"/>
          <w:szCs w:val="36"/>
          <w:rtl/>
        </w:rPr>
        <w:t>.</w:t>
      </w:r>
    </w:p>
    <w:p w:rsidR="004A1737" w:rsidRDefault="004A1737">
      <w:pPr>
        <w:spacing w:line="240" w:lineRule="auto"/>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lastRenderedPageBreak/>
        <w:t>ﻭﻳﻨﻘﺴﻢ ﺑﺎﻋﺘﺒﺎﺭ العلامة ﺇ</w:t>
      </w:r>
      <w:r>
        <w:rPr>
          <w:rFonts w:ascii="Traditional Arabic" w:hAnsi="Traditional Arabic" w:cs="Traditional Arabic" w:hint="cs"/>
          <w:color w:val="000000"/>
          <w:sz w:val="36"/>
          <w:szCs w:val="36"/>
          <w:rtl/>
        </w:rPr>
        <w:t>ﱃ</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قسمين</w:t>
      </w:r>
      <w:r>
        <w:rPr>
          <w:rFonts w:ascii="Traditional Arabic" w:hAnsi="Traditional Arabic" w:cs="Traditional Arabic"/>
          <w:color w:val="000000"/>
          <w:sz w:val="36"/>
          <w:szCs w:val="36"/>
          <w:rtl/>
        </w:rPr>
        <w:t>:</w:t>
      </w:r>
    </w:p>
    <w:p w:rsidR="004A1737" w:rsidRDefault="004A1737">
      <w:pPr>
        <w:spacing w:line="240" w:lineRule="auto"/>
        <w:jc w:val="both"/>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 xml:space="preserve">ﺍﻷﻭﻝ: </w:t>
      </w:r>
      <w:r>
        <w:rPr>
          <w:rFonts w:ascii="Traditional Arabic" w:hAnsi="Traditional Arabic" w:cs="Traditional Arabic" w:hint="cs"/>
          <w:color w:val="000000"/>
          <w:sz w:val="36"/>
          <w:szCs w:val="36"/>
          <w:rtl/>
        </w:rPr>
        <w:t xml:space="preserve">المذكر </w:t>
      </w:r>
      <w:r>
        <w:rPr>
          <w:rFonts w:ascii="Traditional Arabic" w:hAnsi="Traditional Arabic" w:cs="Traditional Arabic"/>
          <w:color w:val="000000"/>
          <w:sz w:val="36"/>
          <w:szCs w:val="36"/>
          <w:rtl/>
        </w:rPr>
        <w:t xml:space="preserve">ﺍﻟﻠﻔﻈﻲ، ﻭﻫﻮ </w:t>
      </w:r>
      <w:r>
        <w:rPr>
          <w:rFonts w:ascii="Traditional Arabic" w:hAnsi="Traditional Arabic" w:cs="Traditional Arabic" w:hint="cs"/>
          <w:color w:val="000000"/>
          <w:sz w:val="36"/>
          <w:szCs w:val="36"/>
          <w:rtl/>
        </w:rPr>
        <w:t>اللفظ</w:t>
      </w:r>
      <w:r>
        <w:rPr>
          <w:rFonts w:ascii="Traditional Arabic" w:hAnsi="Traditional Arabic" w:cs="Traditional Arabic"/>
          <w:color w:val="000000"/>
          <w:sz w:val="36"/>
          <w:szCs w:val="36"/>
          <w:rtl/>
        </w:rPr>
        <w:t xml:space="preserve"> ﺍﻟﺬﻱ ﺩﻝﱠ ﻋﻠﻰ</w:t>
      </w:r>
      <w:r>
        <w:rPr>
          <w:rFonts w:ascii="Traditional Arabic" w:hAnsi="Traditional Arabic" w:cs="Traditional Arabic" w:hint="cs"/>
          <w:color w:val="000000"/>
          <w:sz w:val="36"/>
          <w:szCs w:val="36"/>
          <w:rtl/>
        </w:rPr>
        <w:t xml:space="preserve"> مذكر</w:t>
      </w:r>
      <w:r>
        <w:rPr>
          <w:rFonts w:ascii="Traditional Arabic" w:hAnsi="Traditional Arabic" w:cs="Traditional Arabic"/>
          <w:color w:val="000000"/>
          <w:sz w:val="36"/>
          <w:szCs w:val="36"/>
          <w:rtl/>
        </w:rPr>
        <w:t>، ﳓﻮ:</w:t>
      </w:r>
      <w:r>
        <w:rPr>
          <w:rFonts w:ascii="Traditional Arabic" w:hAnsi="Traditional Arabic" w:cs="Traditional Arabic" w:hint="cs"/>
          <w:color w:val="000000"/>
          <w:sz w:val="36"/>
          <w:szCs w:val="36"/>
          <w:rtl/>
        </w:rPr>
        <w:t xml:space="preserve"> محمد وحسن</w:t>
      </w:r>
      <w:r>
        <w:rPr>
          <w:rFonts w:ascii="Traditional Arabic" w:hAnsi="Traditional Arabic" w:cs="Traditional Arabic"/>
          <w:color w:val="000000"/>
          <w:sz w:val="36"/>
          <w:szCs w:val="36"/>
          <w:rtl/>
        </w:rPr>
        <w:t>، ﺃ</w:t>
      </w:r>
      <w:r>
        <w:rPr>
          <w:rFonts w:ascii="Traditional Arabic" w:hAnsi="Traditional Arabic" w:cs="Traditional Arabic" w:hint="cs"/>
          <w:color w:val="000000"/>
          <w:sz w:val="36"/>
          <w:szCs w:val="36"/>
          <w:rtl/>
        </w:rPr>
        <w:t>و</w:t>
      </w:r>
      <w:r>
        <w:rPr>
          <w:rFonts w:ascii="Traditional Arabic" w:hAnsi="Traditional Arabic" w:cs="Traditional Arabic"/>
          <w:color w:val="000000"/>
          <w:sz w:val="36"/>
          <w:szCs w:val="36"/>
          <w:rtl/>
        </w:rPr>
        <w:t xml:space="preserve"> ﻋﻠﻰ ﻣ</w:t>
      </w:r>
      <w:r>
        <w:rPr>
          <w:rFonts w:ascii="Traditional Arabic" w:hAnsi="Traditional Arabic" w:cs="Traditional Arabic" w:hint="cs"/>
          <w:color w:val="000000"/>
          <w:sz w:val="36"/>
          <w:szCs w:val="36"/>
          <w:rtl/>
        </w:rPr>
        <w:t>ؤنث</w:t>
      </w:r>
      <w:r>
        <w:rPr>
          <w:rFonts w:ascii="Traditional Arabic" w:hAnsi="Traditional Arabic" w:cs="Traditional Arabic"/>
          <w:color w:val="000000"/>
          <w:sz w:val="36"/>
          <w:szCs w:val="36"/>
          <w:rtl/>
        </w:rPr>
        <w:t>، ﳓﻮ:</w:t>
      </w:r>
      <w:r>
        <w:rPr>
          <w:rFonts w:ascii="Traditional Arabic" w:hAnsi="Traditional Arabic" w:cs="Traditional Arabic" w:hint="cs"/>
          <w:color w:val="000000"/>
          <w:sz w:val="36"/>
          <w:szCs w:val="36"/>
          <w:rtl/>
        </w:rPr>
        <w:t xml:space="preserve"> زينب ومريم</w:t>
      </w:r>
      <w:r>
        <w:rPr>
          <w:rFonts w:ascii="Traditional Arabic" w:hAnsi="Traditional Arabic" w:cs="Traditional Arabic"/>
          <w:color w:val="000000"/>
          <w:sz w:val="36"/>
          <w:szCs w:val="36"/>
        </w:rPr>
        <w:t xml:space="preserve"> </w:t>
      </w:r>
    </w:p>
    <w:p w:rsidR="004A1737" w:rsidRDefault="004A1737">
      <w:pPr>
        <w:pStyle w:val="a5"/>
        <w:bidi/>
        <w:spacing w:line="240" w:lineRule="auto"/>
        <w:ind w:left="0"/>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 xml:space="preserve">ﻭﺍﻟﺜﺎﱐ: </w:t>
      </w:r>
      <w:r>
        <w:rPr>
          <w:rFonts w:ascii="Traditional Arabic" w:hAnsi="Traditional Arabic" w:cs="Traditional Arabic" w:hint="cs"/>
          <w:color w:val="000000"/>
          <w:sz w:val="36"/>
          <w:szCs w:val="36"/>
          <w:rtl/>
        </w:rPr>
        <w:t>المذكر</w:t>
      </w:r>
      <w:r>
        <w:rPr>
          <w:rFonts w:ascii="Traditional Arabic" w:hAnsi="Traditional Arabic" w:cs="Traditional Arabic"/>
          <w:color w:val="000000"/>
          <w:sz w:val="36"/>
          <w:szCs w:val="36"/>
          <w:rtl/>
        </w:rPr>
        <w:t xml:space="preserve"> ﺍﳌﻌﻨﻮﻱ، ﻭﻫﻮ ﻣﺎ ﺩﻝﱠ ﻋﻠﻰ </w:t>
      </w:r>
      <w:r>
        <w:rPr>
          <w:rFonts w:ascii="Traditional Arabic" w:hAnsi="Traditional Arabic" w:cs="Traditional Arabic" w:hint="cs"/>
          <w:color w:val="000000"/>
          <w:sz w:val="36"/>
          <w:szCs w:val="36"/>
          <w:rtl/>
        </w:rPr>
        <w:t>مذكر</w:t>
      </w:r>
      <w:r>
        <w:rPr>
          <w:rFonts w:ascii="Traditional Arabic" w:hAnsi="Traditional Arabic" w:cs="Traditional Arabic"/>
          <w:color w:val="000000"/>
          <w:sz w:val="36"/>
          <w:szCs w:val="36"/>
          <w:rtl/>
        </w:rPr>
        <w:t xml:space="preserve"> ﺣﻘﻴﻘﺔ، ﺃﻭ ﳎﺎﺯﺍﹰ ﻭ</w:t>
      </w:r>
      <w:r>
        <w:rPr>
          <w:rFonts w:ascii="Traditional Arabic" w:hAnsi="Traditional Arabic" w:cs="Traditional Arabic" w:hint="cs"/>
          <w:color w:val="000000"/>
          <w:sz w:val="36"/>
          <w:szCs w:val="36"/>
          <w:rtl/>
        </w:rPr>
        <w:t xml:space="preserve">فيه </w:t>
      </w:r>
      <w:r>
        <w:rPr>
          <w:rFonts w:ascii="Traditional Arabic" w:hAnsi="Traditional Arabic" w:cs="Traditional Arabic"/>
          <w:color w:val="000000"/>
          <w:sz w:val="36"/>
          <w:szCs w:val="36"/>
          <w:rtl/>
        </w:rPr>
        <w:t>ﻋﻼﻣﺔ ﺍﻟﺘﺄﻧﻴﺚ، ﳓﻮ:</w:t>
      </w:r>
      <w:r>
        <w:rPr>
          <w:rFonts w:ascii="Traditional Arabic" w:hAnsi="Traditional Arabic" w:cs="Traditional Arabic" w:hint="cs"/>
          <w:color w:val="000000"/>
          <w:sz w:val="36"/>
          <w:szCs w:val="36"/>
          <w:rtl/>
        </w:rPr>
        <w:t xml:space="preserve"> طلحة ومعاوية وقلم.</w:t>
      </w:r>
    </w:p>
    <w:p w:rsidR="004A1737" w:rsidRDefault="004A1737" w:rsidP="001C4A1F">
      <w:pPr>
        <w:pStyle w:val="a5"/>
        <w:bidi/>
        <w:spacing w:line="240" w:lineRule="auto"/>
        <w:ind w:left="0"/>
        <w:rPr>
          <w:rFonts w:ascii="Traditional Arabic" w:hAnsi="Traditional Arabic" w:cs="Traditional Arabic"/>
          <w:color w:val="000000"/>
          <w:sz w:val="36"/>
          <w:szCs w:val="36"/>
          <w:rtl/>
        </w:rPr>
      </w:pPr>
    </w:p>
    <w:p w:rsidR="004A1737" w:rsidRDefault="004A1737" w:rsidP="002A6A3B">
      <w:pPr>
        <w:pStyle w:val="2"/>
        <w:rPr>
          <w:i/>
          <w:iCs/>
          <w:rtl/>
        </w:rPr>
      </w:pPr>
      <w:bookmarkStart w:id="25" w:name="_Toc526844636"/>
      <w:r>
        <w:rPr>
          <w:rtl/>
        </w:rPr>
        <w:t>ثانيا: ﺍﳌﺆﻧﺚ:</w:t>
      </w:r>
      <w:bookmarkEnd w:id="25"/>
      <w:r>
        <w:rPr>
          <w:rtl/>
        </w:rPr>
        <w:t xml:space="preserve"> </w:t>
      </w:r>
    </w:p>
    <w:p w:rsidR="004A1737" w:rsidRDefault="004A1737">
      <w:pPr>
        <w:spacing w:line="240" w:lineRule="auto"/>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ﻳﻨﻘﺴﻢ المؤنث ﺑﺎﻋﺘﺒﺎﺭ ﺍﳊﻘﻴﻘﺔ ﺇﱃ ﻗﺴﻤﲔ أيضا:</w:t>
      </w:r>
    </w:p>
    <w:p w:rsidR="004A1737" w:rsidRDefault="004A1737">
      <w:pPr>
        <w:pStyle w:val="a5"/>
        <w:numPr>
          <w:ilvl w:val="0"/>
          <w:numId w:val="2"/>
        </w:numPr>
        <w:bidi/>
        <w:spacing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 ﺍﳌﺆﻧﺚ ﺍﳊﻘﻴﻘﻲ ﻭﻫﻮ ﻣﺎ ﻟﻪ ﺫﻛﺮ ﻣﻦ ﺟﻨﺴﻪ، ﺃﻭ هو ﺍﻟﺬﻱ يتناسل سواء كان عن طريق الولادة أوتفريخ، ﳓﻮ:ﺍﻣﺮﺃﺓ ، ﻭﻧﻌﺠﺔ ، ﻭﺩﺟﺎﺟﺔ، ﻭﻳﺴﻤﻰ ﺍﳌﺆﻧﺚ ﺍﻟﺬﺍﰐ؛ ﻷﻥ ﺗﺄﻧﻴﺜﻪ ﰲ ﻧﻔﺴﻪ ليس باﻋﺘﺒﺎﺭ ﺧﺎﺭﺟﻲ.</w:t>
      </w:r>
    </w:p>
    <w:p w:rsidR="004A1737" w:rsidRDefault="004A1737">
      <w:pPr>
        <w:pStyle w:val="a5"/>
        <w:numPr>
          <w:ilvl w:val="0"/>
          <w:numId w:val="2"/>
        </w:numPr>
        <w:bidi/>
        <w:spacing w:line="240" w:lineRule="auto"/>
        <w:ind w:left="0" w:firstLine="0"/>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ﺍﳌﺆﻧﺚ ﺍلمجاﺯﻱ ، ﻭﻫﻮ ﺍﻟﺬﻱ ﻻ ﻳﻠﺪ ﻭﻻ يتناسل نحو: ﻃﺎﻭﻟﺔ، ﻭﺷـﺠﺮﺓ، ﻭﻋﺪﻝ، ﻭﴰﺲ، ﻭﻋﲔ</w:t>
      </w:r>
      <w:r>
        <w:rPr>
          <w:rStyle w:val="a4"/>
          <w:rFonts w:ascii="Traditional Arabic" w:hAnsi="Traditional Arabic" w:cs="Traditional Arabic"/>
          <w:color w:val="000000"/>
          <w:sz w:val="36"/>
          <w:szCs w:val="36"/>
          <w:rtl/>
        </w:rPr>
        <w:footnoteReference w:id="47"/>
      </w:r>
      <w:r>
        <w:rPr>
          <w:rFonts w:ascii="Traditional Arabic" w:hAnsi="Traditional Arabic" w:cs="Traditional Arabic"/>
          <w:color w:val="000000"/>
          <w:sz w:val="36"/>
          <w:szCs w:val="36"/>
          <w:rtl/>
        </w:rPr>
        <w:t>.</w:t>
      </w:r>
    </w:p>
    <w:p w:rsidR="004A1737" w:rsidRDefault="004A1737">
      <w:pPr>
        <w:spacing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ﻭﻳﻨﻘﺴﻢ ﺑﺎﻋﺘﺒﺎﺭ العلامة ﺇﱃ </w:t>
      </w:r>
      <w:r>
        <w:rPr>
          <w:rFonts w:ascii="Traditional Arabic" w:hAnsi="Traditional Arabic" w:cs="Traditional Arabic" w:hint="cs"/>
          <w:color w:val="000000"/>
          <w:sz w:val="36"/>
          <w:szCs w:val="36"/>
          <w:rtl/>
        </w:rPr>
        <w:t>قسمين</w:t>
      </w:r>
      <w:r>
        <w:rPr>
          <w:rFonts w:ascii="Traditional Arabic" w:hAnsi="Traditional Arabic" w:cs="Traditional Arabic"/>
          <w:color w:val="000000"/>
          <w:sz w:val="36"/>
          <w:szCs w:val="36"/>
          <w:rtl/>
        </w:rPr>
        <w:t>:</w:t>
      </w:r>
    </w:p>
    <w:p w:rsidR="004A1737" w:rsidRDefault="004A1737">
      <w:pPr>
        <w:spacing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ﺍﻷﻭﻝ: ﺍﳌﺆﻧﺚ ﺍﻟﻠﻔﻈﻲ، ﻭﻫﻮ ﺍﳌﺆﻧﺚ ﺍﻟﺬﻱ ﳊﻘﺘﻪ ﻋﻼﻣﺎﺕ ﺍﻟﺘﺄﻧﻴﺚ، ﺳﻮﺍﺀ ﺩﻝﱠ ﻋﻠﻰ ﻣﺆﻧﺚ، ﳓﻮ:ﻓﺎﻃﻤﺔ ﻭﺳﻌﺪﻯ، ﺃﻡ ﻋﻠﻰ ﻣﺬﻛﺮ، ﳓﻮ:ﻃﻠﺤﺔ ﻭفتى </w:t>
      </w:r>
      <w:r>
        <w:rPr>
          <w:rFonts w:ascii="Traditional Arabic" w:hAnsi="Traditional Arabic" w:cs="Traditional Arabic"/>
          <w:color w:val="000000"/>
          <w:sz w:val="36"/>
          <w:szCs w:val="36"/>
        </w:rPr>
        <w:t>.</w:t>
      </w:r>
    </w:p>
    <w:p w:rsidR="004A1737" w:rsidRDefault="004A1737">
      <w:pPr>
        <w:spacing w:line="240" w:lineRule="auto"/>
        <w:jc w:val="both"/>
        <w:rPr>
          <w:rFonts w:ascii="Traditional Arabic" w:hAnsi="Traditional Arabic" w:cs="Traditional Arabic"/>
          <w:color w:val="000000"/>
          <w:sz w:val="36"/>
          <w:szCs w:val="36"/>
        </w:rPr>
      </w:pPr>
      <w:r>
        <w:rPr>
          <w:rFonts w:ascii="Traditional Arabic" w:hAnsi="Traditional Arabic" w:cs="Traditional Arabic"/>
          <w:color w:val="000000"/>
          <w:sz w:val="36"/>
          <w:szCs w:val="36"/>
          <w:rtl/>
        </w:rPr>
        <w:t>ﻭﺍﻟﺜﺎﱐ: ﺍﳌﺆﻧﺚ ﺍﳌﻌﻨﻮﻱ، ﻭﻫﻮ ﻣﺎ ﺩﻝﱠ ﻋﻠﻰ ﻣﺆﻧﺚ ﺣﻘﻴﻘﺔ، ﺃﻭ ﳎﺎﺯﺍﹰ ﻭﻟﻔﻈﻪ ﺧﺎﻝ ﻣﻦ ﻋﻼﻣﺔ ﺍﻟﺘﺄﻧﻴﺚ، ﳓﻮ:ﺯﻳﻨﺐ، ﻭﻫﻨﺪ، ﻭﻋﲔ، ﻭﺑﺌﺮ</w:t>
      </w:r>
      <w:r>
        <w:rPr>
          <w:rStyle w:val="a4"/>
          <w:rFonts w:ascii="Traditional Arabic" w:hAnsi="Traditional Arabic" w:cs="Traditional Arabic"/>
          <w:color w:val="000000"/>
          <w:sz w:val="36"/>
          <w:szCs w:val="36"/>
          <w:rtl/>
        </w:rPr>
        <w:footnoteReference w:id="48"/>
      </w:r>
      <w:r>
        <w:rPr>
          <w:rFonts w:ascii="Traditional Arabic" w:hAnsi="Traditional Arabic" w:cs="Traditional Arabic"/>
          <w:color w:val="000000"/>
          <w:sz w:val="36"/>
          <w:szCs w:val="36"/>
          <w:rtl/>
        </w:rPr>
        <w:t xml:space="preserve">. </w:t>
      </w:r>
    </w:p>
    <w:p w:rsidR="004A1737" w:rsidRDefault="004A1737">
      <w:pPr>
        <w:spacing w:line="240" w:lineRule="auto"/>
        <w:jc w:val="both"/>
        <w:rPr>
          <w:rFonts w:ascii="Traditional Arabic" w:hAnsi="Traditional Arabic" w:cs="Traditional Arabic"/>
          <w:color w:val="000000"/>
          <w:sz w:val="36"/>
          <w:szCs w:val="36"/>
          <w:rtl/>
        </w:rPr>
      </w:pPr>
    </w:p>
    <w:p w:rsidR="004A1737" w:rsidRDefault="004A1737">
      <w:pPr>
        <w:spacing w:line="240" w:lineRule="auto"/>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 </w:t>
      </w:r>
    </w:p>
    <w:p w:rsidR="004A1737" w:rsidRDefault="004A1737" w:rsidP="00C051B5">
      <w:pPr>
        <w:rPr>
          <w:rFonts w:ascii="Traditional Arabic" w:hAnsi="Traditional Arabic" w:cs="Traditional Arabic"/>
          <w:b/>
          <w:bCs/>
          <w:color w:val="000000"/>
          <w:sz w:val="36"/>
          <w:szCs w:val="36"/>
        </w:rPr>
      </w:pPr>
      <w:r>
        <w:rPr>
          <w:rFonts w:ascii="Traditional Arabic" w:hAnsi="Traditional Arabic" w:cs="Traditional Arabic"/>
          <w:color w:val="000000"/>
          <w:sz w:val="36"/>
          <w:szCs w:val="36"/>
          <w:rtl/>
        </w:rPr>
        <w:br w:type="page"/>
      </w:r>
      <w:r w:rsidRPr="001C4A1F">
        <w:rPr>
          <w:rFonts w:ascii="Traditional Arabic" w:hAnsi="Traditional Arabic" w:cs="Traditional Arabic" w:hint="cs"/>
          <w:b/>
          <w:bCs/>
          <w:color w:val="000000"/>
          <w:sz w:val="36"/>
          <w:szCs w:val="36"/>
          <w:rtl/>
        </w:rPr>
        <w:lastRenderedPageBreak/>
        <w:t>والتشجير التالي يبين الأنواع المتقدمة الذكر:</w:t>
      </w:r>
    </w:p>
    <w:p w:rsidR="004A1737" w:rsidRPr="001C4A1F" w:rsidRDefault="004A1737">
      <w:pPr>
        <w:spacing w:line="240" w:lineRule="auto"/>
        <w:rPr>
          <w:rFonts w:ascii="Traditional Arabic" w:hAnsi="Traditional Arabic" w:cs="Traditional Arabic"/>
          <w:b/>
          <w:bCs/>
          <w:color w:val="000000"/>
          <w:sz w:val="36"/>
          <w:szCs w:val="36"/>
          <w:rtl/>
        </w:rPr>
      </w:pPr>
      <w:r>
        <w:rPr>
          <w:noProof/>
        </w:rPr>
        <w:drawing>
          <wp:inline distT="0" distB="0" distL="0" distR="0" wp14:anchorId="68E453A7" wp14:editId="1A6A111A">
            <wp:extent cx="6120130" cy="3004316"/>
            <wp:effectExtent l="0" t="0" r="0" b="5715"/>
            <wp:docPr id="3"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4A1737" w:rsidRPr="001C4A1F" w:rsidRDefault="004A1737" w:rsidP="001C4A1F">
      <w:pPr>
        <w:tabs>
          <w:tab w:val="left" w:pos="720"/>
        </w:tabs>
        <w:spacing w:line="240" w:lineRule="auto"/>
        <w:jc w:val="center"/>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lang w:bidi="ar-EG"/>
        </w:rPr>
        <w:t xml:space="preserve">                                                                                           </w:t>
      </w:r>
      <w:r w:rsidRPr="001C4A1F">
        <w:rPr>
          <w:rFonts w:ascii="Traditional Arabic" w:hAnsi="Traditional Arabic" w:cs="Traditional Arabic" w:hint="cs"/>
          <w:b/>
          <w:bCs/>
          <w:color w:val="000000"/>
          <w:sz w:val="36"/>
          <w:szCs w:val="36"/>
          <w:rtl/>
          <w:lang w:bidi="ar-EG"/>
        </w:rPr>
        <w:t>عين</w:t>
      </w:r>
      <w:r w:rsidRPr="001C4A1F">
        <w:rPr>
          <w:rStyle w:val="a4"/>
          <w:rFonts w:ascii="Traditional Arabic" w:hAnsi="Traditional Arabic" w:cs="Traditional Arabic"/>
          <w:b/>
          <w:bCs/>
          <w:color w:val="000000"/>
          <w:sz w:val="36"/>
          <w:szCs w:val="36"/>
          <w:rtl/>
        </w:rPr>
        <w:footnoteReference w:id="49"/>
      </w:r>
    </w:p>
    <w:p w:rsidR="004A1737" w:rsidRDefault="004A1737" w:rsidP="002A6A3B">
      <w:pPr>
        <w:pStyle w:val="2"/>
        <w:rPr>
          <w:i/>
          <w:iCs/>
          <w:rtl/>
        </w:rPr>
      </w:pPr>
      <w:bookmarkStart w:id="26" w:name="_Toc526844637"/>
      <w:r>
        <w:rPr>
          <w:rtl/>
        </w:rPr>
        <w:t>ثالثا: الجنس المشترك:</w:t>
      </w:r>
      <w:bookmarkEnd w:id="26"/>
    </w:p>
    <w:p w:rsidR="004A1737" w:rsidRDefault="004A1737">
      <w:p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 xml:space="preserve">ومن الممكن إضافة قسم آخر لا يتقيد فيه بجنس معين بل إنما هو مشترك بين الجنسين لصلاحية استخدامه مع أي منهما وهو ما يمكن أن يسمى </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بالجنس العام" وهو على النمط التالي:</w:t>
      </w:r>
    </w:p>
    <w:p w:rsidR="004A1737" w:rsidRDefault="004A1737">
      <w:p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الألفاظ التي على وزن فعيل بمعنى مفعول (جريح، قتيل، جريح) ، وفعول بمعنى فاعل (شكور، حنون، صبور)</w:t>
      </w:r>
      <w:r>
        <w:rPr>
          <w:rFonts w:ascii="Traditional Arabic" w:hAnsi="Traditional Arabic" w:cs="Traditional Arabic" w:hint="cs"/>
          <w:color w:val="000000"/>
          <w:sz w:val="36"/>
          <w:szCs w:val="36"/>
          <w:rtl/>
        </w:rPr>
        <w:t xml:space="preserve"> تقول امرأة صبور وشكور وحنون، كما تقول رجل صبور وشكور وحنون على حدة.</w:t>
      </w:r>
      <w:r>
        <w:rPr>
          <w:rFonts w:ascii="Traditional Arabic" w:hAnsi="Traditional Arabic" w:cs="Traditional Arabic"/>
          <w:color w:val="000000"/>
          <w:sz w:val="36"/>
          <w:szCs w:val="36"/>
          <w:rtl/>
        </w:rPr>
        <w:t xml:space="preserve"> و</w:t>
      </w:r>
      <w:r>
        <w:rPr>
          <w:rFonts w:ascii="Traditional Arabic" w:hAnsi="Traditional Arabic" w:cs="Traditional Arabic" w:hint="cs"/>
          <w:color w:val="000000"/>
          <w:sz w:val="36"/>
          <w:szCs w:val="36"/>
          <w:rtl/>
        </w:rPr>
        <w:t>كذلك و</w:t>
      </w:r>
      <w:r>
        <w:rPr>
          <w:rFonts w:ascii="Traditional Arabic" w:hAnsi="Traditional Arabic" w:cs="Traditional Arabic"/>
          <w:color w:val="000000"/>
          <w:sz w:val="36"/>
          <w:szCs w:val="36"/>
          <w:rtl/>
        </w:rPr>
        <w:t>صف على مفعال (مفراح، محماق)، أو مفعيل (معطير)، أو مفعل (مصقع، مغشم)</w:t>
      </w:r>
      <w:r>
        <w:rPr>
          <w:rStyle w:val="a4"/>
          <w:rFonts w:ascii="Traditional Arabic" w:hAnsi="Traditional Arabic" w:cs="Traditional Arabic"/>
          <w:color w:val="000000"/>
          <w:sz w:val="36"/>
          <w:szCs w:val="36"/>
          <w:rtl/>
        </w:rPr>
        <w:footnoteReference w:id="50"/>
      </w:r>
      <w:r>
        <w:rPr>
          <w:rFonts w:ascii="Traditional Arabic" w:hAnsi="Traditional Arabic" w:cs="Traditional Arabic"/>
          <w:color w:val="000000"/>
          <w:sz w:val="36"/>
          <w:szCs w:val="36"/>
          <w:rtl/>
        </w:rPr>
        <w:t>.</w:t>
      </w:r>
    </w:p>
    <w:p w:rsidR="004A1737" w:rsidRDefault="004A1737">
      <w:p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وكل اسم يمكن أن يشار به إلى كل من المذكر والمؤنث داخل الثنائي سواء اشتمل الاسم على علامة أم لم يشتمل عليها ، مثل دابة ، انسان، حية، بعير ، نعامة وغيرها.</w:t>
      </w:r>
      <w:r>
        <w:rPr>
          <w:rStyle w:val="a4"/>
          <w:rFonts w:ascii="Traditional Arabic" w:hAnsi="Traditional Arabic" w:cs="Traditional Arabic"/>
          <w:color w:val="000000"/>
          <w:sz w:val="36"/>
          <w:szCs w:val="36"/>
          <w:rtl/>
        </w:rPr>
        <w:footnoteReference w:id="51"/>
      </w:r>
      <w:bookmarkStart w:id="27" w:name="_Toc406055575"/>
    </w:p>
    <w:p w:rsidR="004A1737" w:rsidRPr="002A6A3B" w:rsidRDefault="004A1737" w:rsidP="002A6A3B">
      <w:pPr>
        <w:pStyle w:val="2"/>
        <w:rPr>
          <w:sz w:val="36"/>
          <w:szCs w:val="36"/>
          <w:rtl/>
        </w:rPr>
      </w:pPr>
      <w:bookmarkStart w:id="28" w:name="_Toc526844638"/>
      <w:r w:rsidRPr="002A6A3B">
        <w:rPr>
          <w:rFonts w:hint="cs"/>
          <w:sz w:val="36"/>
          <w:szCs w:val="36"/>
          <w:rtl/>
        </w:rPr>
        <w:t xml:space="preserve">ثانيا: أنواع الجنس اللغوي </w:t>
      </w:r>
      <w:r w:rsidRPr="002A6A3B">
        <w:rPr>
          <w:sz w:val="36"/>
          <w:szCs w:val="36"/>
          <w:rtl/>
        </w:rPr>
        <w:t>في لغة الهوسا</w:t>
      </w:r>
      <w:bookmarkEnd w:id="27"/>
      <w:r w:rsidRPr="002A6A3B">
        <w:rPr>
          <w:sz w:val="36"/>
          <w:szCs w:val="36"/>
          <w:rtl/>
        </w:rPr>
        <w:t>:</w:t>
      </w:r>
      <w:bookmarkEnd w:id="28"/>
    </w:p>
    <w:p w:rsidR="004A1737" w:rsidRDefault="004A1737">
      <w:pPr>
        <w:spacing w:line="240" w:lineRule="auto"/>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 xml:space="preserve">ولغة الهوسا شأنها شأن اللغة العربية ، غير أنها لم ترق رقيها في التطور، إلا أنها توافقها في كثير من أنظمتها ، فالكلام فيها مؤلف من أسماء </w:t>
      </w:r>
      <w:r>
        <w:rPr>
          <w:rFonts w:ascii="Traditional Arabic" w:hAnsi="Traditional Arabic" w:cs="Traditional Arabic"/>
          <w:color w:val="000000"/>
          <w:sz w:val="26"/>
          <w:szCs w:val="26"/>
          <w:lang w:val="en-GB"/>
        </w:rPr>
        <w:t>(Sunaye)</w:t>
      </w:r>
      <w:r>
        <w:rPr>
          <w:rFonts w:ascii="Traditional Arabic" w:hAnsi="Traditional Arabic" w:cs="Traditional Arabic"/>
          <w:color w:val="000000"/>
          <w:sz w:val="36"/>
          <w:szCs w:val="36"/>
          <w:rtl/>
          <w:lang w:val="en-GB"/>
        </w:rPr>
        <w:t xml:space="preserve"> وأفعال </w:t>
      </w:r>
      <w:r>
        <w:rPr>
          <w:rFonts w:ascii="Traditional Arabic" w:hAnsi="Traditional Arabic" w:cs="Traditional Arabic"/>
          <w:color w:val="000000"/>
          <w:sz w:val="26"/>
          <w:szCs w:val="26"/>
          <w:lang w:val="en-GB"/>
        </w:rPr>
        <w:t>(Aiyuka)</w:t>
      </w:r>
      <w:r>
        <w:rPr>
          <w:rFonts w:ascii="Traditional Arabic" w:hAnsi="Traditional Arabic" w:cs="Traditional Arabic"/>
          <w:color w:val="000000"/>
          <w:sz w:val="36"/>
          <w:szCs w:val="36"/>
          <w:rtl/>
          <w:lang w:val="en-GB"/>
        </w:rPr>
        <w:t xml:space="preserve"> وحروف </w:t>
      </w:r>
      <w:r>
        <w:rPr>
          <w:rFonts w:ascii="Traditional Arabic" w:hAnsi="Traditional Arabic" w:cs="Traditional Arabic"/>
          <w:color w:val="000000"/>
          <w:sz w:val="26"/>
          <w:szCs w:val="26"/>
          <w:lang w:val="en-GB"/>
        </w:rPr>
        <w:t>(Harufa</w:t>
      </w:r>
      <w:r>
        <w:rPr>
          <w:rFonts w:ascii="Traditional Arabic" w:hAnsi="Traditional Arabic" w:cs="Traditional Arabic"/>
          <w:color w:val="000000"/>
          <w:sz w:val="36"/>
          <w:szCs w:val="36"/>
          <w:lang w:val="en-GB"/>
        </w:rPr>
        <w:t>)</w:t>
      </w:r>
      <w:r>
        <w:rPr>
          <w:rFonts w:ascii="Traditional Arabic" w:hAnsi="Traditional Arabic" w:cs="Traditional Arabic"/>
          <w:color w:val="000000"/>
          <w:sz w:val="36"/>
          <w:szCs w:val="36"/>
          <w:rtl/>
          <w:lang w:val="en-GB"/>
        </w:rPr>
        <w:t xml:space="preserve">، ويذكر ويؤنث </w:t>
      </w:r>
      <w:r>
        <w:rPr>
          <w:rFonts w:ascii="Traditional Arabic" w:hAnsi="Traditional Arabic" w:cs="Traditional Arabic"/>
          <w:color w:val="000000"/>
          <w:sz w:val="36"/>
          <w:szCs w:val="36"/>
          <w:rtl/>
          <w:lang w:val="en-GB"/>
        </w:rPr>
        <w:lastRenderedPageBreak/>
        <w:t>منها الأسماء فقط دون الحروف والأفعال، فإنها التي تدل على المسميات، مثل:</w:t>
      </w:r>
      <w:r>
        <w:rPr>
          <w:rFonts w:ascii="Traditional Arabic" w:hAnsi="Traditional Arabic" w:cs="Traditional Arabic"/>
          <w:color w:val="000000"/>
          <w:sz w:val="26"/>
          <w:szCs w:val="26"/>
          <w:lang w:val="en-GB"/>
        </w:rPr>
        <w:t>Yaro Yarinya, Dogo doguwa</w:t>
      </w:r>
      <w:r>
        <w:rPr>
          <w:rFonts w:ascii="Traditional Arabic" w:hAnsi="Traditional Arabic" w:cs="Traditional Arabic"/>
          <w:color w:val="000000"/>
          <w:sz w:val="36"/>
          <w:szCs w:val="36"/>
          <w:rtl/>
          <w:lang w:val="en-GB"/>
        </w:rPr>
        <w:t xml:space="preserve"> ( ولد ، بنت، طويل، طويلة ) وغيرها. </w:t>
      </w:r>
    </w:p>
    <w:p w:rsidR="004A1737" w:rsidRDefault="004A1737" w:rsidP="002A6A3B">
      <w:pPr>
        <w:pStyle w:val="2"/>
        <w:rPr>
          <w:rtl/>
          <w:lang w:val="en-GB"/>
        </w:rPr>
      </w:pPr>
      <w:bookmarkStart w:id="29" w:name="_Toc526844639"/>
      <w:bookmarkStart w:id="30" w:name="_Toc406055576"/>
      <w:r>
        <w:rPr>
          <w:rtl/>
          <w:lang w:val="en-GB"/>
        </w:rPr>
        <w:t>تقسيم الجنس في لغة الهوسا</w:t>
      </w:r>
      <w:bookmarkEnd w:id="29"/>
    </w:p>
    <w:p w:rsidR="004A1737" w:rsidRDefault="004A1737">
      <w:pPr>
        <w:spacing w:line="240" w:lineRule="auto"/>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 xml:space="preserve">والاسم في لغة الهوسا إما مذكر وإما مؤنث ، وإما مشترك ، </w:t>
      </w:r>
      <w:r>
        <w:rPr>
          <w:rFonts w:ascii="Traditional Arabic" w:hAnsi="Traditional Arabic" w:cs="Traditional Arabic"/>
          <w:color w:val="000000"/>
          <w:sz w:val="26"/>
          <w:szCs w:val="26"/>
          <w:lang w:val="en-GB"/>
        </w:rPr>
        <w:t>Namiji ko mace</w:t>
      </w:r>
      <w:r>
        <w:rPr>
          <w:rFonts w:ascii="Traditional Arabic" w:hAnsi="Traditional Arabic" w:cs="Traditional Arabic"/>
          <w:color w:val="000000"/>
          <w:sz w:val="16"/>
          <w:szCs w:val="16"/>
          <w:lang w:val="en-GB"/>
        </w:rPr>
        <w:t xml:space="preserve"> </w:t>
      </w:r>
      <w:r>
        <w:rPr>
          <w:rFonts w:ascii="Traditional Arabic" w:hAnsi="Traditional Arabic" w:cs="Traditional Arabic"/>
          <w:color w:val="000000"/>
          <w:sz w:val="26"/>
          <w:szCs w:val="26"/>
          <w:lang w:val="en-GB"/>
        </w:rPr>
        <w:t>ko kuma ‘yan tarayya</w:t>
      </w:r>
      <w:r>
        <w:rPr>
          <w:rStyle w:val="a4"/>
          <w:rFonts w:ascii="Traditional Arabic" w:hAnsi="Traditional Arabic" w:cs="Traditional Arabic"/>
          <w:color w:val="000000"/>
          <w:sz w:val="26"/>
          <w:szCs w:val="26"/>
          <w:lang w:val="en-GB"/>
        </w:rPr>
        <w:footnoteReference w:id="52"/>
      </w:r>
      <w:r>
        <w:rPr>
          <w:rFonts w:ascii="Traditional Arabic" w:hAnsi="Traditional Arabic" w:cs="Traditional Arabic"/>
          <w:color w:val="000000"/>
          <w:sz w:val="26"/>
          <w:szCs w:val="26"/>
          <w:lang w:val="en-GB"/>
        </w:rPr>
        <w:t>,</w:t>
      </w:r>
    </w:p>
    <w:p w:rsidR="004A1737" w:rsidRDefault="004A1737" w:rsidP="002A6A3B">
      <w:pPr>
        <w:pStyle w:val="2"/>
        <w:rPr>
          <w:i/>
          <w:iCs/>
          <w:rtl/>
          <w:lang w:val="en-GB"/>
        </w:rPr>
      </w:pPr>
      <w:bookmarkStart w:id="31" w:name="_Toc526844640"/>
      <w:r>
        <w:rPr>
          <w:rtl/>
          <w:lang w:val="en-GB"/>
        </w:rPr>
        <w:t>أولا: باعتبار الحقيقة والمجاز:</w:t>
      </w:r>
      <w:bookmarkEnd w:id="30"/>
      <w:bookmarkEnd w:id="31"/>
    </w:p>
    <w:p w:rsidR="004A1737" w:rsidRDefault="004A1737">
      <w:pPr>
        <w:pStyle w:val="a5"/>
        <w:numPr>
          <w:ilvl w:val="0"/>
          <w:numId w:val="14"/>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 xml:space="preserve">المذكر: </w:t>
      </w:r>
    </w:p>
    <w:p w:rsidR="004A1737" w:rsidRDefault="004A1737">
      <w:pPr>
        <w:spacing w:line="240" w:lineRule="auto"/>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ينقسم المذكر باعتبار الحقيقة إلى:</w:t>
      </w:r>
    </w:p>
    <w:p w:rsidR="004A1737" w:rsidRDefault="004A1737">
      <w:pPr>
        <w:pStyle w:val="a5"/>
        <w:numPr>
          <w:ilvl w:val="0"/>
          <w:numId w:val="23"/>
        </w:numPr>
        <w:bidi/>
        <w:spacing w:line="240" w:lineRule="auto"/>
        <w:ind w:left="0" w:firstLine="0"/>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 xml:space="preserve">الحقيقي: إذا دل على مسمى له مؤنث من جنسه مثل: </w:t>
      </w:r>
      <w:r>
        <w:rPr>
          <w:rFonts w:ascii="Traditional Arabic" w:hAnsi="Traditional Arabic" w:cs="Traditional Arabic"/>
          <w:color w:val="000000"/>
          <w:sz w:val="28"/>
          <w:szCs w:val="28"/>
          <w:lang w:val="en-GB"/>
        </w:rPr>
        <w:t xml:space="preserve">Uba, Yaro, </w:t>
      </w:r>
      <w:r>
        <w:rPr>
          <w:rFonts w:ascii="Times New Roman" w:hAnsi="Times New Roman" w:cs="Times New Roman"/>
          <w:color w:val="000000"/>
          <w:sz w:val="26"/>
          <w:szCs w:val="26"/>
        </w:rPr>
        <w:t>Ɗ</w:t>
      </w:r>
      <w:r>
        <w:rPr>
          <w:rFonts w:ascii="Traditional Arabic" w:hAnsi="Traditional Arabic" w:cs="Traditional Arabic"/>
          <w:color w:val="000000"/>
          <w:sz w:val="28"/>
          <w:szCs w:val="28"/>
          <w:lang w:val="en-GB"/>
        </w:rPr>
        <w:t>a</w:t>
      </w:r>
      <w:r>
        <w:rPr>
          <w:rFonts w:ascii="Traditional Arabic" w:hAnsi="Traditional Arabic" w:cs="Traditional Arabic"/>
          <w:color w:val="000000"/>
          <w:sz w:val="36"/>
          <w:szCs w:val="36"/>
          <w:rtl/>
          <w:lang w:val="en-GB"/>
        </w:rPr>
        <w:t xml:space="preserve"> ( أب، ولد، ابن)</w:t>
      </w:r>
      <w:r>
        <w:rPr>
          <w:rFonts w:ascii="Traditional Arabic" w:hAnsi="Traditional Arabic" w:cs="Traditional Arabic"/>
          <w:color w:val="000000"/>
          <w:sz w:val="36"/>
          <w:szCs w:val="36"/>
          <w:lang w:val="en-GB"/>
        </w:rPr>
        <w:t>.</w:t>
      </w:r>
      <w:r>
        <w:rPr>
          <w:rFonts w:ascii="Traditional Arabic" w:hAnsi="Traditional Arabic" w:cs="Traditional Arabic"/>
          <w:color w:val="000000"/>
          <w:sz w:val="36"/>
          <w:szCs w:val="36"/>
          <w:rtl/>
          <w:lang w:val="en-GB"/>
        </w:rPr>
        <w:t xml:space="preserve"> من الإنسان </w:t>
      </w:r>
      <w:r>
        <w:rPr>
          <w:rFonts w:ascii="Traditional Arabic" w:hAnsi="Traditional Arabic" w:cs="Traditional Arabic"/>
          <w:color w:val="000000"/>
          <w:sz w:val="26"/>
          <w:szCs w:val="26"/>
          <w:lang w:val="en-GB"/>
        </w:rPr>
        <w:t xml:space="preserve">Rago, Sa, </w:t>
      </w:r>
      <w:r>
        <w:rPr>
          <w:rFonts w:ascii="Rabiat Muhammad" w:hAnsi="Rabiat Muhammad" w:cs="Traditional Arabic"/>
          <w:color w:val="000000"/>
          <w:sz w:val="26"/>
          <w:szCs w:val="26"/>
          <w:lang w:val="en-GB"/>
        </w:rPr>
        <w:t>Raqumi</w:t>
      </w:r>
      <w:r>
        <w:rPr>
          <w:rFonts w:ascii="Traditional Arabic" w:hAnsi="Traditional Arabic" w:cs="Traditional Arabic"/>
          <w:color w:val="000000"/>
          <w:sz w:val="26"/>
          <w:szCs w:val="26"/>
          <w:lang w:val="en-GB"/>
        </w:rPr>
        <w:t>,</w:t>
      </w:r>
      <w:r>
        <w:rPr>
          <w:rFonts w:ascii="Traditional Arabic" w:hAnsi="Traditional Arabic" w:cs="Traditional Arabic"/>
          <w:color w:val="000000"/>
          <w:sz w:val="36"/>
          <w:szCs w:val="36"/>
          <w:rtl/>
          <w:lang w:val="en-GB"/>
        </w:rPr>
        <w:t xml:space="preserve"> (خروف ، ثور ، إبل ) ، من الحيوان،</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Tsuntsu, Zakara</w:t>
      </w:r>
      <w:r>
        <w:rPr>
          <w:rFonts w:ascii="Traditional Arabic" w:hAnsi="Traditional Arabic" w:cs="Traditional Arabic"/>
          <w:color w:val="000000"/>
          <w:sz w:val="36"/>
          <w:szCs w:val="36"/>
          <w:lang w:val="en-GB"/>
        </w:rPr>
        <w:t>.</w:t>
      </w:r>
      <w:r>
        <w:rPr>
          <w:rFonts w:ascii="Traditional Arabic" w:hAnsi="Traditional Arabic" w:cs="Traditional Arabic"/>
          <w:color w:val="000000"/>
          <w:sz w:val="36"/>
          <w:szCs w:val="36"/>
          <w:rtl/>
          <w:lang w:val="en-GB"/>
        </w:rPr>
        <w:t xml:space="preserve"> ( طير ، ديك) من الطيور وغير ها.</w:t>
      </w:r>
    </w:p>
    <w:p w:rsidR="004A1737" w:rsidRDefault="004A1737">
      <w:pPr>
        <w:pStyle w:val="a5"/>
        <w:numPr>
          <w:ilvl w:val="0"/>
          <w:numId w:val="23"/>
        </w:numPr>
        <w:bidi/>
        <w:spacing w:line="240" w:lineRule="auto"/>
        <w:ind w:left="0" w:firstLine="0"/>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 xml:space="preserve">المجازي: هو الذي عومل معاملة المذكر من </w:t>
      </w:r>
      <w:r>
        <w:rPr>
          <w:rFonts w:ascii="Traditional Arabic" w:hAnsi="Traditional Arabic" w:cs="Traditional Arabic" w:hint="cs"/>
          <w:color w:val="000000"/>
          <w:sz w:val="36"/>
          <w:szCs w:val="36"/>
          <w:rtl/>
          <w:lang w:val="en-GB"/>
        </w:rPr>
        <w:t>غير ال</w:t>
      </w:r>
      <w:r>
        <w:rPr>
          <w:rFonts w:ascii="Traditional Arabic" w:hAnsi="Traditional Arabic" w:cs="Traditional Arabic"/>
          <w:color w:val="000000"/>
          <w:sz w:val="36"/>
          <w:szCs w:val="36"/>
          <w:rtl/>
          <w:lang w:val="en-GB"/>
        </w:rPr>
        <w:t>نا</w:t>
      </w:r>
      <w:r>
        <w:rPr>
          <w:rFonts w:ascii="Traditional Arabic" w:hAnsi="Traditional Arabic" w:cs="Traditional Arabic" w:hint="cs"/>
          <w:color w:val="000000"/>
          <w:sz w:val="36"/>
          <w:szCs w:val="36"/>
          <w:rtl/>
          <w:lang w:val="en-GB"/>
        </w:rPr>
        <w:t>س</w:t>
      </w:r>
      <w:r>
        <w:rPr>
          <w:rFonts w:ascii="Traditional Arabic" w:hAnsi="Traditional Arabic" w:cs="Traditional Arabic"/>
          <w:color w:val="000000"/>
          <w:sz w:val="36"/>
          <w:szCs w:val="36"/>
          <w:rtl/>
          <w:lang w:val="en-GB"/>
        </w:rPr>
        <w:t xml:space="preserve"> و</w:t>
      </w:r>
      <w:r>
        <w:rPr>
          <w:rFonts w:ascii="Traditional Arabic" w:hAnsi="Traditional Arabic" w:cs="Traditional Arabic" w:hint="cs"/>
          <w:color w:val="000000"/>
          <w:sz w:val="36"/>
          <w:szCs w:val="36"/>
          <w:rtl/>
          <w:lang w:val="en-GB"/>
        </w:rPr>
        <w:t>ال</w:t>
      </w:r>
      <w:r>
        <w:rPr>
          <w:rFonts w:ascii="Traditional Arabic" w:hAnsi="Traditional Arabic" w:cs="Traditional Arabic"/>
          <w:color w:val="000000"/>
          <w:sz w:val="36"/>
          <w:szCs w:val="36"/>
          <w:rtl/>
          <w:lang w:val="en-GB"/>
        </w:rPr>
        <w:t>حيوان و</w:t>
      </w:r>
      <w:r>
        <w:rPr>
          <w:rFonts w:ascii="Traditional Arabic" w:hAnsi="Traditional Arabic" w:cs="Traditional Arabic" w:hint="cs"/>
          <w:color w:val="000000"/>
          <w:sz w:val="36"/>
          <w:szCs w:val="36"/>
          <w:rtl/>
          <w:lang w:val="en-GB"/>
        </w:rPr>
        <w:t>ال</w:t>
      </w:r>
      <w:r>
        <w:rPr>
          <w:rFonts w:ascii="Traditional Arabic" w:hAnsi="Traditional Arabic" w:cs="Traditional Arabic"/>
          <w:color w:val="000000"/>
          <w:sz w:val="36"/>
          <w:szCs w:val="36"/>
          <w:rtl/>
          <w:lang w:val="en-GB"/>
        </w:rPr>
        <w:t>طيور</w:t>
      </w: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lang w:val="en-GB"/>
        </w:rPr>
        <w:t xml:space="preserve">مثل: </w:t>
      </w:r>
      <w:r>
        <w:rPr>
          <w:rFonts w:ascii="Traditional Arabic" w:hAnsi="Traditional Arabic" w:cs="Traditional Arabic"/>
          <w:color w:val="000000"/>
          <w:sz w:val="26"/>
          <w:szCs w:val="26"/>
          <w:lang w:val="en-GB"/>
        </w:rPr>
        <w:t>Fari, Ba</w:t>
      </w:r>
      <w:r>
        <w:rPr>
          <w:rFonts w:ascii="Rabiat Muhammad" w:hAnsi="Rabiat Muhammad" w:cs="Traditional Arabic"/>
          <w:color w:val="000000"/>
          <w:sz w:val="26"/>
          <w:szCs w:val="26"/>
          <w:lang w:val="en-GB"/>
        </w:rPr>
        <w:t>q</w:t>
      </w:r>
      <w:r>
        <w:rPr>
          <w:rFonts w:ascii="Traditional Arabic" w:hAnsi="Traditional Arabic" w:cs="Traditional Arabic"/>
          <w:color w:val="000000"/>
          <w:sz w:val="26"/>
          <w:szCs w:val="26"/>
          <w:lang w:val="en-GB"/>
        </w:rPr>
        <w:t xml:space="preserve">i, Littafi, </w:t>
      </w:r>
      <w:r>
        <w:rPr>
          <w:rFonts w:ascii="Times New Roman" w:hAnsi="Times New Roman" w:cs="Times New Roman"/>
          <w:color w:val="000000"/>
          <w:sz w:val="26"/>
          <w:szCs w:val="26"/>
        </w:rPr>
        <w:t>Ɗ</w:t>
      </w:r>
      <w:r>
        <w:rPr>
          <w:rFonts w:ascii="Traditional Arabic" w:hAnsi="Traditional Arabic" w:cs="Traditional Arabic"/>
          <w:color w:val="000000"/>
          <w:sz w:val="26"/>
          <w:szCs w:val="26"/>
          <w:lang w:val="en-GB"/>
        </w:rPr>
        <w:t>aki, Wando.</w:t>
      </w:r>
      <w:r>
        <w:rPr>
          <w:rFonts w:ascii="Traditional Arabic" w:hAnsi="Traditional Arabic" w:cs="Traditional Arabic"/>
          <w:color w:val="000000"/>
          <w:sz w:val="36"/>
          <w:szCs w:val="36"/>
          <w:rtl/>
          <w:lang w:val="en-GB"/>
        </w:rPr>
        <w:t xml:space="preserve"> (كتاب ، غرفة ، سروال ) وغيرها.</w:t>
      </w:r>
    </w:p>
    <w:p w:rsidR="004A1737" w:rsidRDefault="004A1737">
      <w:pPr>
        <w:pStyle w:val="a5"/>
        <w:numPr>
          <w:ilvl w:val="0"/>
          <w:numId w:val="14"/>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المؤنث:</w:t>
      </w:r>
    </w:p>
    <w:p w:rsidR="004A1737" w:rsidRDefault="004A1737">
      <w:pPr>
        <w:spacing w:line="240" w:lineRule="auto"/>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ينقسم المؤنث أيضا باعتبار الحقيقة إلى:</w:t>
      </w:r>
    </w:p>
    <w:p w:rsidR="004A1737" w:rsidRDefault="004A1737">
      <w:pPr>
        <w:pStyle w:val="a5"/>
        <w:numPr>
          <w:ilvl w:val="0"/>
          <w:numId w:val="9"/>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 xml:space="preserve">الحقيقي: هو الذي من طبيعته التناسل سواء كان عن طريق الولادة كالإنسان والحيوان نحو </w:t>
      </w:r>
      <w:r>
        <w:rPr>
          <w:rFonts w:ascii="Traditional Arabic" w:hAnsi="Traditional Arabic" w:cs="Traditional Arabic"/>
          <w:color w:val="000000"/>
          <w:sz w:val="26"/>
          <w:szCs w:val="26"/>
          <w:lang w:val="en-GB"/>
        </w:rPr>
        <w:t>Uwa, ‘Ya, Mata Tunkiya,</w:t>
      </w:r>
      <w:r>
        <w:rPr>
          <w:rFonts w:ascii="Traditional Arabic" w:hAnsi="Traditional Arabic" w:cs="Traditional Arabic"/>
          <w:color w:val="000000"/>
          <w:sz w:val="36"/>
          <w:szCs w:val="36"/>
          <w:rtl/>
          <w:lang w:val="en-GB"/>
        </w:rPr>
        <w:t xml:space="preserve"> ( أم ، بنت ، زوجة ، غنم ) ، أو التفريخ كا الطيور: </w:t>
      </w:r>
      <w:r>
        <w:rPr>
          <w:rFonts w:ascii="Traditional Arabic" w:hAnsi="Traditional Arabic" w:cs="Traditional Arabic"/>
          <w:color w:val="000000"/>
          <w:sz w:val="26"/>
          <w:szCs w:val="26"/>
          <w:lang w:val="en-GB"/>
        </w:rPr>
        <w:t>Kaza, Tantabara</w:t>
      </w:r>
      <w:r>
        <w:rPr>
          <w:rFonts w:ascii="Traditional Arabic" w:hAnsi="Traditional Arabic" w:cs="Traditional Arabic"/>
          <w:color w:val="000000"/>
          <w:sz w:val="36"/>
          <w:szCs w:val="36"/>
          <w:rtl/>
          <w:lang w:val="en-GB"/>
        </w:rPr>
        <w:t xml:space="preserve"> ( دجاجة ، حمامة ) غيرها.</w:t>
      </w:r>
    </w:p>
    <w:p w:rsidR="004A1737" w:rsidRDefault="004A1737">
      <w:pPr>
        <w:pStyle w:val="a5"/>
        <w:numPr>
          <w:ilvl w:val="0"/>
          <w:numId w:val="9"/>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والمجازي هو الذي لا يتناسل إلا أنه سمي بذلك تجوزًا مثل:</w:t>
      </w:r>
      <w:r>
        <w:rPr>
          <w:rFonts w:ascii="Traditional Arabic" w:hAnsi="Traditional Arabic" w:cs="Traditional Arabic"/>
          <w:color w:val="000000"/>
          <w:sz w:val="26"/>
          <w:szCs w:val="26"/>
          <w:lang w:val="en-GB"/>
        </w:rPr>
        <w:t>Fara, Ba</w:t>
      </w:r>
      <w:r>
        <w:rPr>
          <w:rFonts w:ascii="Rabiat Muhammad" w:hAnsi="Rabiat Muhammad" w:cs="Traditional Arabic"/>
          <w:color w:val="000000"/>
          <w:sz w:val="26"/>
          <w:szCs w:val="26"/>
          <w:lang w:val="en-GB"/>
        </w:rPr>
        <w:t>q</w:t>
      </w:r>
      <w:r>
        <w:rPr>
          <w:rFonts w:ascii="Traditional Arabic" w:hAnsi="Traditional Arabic" w:cs="Traditional Arabic"/>
          <w:color w:val="000000"/>
          <w:sz w:val="26"/>
          <w:szCs w:val="26"/>
          <w:lang w:val="en-GB"/>
        </w:rPr>
        <w:t>a, Mota, Jakaa, Riga, Hula</w:t>
      </w:r>
      <w:r>
        <w:rPr>
          <w:rFonts w:ascii="Traditional Arabic" w:hAnsi="Traditional Arabic" w:cs="Traditional Arabic"/>
          <w:color w:val="000000"/>
          <w:sz w:val="36"/>
          <w:szCs w:val="36"/>
          <w:rtl/>
          <w:lang w:val="en-GB"/>
        </w:rPr>
        <w:t>. ( سيارة ، حقيبة ، قميص ، قلنسوة ) .</w:t>
      </w:r>
    </w:p>
    <w:p w:rsidR="004A1737" w:rsidRDefault="004A1737" w:rsidP="002A6A3B">
      <w:pPr>
        <w:pStyle w:val="2"/>
        <w:rPr>
          <w:rtl/>
        </w:rPr>
      </w:pPr>
      <w:bookmarkStart w:id="32" w:name="_Toc406055577"/>
      <w:bookmarkStart w:id="33" w:name="_Toc526844641"/>
      <w:r>
        <w:rPr>
          <w:rtl/>
        </w:rPr>
        <w:t>تقسيم الاسم باعتبار اللفظ:</w:t>
      </w:r>
      <w:bookmarkEnd w:id="32"/>
      <w:bookmarkEnd w:id="33"/>
    </w:p>
    <w:p w:rsidR="004A1737" w:rsidRDefault="004A1737">
      <w:pPr>
        <w:pStyle w:val="a5"/>
        <w:numPr>
          <w:ilvl w:val="0"/>
          <w:numId w:val="28"/>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 xml:space="preserve">المذكر: </w:t>
      </w:r>
    </w:p>
    <w:p w:rsidR="004A1737" w:rsidRDefault="004A1737">
      <w:pPr>
        <w:spacing w:line="240" w:lineRule="auto"/>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lastRenderedPageBreak/>
        <w:t xml:space="preserve">ينقسم المذكر باعتبار لفظه إلى: </w:t>
      </w:r>
    </w:p>
    <w:p w:rsidR="004A1737" w:rsidRDefault="004A1737">
      <w:pPr>
        <w:pStyle w:val="a5"/>
        <w:numPr>
          <w:ilvl w:val="0"/>
          <w:numId w:val="20"/>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اللفظي: هو الذي فيه علامة من علامات التي تدل على المذكر؛ نحو:</w:t>
      </w:r>
      <w:r>
        <w:rPr>
          <w:rFonts w:ascii="Traditional Arabic" w:hAnsi="Traditional Arabic" w:cs="Traditional Arabic"/>
          <w:color w:val="000000"/>
          <w:sz w:val="26"/>
          <w:szCs w:val="26"/>
          <w:lang w:val="en-GB"/>
        </w:rPr>
        <w:t>Kore, Keke</w:t>
      </w:r>
      <w:r>
        <w:rPr>
          <w:rFonts w:ascii="Traditional Arabic" w:hAnsi="Traditional Arabic" w:cs="Traditional Arabic"/>
          <w:color w:val="000000"/>
          <w:sz w:val="36"/>
          <w:szCs w:val="36"/>
          <w:lang w:val="en-GB"/>
        </w:rPr>
        <w:t xml:space="preserve">, </w:t>
      </w:r>
      <w:r>
        <w:rPr>
          <w:rFonts w:ascii="Traditional Arabic" w:hAnsi="Traditional Arabic" w:cs="Traditional Arabic"/>
          <w:color w:val="000000"/>
          <w:sz w:val="26"/>
          <w:szCs w:val="26"/>
          <w:lang w:val="en-GB"/>
        </w:rPr>
        <w:t>Dogo, Manzo, Doki, Shu</w:t>
      </w:r>
      <w:r>
        <w:rPr>
          <w:rFonts w:ascii="Rabiat Muhammad" w:hAnsi="Rabiat Muhammad" w:cs="Traditional Arabic"/>
          <w:color w:val="000000"/>
          <w:sz w:val="26"/>
          <w:szCs w:val="26"/>
          <w:lang w:val="en-GB"/>
        </w:rPr>
        <w:t>x</w:t>
      </w:r>
      <w:r>
        <w:rPr>
          <w:rFonts w:ascii="Traditional Arabic" w:hAnsi="Traditional Arabic" w:cs="Traditional Arabic"/>
          <w:color w:val="000000"/>
          <w:sz w:val="26"/>
          <w:szCs w:val="26"/>
          <w:lang w:val="en-GB"/>
        </w:rPr>
        <w:t>i,Tsuntsu, gyartai, Sabulu</w:t>
      </w:r>
      <w:r>
        <w:rPr>
          <w:rFonts w:ascii="Traditional Arabic" w:hAnsi="Traditional Arabic" w:cs="Traditional Arabic"/>
          <w:color w:val="000000"/>
          <w:sz w:val="36"/>
          <w:szCs w:val="36"/>
          <w:rtl/>
          <w:lang w:val="en-GB"/>
        </w:rPr>
        <w:t xml:space="preserve"> (دراجة، رسول، صابون، طير، حصان) وغيرها.</w:t>
      </w:r>
    </w:p>
    <w:p w:rsidR="004A1737" w:rsidRDefault="004A1737">
      <w:pPr>
        <w:pStyle w:val="a5"/>
        <w:numPr>
          <w:ilvl w:val="0"/>
          <w:numId w:val="20"/>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والمعنوي: هو الذي لم تكن فيه علامة من علامات المذكر ودل عليه؛ نحو:</w:t>
      </w:r>
      <w:r>
        <w:rPr>
          <w:rFonts w:ascii="Traditional Arabic" w:hAnsi="Traditional Arabic" w:cs="Traditional Arabic"/>
          <w:color w:val="000000"/>
          <w:sz w:val="26"/>
          <w:szCs w:val="26"/>
          <w:lang w:val="en-GB"/>
        </w:rPr>
        <w:t>Bala, Gida, Zakara, Kara.</w:t>
      </w:r>
      <w:r>
        <w:rPr>
          <w:rFonts w:ascii="Traditional Arabic" w:hAnsi="Traditional Arabic" w:cs="Traditional Arabic"/>
          <w:color w:val="000000"/>
          <w:sz w:val="36"/>
          <w:szCs w:val="36"/>
          <w:rtl/>
          <w:lang w:val="en-GB"/>
        </w:rPr>
        <w:t xml:space="preserve"> (بلا، قصب، ديك، بيت) وغيرها.</w:t>
      </w:r>
    </w:p>
    <w:p w:rsidR="004A1737" w:rsidRDefault="004A1737">
      <w:pPr>
        <w:pStyle w:val="a5"/>
        <w:numPr>
          <w:ilvl w:val="0"/>
          <w:numId w:val="28"/>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والمؤنث:</w:t>
      </w:r>
    </w:p>
    <w:p w:rsidR="004A1737" w:rsidRDefault="004A1737">
      <w:pPr>
        <w:spacing w:line="240" w:lineRule="auto"/>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ينقسم المؤنث باعتبار لفظه إلى:</w:t>
      </w:r>
    </w:p>
    <w:p w:rsidR="004A1737" w:rsidRDefault="004A1737">
      <w:pPr>
        <w:pStyle w:val="a5"/>
        <w:numPr>
          <w:ilvl w:val="0"/>
          <w:numId w:val="17"/>
        </w:numPr>
        <w:bidi/>
        <w:spacing w:line="240" w:lineRule="auto"/>
        <w:ind w:left="0" w:firstLine="0"/>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اللفظي: هو الذي فيه علامة من علامات التأنيث؛ نحو</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Tasalla, Tinkiya, Baka, Zakanya, Tsuntsuwa, Doguwa,</w:t>
      </w:r>
      <w:r>
        <w:rPr>
          <w:rFonts w:ascii="Traditional Arabic" w:hAnsi="Traditional Arabic" w:cs="Traditional Arabic"/>
          <w:color w:val="000000"/>
          <w:sz w:val="36"/>
          <w:szCs w:val="36"/>
          <w:rtl/>
          <w:lang w:val="en-GB"/>
        </w:rPr>
        <w:t xml:space="preserve"> (تسلَّ، غنم، طويلة، أنثى</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lang w:val="en-GB"/>
        </w:rPr>
        <w:t xml:space="preserve"> طير، لبوة، سوداء) وغيرها.</w:t>
      </w:r>
    </w:p>
    <w:p w:rsidR="004A1737" w:rsidRDefault="004A1737">
      <w:pPr>
        <w:pStyle w:val="a5"/>
        <w:numPr>
          <w:ilvl w:val="0"/>
          <w:numId w:val="17"/>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 xml:space="preserve">والمعنوي: هو ما دل على مؤنث ولم تكن فيه علامة من علاماته؛ نحو: </w:t>
      </w:r>
      <w:r>
        <w:rPr>
          <w:rFonts w:ascii="Traditional Arabic" w:hAnsi="Traditional Arabic" w:cs="Traditional Arabic"/>
          <w:color w:val="000000"/>
          <w:sz w:val="26"/>
          <w:szCs w:val="26"/>
          <w:lang w:val="en-GB"/>
        </w:rPr>
        <w:t>Lami, Talle, Talatu, Indo</w:t>
      </w:r>
      <w:r>
        <w:rPr>
          <w:rStyle w:val="a4"/>
          <w:rFonts w:ascii="Traditional Arabic" w:hAnsi="Traditional Arabic" w:cs="Traditional Arabic"/>
          <w:color w:val="000000"/>
          <w:sz w:val="26"/>
          <w:szCs w:val="26"/>
          <w:lang w:val="en-GB"/>
        </w:rPr>
        <w:footnoteReference w:id="53"/>
      </w:r>
      <w:r>
        <w:rPr>
          <w:rFonts w:ascii="Traditional Arabic" w:hAnsi="Traditional Arabic" w:cs="Traditional Arabic"/>
          <w:color w:val="000000"/>
          <w:sz w:val="26"/>
          <w:szCs w:val="26"/>
          <w:lang w:val="en-GB"/>
        </w:rPr>
        <w:t>.</w:t>
      </w:r>
      <w:r>
        <w:rPr>
          <w:rFonts w:ascii="Traditional Arabic" w:hAnsi="Traditional Arabic" w:cs="Traditional Arabic"/>
          <w:color w:val="000000"/>
          <w:sz w:val="36"/>
          <w:szCs w:val="36"/>
          <w:rtl/>
          <w:lang w:val="en-GB"/>
        </w:rPr>
        <w:t xml:space="preserve"> (لامي، اندو، تلاتو، تلَّي</w:t>
      </w:r>
      <w:r>
        <w:rPr>
          <w:rFonts w:ascii="Traditional Arabic" w:hAnsi="Traditional Arabic" w:cs="Traditional Arabic" w:hint="cs"/>
          <w:color w:val="000000"/>
          <w:sz w:val="36"/>
          <w:szCs w:val="36"/>
          <w:rtl/>
          <w:lang w:val="en-GB"/>
        </w:rPr>
        <w:t>).</w:t>
      </w:r>
    </w:p>
    <w:p w:rsidR="004A1737" w:rsidRDefault="004A1737" w:rsidP="002A6A3B">
      <w:pPr>
        <w:bidi w:val="0"/>
        <w:rPr>
          <w:lang w:val="en-GB"/>
        </w:rPr>
      </w:pPr>
      <w:r>
        <w:rPr>
          <w:lang w:val="en-GB"/>
        </w:rPr>
        <w:br w:type="page"/>
      </w:r>
    </w:p>
    <w:p w:rsidR="004A1737" w:rsidRDefault="004A1737">
      <w:pPr>
        <w:spacing w:line="240" w:lineRule="auto"/>
        <w:rPr>
          <w:rFonts w:ascii="Traditional Arabic" w:hAnsi="Traditional Arabic" w:cs="Traditional Arabic"/>
          <w:b/>
          <w:bCs/>
          <w:color w:val="000000"/>
          <w:sz w:val="36"/>
          <w:szCs w:val="36"/>
          <w:rtl/>
          <w:lang w:val="en-GB"/>
        </w:rPr>
      </w:pPr>
      <w:r w:rsidRPr="002A6A3B">
        <w:rPr>
          <w:rFonts w:ascii="Traditional Arabic" w:hAnsi="Traditional Arabic" w:cs="Traditional Arabic" w:hint="cs"/>
          <w:b/>
          <w:bCs/>
          <w:color w:val="000000"/>
          <w:sz w:val="36"/>
          <w:szCs w:val="36"/>
          <w:rtl/>
          <w:lang w:val="en-GB"/>
        </w:rPr>
        <w:lastRenderedPageBreak/>
        <w:t>وفيما يلي مشجر لبيان الأقسام السابقة:</w:t>
      </w:r>
    </w:p>
    <w:p w:rsidR="004A1737" w:rsidRPr="002A6A3B" w:rsidRDefault="004A1737">
      <w:pPr>
        <w:spacing w:line="240" w:lineRule="auto"/>
        <w:rPr>
          <w:rFonts w:ascii="Traditional Arabic" w:hAnsi="Traditional Arabic" w:cs="Traditional Arabic"/>
          <w:b/>
          <w:bCs/>
          <w:color w:val="000000"/>
          <w:sz w:val="36"/>
          <w:szCs w:val="36"/>
          <w:rtl/>
          <w:lang w:val="en-GB"/>
        </w:rPr>
      </w:pPr>
      <w:r>
        <w:rPr>
          <w:noProof/>
        </w:rPr>
        <w:drawing>
          <wp:inline distT="0" distB="0" distL="0" distR="0" wp14:anchorId="721EC758" wp14:editId="21D25DF4">
            <wp:extent cx="6364224" cy="2962656"/>
            <wp:effectExtent l="0" t="0" r="0" b="9525"/>
            <wp:docPr id="2" name="رسم تخطيطي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4A1737" w:rsidRDefault="004A1737">
      <w:pPr>
        <w:rPr>
          <w:rFonts w:ascii="Traditional Arabic" w:hAnsi="Traditional Arabic" w:cs="Traditional Arabic"/>
          <w:b/>
          <w:bCs/>
          <w:color w:val="000000"/>
          <w:sz w:val="36"/>
          <w:szCs w:val="36"/>
          <w:rtl/>
          <w:lang w:val="en-GB"/>
        </w:rPr>
      </w:pPr>
    </w:p>
    <w:p w:rsidR="004A1737" w:rsidRPr="004A1737" w:rsidRDefault="004A1737">
      <w:pPr>
        <w:rPr>
          <w:rFonts w:ascii="Traditional Arabic" w:hAnsi="Traditional Arabic" w:cs="Traditional Arabic"/>
          <w:b/>
          <w:bCs/>
          <w:color w:val="215868" w:themeColor="accent5" w:themeShade="80"/>
          <w:sz w:val="26"/>
          <w:szCs w:val="26"/>
          <w:rtl/>
          <w:lang w:val="en-GB"/>
        </w:rPr>
      </w:pPr>
      <w:r w:rsidRPr="004A1737">
        <w:rPr>
          <w:rFonts w:ascii="Traditional Arabic" w:hAnsi="Traditional Arabic" w:cs="Traditional Arabic"/>
          <w:b/>
          <w:bCs/>
          <w:color w:val="215868" w:themeColor="accent5" w:themeShade="80"/>
          <w:sz w:val="36"/>
          <w:szCs w:val="36"/>
          <w:rtl/>
          <w:lang w:val="en-GB"/>
        </w:rPr>
        <w:t>الاسم المشترك:</w:t>
      </w:r>
      <w:r w:rsidRPr="004A1737">
        <w:rPr>
          <w:rFonts w:ascii="Traditional Arabic" w:hAnsi="Traditional Arabic" w:cs="Traditional Arabic"/>
          <w:b/>
          <w:bCs/>
          <w:color w:val="215868" w:themeColor="accent5" w:themeShade="80"/>
          <w:sz w:val="26"/>
          <w:szCs w:val="26"/>
          <w:lang w:val="en-GB"/>
        </w:rPr>
        <w:t xml:space="preserve"> </w:t>
      </w:r>
      <w:r w:rsidRPr="004A1737">
        <w:rPr>
          <w:rFonts w:ascii="Traditional Arabic" w:hAnsi="Traditional Arabic" w:cs="Traditional Arabic"/>
          <w:color w:val="215868" w:themeColor="accent5" w:themeShade="80"/>
          <w:sz w:val="26"/>
          <w:szCs w:val="26"/>
          <w:lang w:val="en-GB"/>
        </w:rPr>
        <w:t>(‘Yan tarayya)</w:t>
      </w:r>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 xml:space="preserve">الاسم المشترك في لغة الهوسا هو الاسم الذي </w:t>
      </w:r>
      <w:r>
        <w:rPr>
          <w:rFonts w:ascii="Traditional Arabic" w:hAnsi="Traditional Arabic" w:cs="Traditional Arabic" w:hint="cs"/>
          <w:color w:val="000000"/>
          <w:sz w:val="36"/>
          <w:szCs w:val="36"/>
          <w:rtl/>
          <w:lang w:val="en-GB"/>
        </w:rPr>
        <w:t>لا يتقيد</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بأحد ا</w:t>
      </w:r>
      <w:r>
        <w:rPr>
          <w:rFonts w:ascii="Traditional Arabic" w:hAnsi="Traditional Arabic" w:cs="Traditional Arabic"/>
          <w:color w:val="000000"/>
          <w:sz w:val="36"/>
          <w:szCs w:val="36"/>
          <w:rtl/>
          <w:lang w:val="en-GB"/>
        </w:rPr>
        <w:t>لجنس</w:t>
      </w:r>
      <w:r>
        <w:rPr>
          <w:rFonts w:ascii="Traditional Arabic" w:hAnsi="Traditional Arabic" w:cs="Traditional Arabic" w:hint="cs"/>
          <w:color w:val="000000"/>
          <w:sz w:val="36"/>
          <w:szCs w:val="36"/>
          <w:rtl/>
          <w:lang w:val="en-GB"/>
        </w:rPr>
        <w:t>ين</w:t>
      </w:r>
      <w:r>
        <w:rPr>
          <w:rFonts w:ascii="Traditional Arabic" w:hAnsi="Traditional Arabic" w:cs="Traditional Arabic"/>
          <w:color w:val="000000"/>
          <w:sz w:val="36"/>
          <w:szCs w:val="36"/>
          <w:rtl/>
          <w:lang w:val="en-GB"/>
        </w:rPr>
        <w:t xml:space="preserve">، </w:t>
      </w:r>
      <w:r>
        <w:rPr>
          <w:rFonts w:ascii="Traditional Arabic" w:hAnsi="Traditional Arabic" w:cs="Traditional Arabic" w:hint="cs"/>
          <w:color w:val="000000"/>
          <w:sz w:val="36"/>
          <w:szCs w:val="36"/>
          <w:rtl/>
          <w:lang w:val="en-GB"/>
        </w:rPr>
        <w:t>بل يمكن استعماله لكليهما نحو: (</w:t>
      </w:r>
      <w:r>
        <w:rPr>
          <w:rFonts w:ascii="Traditional Arabic" w:hAnsi="Traditional Arabic" w:cs="Traditional Arabic"/>
          <w:color w:val="000000"/>
          <w:sz w:val="26"/>
          <w:szCs w:val="26"/>
          <w:lang w:val="en-GB"/>
        </w:rPr>
        <w:t>Kaka</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hint="cs"/>
          <w:color w:val="000000"/>
          <w:sz w:val="36"/>
          <w:szCs w:val="36"/>
          <w:rtl/>
          <w:lang w:val="en-GB"/>
        </w:rPr>
        <w:t>لجد وجدة.</w:t>
      </w:r>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و</w:t>
      </w:r>
      <w:r>
        <w:rPr>
          <w:rFonts w:ascii="Traditional Arabic" w:hAnsi="Traditional Arabic" w:cs="Traditional Arabic" w:hint="cs"/>
          <w:color w:val="000000"/>
          <w:sz w:val="36"/>
          <w:szCs w:val="36"/>
          <w:rtl/>
          <w:lang w:val="en-GB"/>
        </w:rPr>
        <w:t>توفر أمثلة ذلك فيما يلي</w:t>
      </w:r>
      <w:r>
        <w:rPr>
          <w:rFonts w:ascii="Traditional Arabic" w:hAnsi="Traditional Arabic" w:cs="Traditional Arabic"/>
          <w:color w:val="000000"/>
          <w:sz w:val="36"/>
          <w:szCs w:val="36"/>
          <w:rtl/>
          <w:lang w:val="en-GB"/>
        </w:rPr>
        <w:t>:</w:t>
      </w:r>
    </w:p>
    <w:p w:rsidR="004A1737" w:rsidRDefault="004A1737">
      <w:pPr>
        <w:pStyle w:val="a5"/>
        <w:numPr>
          <w:ilvl w:val="0"/>
          <w:numId w:val="25"/>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hint="cs"/>
          <w:color w:val="000000"/>
          <w:sz w:val="36"/>
          <w:szCs w:val="36"/>
          <w:rtl/>
          <w:lang w:val="en-GB"/>
        </w:rPr>
        <w:t>أ</w:t>
      </w:r>
      <w:r>
        <w:rPr>
          <w:rFonts w:ascii="Traditional Arabic" w:hAnsi="Traditional Arabic" w:cs="Traditional Arabic"/>
          <w:color w:val="000000"/>
          <w:sz w:val="36"/>
          <w:szCs w:val="36"/>
          <w:rtl/>
          <w:lang w:val="en-GB"/>
        </w:rPr>
        <w:t>سماء الناس نحو:</w:t>
      </w:r>
      <w:r>
        <w:rPr>
          <w:rFonts w:ascii="Traditional Arabic" w:hAnsi="Traditional Arabic" w:cs="Traditional Arabic"/>
          <w:color w:val="000000"/>
          <w:sz w:val="36"/>
          <w:szCs w:val="36"/>
          <w:lang w:val="en-GB"/>
        </w:rPr>
        <w:t xml:space="preserve"> </w:t>
      </w:r>
      <w:r>
        <w:rPr>
          <w:rFonts w:ascii="Traditional Arabic" w:hAnsi="Traditional Arabic" w:cs="Traditional Arabic"/>
          <w:color w:val="000000"/>
          <w:sz w:val="26"/>
          <w:szCs w:val="26"/>
          <w:lang w:val="en-GB"/>
        </w:rPr>
        <w:t>Kaka,</w:t>
      </w:r>
      <w:r>
        <w:rPr>
          <w:rFonts w:ascii="Traditional Arabic" w:hAnsi="Traditional Arabic" w:cs="Traditional Arabic"/>
          <w:color w:val="000000"/>
          <w:sz w:val="26"/>
          <w:szCs w:val="26"/>
          <w:rtl/>
          <w:lang w:val="en-GB"/>
        </w:rPr>
        <w:t xml:space="preserve"> </w:t>
      </w:r>
      <w:r>
        <w:rPr>
          <w:rFonts w:ascii="Traditional Arabic" w:hAnsi="Traditional Arabic" w:cs="Traditional Arabic" w:hint="cs"/>
          <w:color w:val="000000"/>
          <w:sz w:val="26"/>
          <w:szCs w:val="26"/>
          <w:rtl/>
          <w:lang w:val="en-GB"/>
        </w:rPr>
        <w:t>(</w:t>
      </w:r>
      <w:r>
        <w:rPr>
          <w:rFonts w:ascii="Traditional Arabic" w:hAnsi="Traditional Arabic" w:cs="Traditional Arabic"/>
          <w:color w:val="000000"/>
          <w:sz w:val="36"/>
          <w:szCs w:val="36"/>
          <w:rtl/>
          <w:lang w:val="en-GB"/>
        </w:rPr>
        <w:t>جد</w:t>
      </w:r>
      <w:r>
        <w:rPr>
          <w:rFonts w:ascii="Traditional Arabic" w:hAnsi="Traditional Arabic" w:cs="Traditional Arabic" w:hint="cs"/>
          <w:color w:val="000000"/>
          <w:sz w:val="26"/>
          <w:szCs w:val="26"/>
          <w:rtl/>
          <w:lang w:val="en-GB"/>
        </w:rPr>
        <w:t>)</w:t>
      </w:r>
      <w:r>
        <w:rPr>
          <w:rFonts w:ascii="Traditional Arabic" w:hAnsi="Traditional Arabic" w:cs="Traditional Arabic"/>
          <w:color w:val="000000"/>
          <w:sz w:val="26"/>
          <w:szCs w:val="26"/>
          <w:lang w:val="en-GB"/>
        </w:rPr>
        <w:t>Lebura,</w:t>
      </w:r>
      <w:r>
        <w:rPr>
          <w:rFonts w:ascii="Traditional Arabic" w:hAnsi="Traditional Arabic" w:cs="Traditional Arabic"/>
          <w:color w:val="000000"/>
          <w:sz w:val="26"/>
          <w:szCs w:val="26"/>
          <w:rtl/>
          <w:lang w:val="en-GB"/>
        </w:rPr>
        <w:t xml:space="preserve"> </w:t>
      </w:r>
      <w:r>
        <w:rPr>
          <w:rFonts w:ascii="Traditional Arabic" w:hAnsi="Traditional Arabic" w:cs="Traditional Arabic" w:hint="cs"/>
          <w:color w:val="000000"/>
          <w:sz w:val="26"/>
          <w:szCs w:val="26"/>
          <w:rtl/>
          <w:lang w:val="en-GB"/>
        </w:rPr>
        <w:t>(</w:t>
      </w:r>
      <w:r>
        <w:rPr>
          <w:rFonts w:ascii="Traditional Arabic" w:hAnsi="Traditional Arabic" w:cs="Traditional Arabic"/>
          <w:color w:val="000000"/>
          <w:sz w:val="36"/>
          <w:szCs w:val="36"/>
          <w:rtl/>
          <w:lang w:val="en-GB"/>
        </w:rPr>
        <w:t>عامل</w:t>
      </w:r>
      <w:r>
        <w:rPr>
          <w:rFonts w:ascii="Traditional Arabic" w:hAnsi="Traditional Arabic" w:cs="Traditional Arabic" w:hint="cs"/>
          <w:color w:val="000000"/>
          <w:sz w:val="26"/>
          <w:szCs w:val="26"/>
          <w:rtl/>
          <w:lang w:val="en-GB"/>
        </w:rPr>
        <w:t>)</w:t>
      </w:r>
      <w:r>
        <w:rPr>
          <w:rFonts w:ascii="Traditional Arabic" w:hAnsi="Traditional Arabic" w:cs="Traditional Arabic"/>
          <w:color w:val="000000"/>
          <w:sz w:val="26"/>
          <w:szCs w:val="26"/>
          <w:lang w:val="en-GB"/>
        </w:rPr>
        <w:t>Masinja,</w:t>
      </w:r>
      <w:r>
        <w:rPr>
          <w:rFonts w:ascii="Traditional Arabic" w:hAnsi="Traditional Arabic" w:cs="Traditional Arabic"/>
          <w:color w:val="000000"/>
          <w:sz w:val="26"/>
          <w:szCs w:val="26"/>
          <w:rtl/>
          <w:lang w:val="en-GB"/>
        </w:rPr>
        <w:t xml:space="preserve"> </w:t>
      </w:r>
      <w:r>
        <w:rPr>
          <w:rFonts w:ascii="Traditional Arabic" w:hAnsi="Traditional Arabic" w:cs="Traditional Arabic" w:hint="cs"/>
          <w:color w:val="000000"/>
          <w:sz w:val="26"/>
          <w:szCs w:val="26"/>
          <w:rtl/>
          <w:lang w:val="en-GB"/>
        </w:rPr>
        <w:t>(</w:t>
      </w:r>
      <w:r>
        <w:rPr>
          <w:rFonts w:ascii="Traditional Arabic" w:hAnsi="Traditional Arabic" w:cs="Traditional Arabic"/>
          <w:color w:val="000000"/>
          <w:sz w:val="36"/>
          <w:szCs w:val="36"/>
          <w:rtl/>
          <w:lang w:val="en-GB"/>
        </w:rPr>
        <w:t>رسول</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26"/>
          <w:szCs w:val="26"/>
          <w:lang w:val="en-GB"/>
        </w:rPr>
        <w:t>Likita</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36"/>
          <w:szCs w:val="36"/>
          <w:rtl/>
          <w:lang w:val="en-GB"/>
        </w:rPr>
        <w:t>طبيب</w:t>
      </w:r>
      <w:r>
        <w:rPr>
          <w:rFonts w:ascii="Traditional Arabic" w:hAnsi="Traditional Arabic" w:cs="Traditional Arabic" w:hint="cs"/>
          <w:color w:val="000000"/>
          <w:sz w:val="26"/>
          <w:szCs w:val="26"/>
          <w:rtl/>
          <w:lang w:val="en-GB"/>
        </w:rPr>
        <w:t xml:space="preserve">) </w:t>
      </w:r>
    </w:p>
    <w:p w:rsidR="004A1737" w:rsidRDefault="004A1737">
      <w:pPr>
        <w:spacing w:line="240" w:lineRule="auto"/>
        <w:jc w:val="both"/>
        <w:rPr>
          <w:rFonts w:ascii="Traditional Arabic" w:hAnsi="Traditional Arabic" w:cs="Traditional Arabic"/>
          <w:color w:val="000000"/>
          <w:sz w:val="36"/>
          <w:szCs w:val="36"/>
          <w:rtl/>
          <w:lang w:val="en-GB"/>
        </w:rPr>
      </w:pPr>
      <w:r>
        <w:rPr>
          <w:rFonts w:ascii="Traditional Arabic" w:hAnsi="Traditional Arabic" w:cs="Traditional Arabic"/>
          <w:color w:val="000000"/>
          <w:sz w:val="26"/>
          <w:szCs w:val="26"/>
          <w:lang w:val="en-GB"/>
        </w:rPr>
        <w:t>Edita</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36"/>
          <w:szCs w:val="36"/>
          <w:rtl/>
          <w:lang w:val="en-GB"/>
        </w:rPr>
        <w:t>محرر</w:t>
      </w:r>
      <w:r>
        <w:rPr>
          <w:rFonts w:ascii="Traditional Arabic" w:hAnsi="Traditional Arabic" w:cs="Traditional Arabic" w:hint="cs"/>
          <w:color w:val="000000"/>
          <w:sz w:val="26"/>
          <w:szCs w:val="26"/>
          <w:rtl/>
          <w:lang w:val="en-GB"/>
        </w:rPr>
        <w:t>)</w:t>
      </w:r>
      <w:r>
        <w:rPr>
          <w:rStyle w:val="a4"/>
          <w:rFonts w:ascii="Traditional Arabic" w:hAnsi="Traditional Arabic" w:cs="Traditional Arabic"/>
          <w:color w:val="000000"/>
          <w:sz w:val="36"/>
          <w:szCs w:val="36"/>
          <w:lang w:val="en-GB"/>
        </w:rPr>
        <w:footnoteReference w:id="54"/>
      </w:r>
      <w:r>
        <w:rPr>
          <w:rFonts w:ascii="Traditional Arabic" w:hAnsi="Traditional Arabic" w:cs="Traditional Arabic"/>
          <w:color w:val="000000"/>
          <w:sz w:val="36"/>
          <w:szCs w:val="36"/>
          <w:rtl/>
          <w:lang w:val="en-GB"/>
        </w:rPr>
        <w:t xml:space="preserve"> وغيرها </w:t>
      </w:r>
    </w:p>
    <w:p w:rsidR="004A1737" w:rsidRDefault="004A1737">
      <w:pPr>
        <w:pStyle w:val="a5"/>
        <w:numPr>
          <w:ilvl w:val="0"/>
          <w:numId w:val="25"/>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t xml:space="preserve">أسماء الحيوانات والطيور: </w:t>
      </w:r>
      <w:r>
        <w:rPr>
          <w:rFonts w:ascii="Traditional Arabic" w:hAnsi="Traditional Arabic" w:cs="Traditional Arabic"/>
          <w:color w:val="000000"/>
          <w:sz w:val="26"/>
          <w:szCs w:val="26"/>
          <w:lang w:val="en-GB"/>
        </w:rPr>
        <w:t>, Talotalo, Dabba, Aku, Jimina</w:t>
      </w:r>
      <w:r>
        <w:rPr>
          <w:rFonts w:ascii="Traditional Arabic" w:hAnsi="Traditional Arabic" w:cs="Traditional Arabic"/>
          <w:color w:val="000000"/>
          <w:sz w:val="36"/>
          <w:szCs w:val="36"/>
          <w:rtl/>
          <w:lang w:val="en-GB"/>
        </w:rPr>
        <w:t xml:space="preserve"> (ديك رومي، دابة، ببغاء، نعامة) وغيرها</w:t>
      </w:r>
      <w:r>
        <w:rPr>
          <w:rStyle w:val="a4"/>
          <w:rFonts w:ascii="Traditional Arabic" w:hAnsi="Traditional Arabic" w:cs="Traditional Arabic"/>
          <w:color w:val="000000"/>
          <w:sz w:val="36"/>
          <w:szCs w:val="36"/>
          <w:rtl/>
          <w:lang w:val="en-GB"/>
        </w:rPr>
        <w:footnoteReference w:id="55"/>
      </w:r>
      <w:r>
        <w:rPr>
          <w:rFonts w:ascii="Traditional Arabic" w:hAnsi="Traditional Arabic" w:cs="Traditional Arabic"/>
          <w:color w:val="000000"/>
          <w:sz w:val="36"/>
          <w:szCs w:val="36"/>
          <w:rtl/>
          <w:lang w:val="en-GB"/>
        </w:rPr>
        <w:t xml:space="preserve">. </w:t>
      </w:r>
    </w:p>
    <w:p w:rsidR="004A1737" w:rsidRDefault="004A1737">
      <w:pPr>
        <w:pStyle w:val="a5"/>
        <w:numPr>
          <w:ilvl w:val="0"/>
          <w:numId w:val="25"/>
        </w:numPr>
        <w:bidi/>
        <w:spacing w:line="240" w:lineRule="auto"/>
        <w:ind w:left="0" w:firstLine="0"/>
        <w:rPr>
          <w:rFonts w:ascii="Traditional Arabic" w:hAnsi="Traditional Arabic" w:cs="Traditional Arabic"/>
          <w:color w:val="000000"/>
          <w:sz w:val="36"/>
          <w:szCs w:val="36"/>
          <w:lang w:val="en-GB"/>
        </w:rPr>
      </w:pPr>
      <w:r>
        <w:rPr>
          <w:rFonts w:ascii="Traditional Arabic" w:hAnsi="Traditional Arabic" w:cs="Traditional Arabic"/>
          <w:color w:val="000000"/>
          <w:sz w:val="36"/>
          <w:szCs w:val="36"/>
          <w:rtl/>
          <w:lang w:val="en-GB"/>
        </w:rPr>
        <w:lastRenderedPageBreak/>
        <w:t>وصيغة الجمع لكثير من الأسماء والصفات نحو:</w:t>
      </w:r>
      <w:r>
        <w:rPr>
          <w:rFonts w:ascii="Traditional Arabic" w:hAnsi="Traditional Arabic" w:cs="Traditional Arabic"/>
          <w:color w:val="000000"/>
          <w:sz w:val="26"/>
          <w:szCs w:val="26"/>
          <w:lang w:val="en-GB"/>
        </w:rPr>
        <w:t>Hausawa, Mutane, Yara, Dogaye, Farare, Maha’inta, Makaranta</w:t>
      </w:r>
      <w:r>
        <w:rPr>
          <w:rFonts w:ascii="Traditional Arabic" w:hAnsi="Traditional Arabic" w:cs="Traditional Arabic"/>
          <w:color w:val="000000"/>
          <w:sz w:val="36"/>
          <w:szCs w:val="36"/>
          <w:rtl/>
          <w:lang w:val="en-GB"/>
        </w:rPr>
        <w:t xml:space="preserve"> (هوساويون، ناس، أولاد، طوال، بيض، خوانة، قر</w:t>
      </w:r>
      <w:r>
        <w:rPr>
          <w:rFonts w:ascii="Traditional Arabic" w:hAnsi="Traditional Arabic" w:cs="Traditional Arabic" w:hint="cs"/>
          <w:color w:val="000000"/>
          <w:sz w:val="36"/>
          <w:szCs w:val="36"/>
          <w:rtl/>
          <w:lang w:val="en-GB"/>
        </w:rPr>
        <w:t>ا</w:t>
      </w:r>
      <w:r>
        <w:rPr>
          <w:rFonts w:ascii="Traditional Arabic" w:hAnsi="Traditional Arabic" w:cs="Traditional Arabic"/>
          <w:color w:val="000000"/>
          <w:sz w:val="36"/>
          <w:szCs w:val="36"/>
          <w:rtl/>
          <w:lang w:val="en-GB"/>
        </w:rPr>
        <w:t>ء) وغيرها</w:t>
      </w:r>
      <w:r>
        <w:rPr>
          <w:rStyle w:val="a4"/>
          <w:rFonts w:ascii="Traditional Arabic" w:hAnsi="Traditional Arabic" w:cs="Traditional Arabic"/>
          <w:color w:val="000000"/>
          <w:sz w:val="36"/>
          <w:szCs w:val="36"/>
          <w:rtl/>
          <w:lang w:val="en-GB"/>
        </w:rPr>
        <w:footnoteReference w:id="56"/>
      </w:r>
      <w:r>
        <w:rPr>
          <w:rFonts w:ascii="Traditional Arabic" w:hAnsi="Traditional Arabic" w:cs="Traditional Arabic"/>
          <w:color w:val="000000"/>
          <w:sz w:val="36"/>
          <w:szCs w:val="36"/>
          <w:rtl/>
          <w:lang w:val="en-GB"/>
        </w:rPr>
        <w:t xml:space="preserve"> .</w:t>
      </w:r>
    </w:p>
    <w:p w:rsidR="00C051B5" w:rsidRDefault="00C051B5" w:rsidP="00C051B5">
      <w:pPr>
        <w:rPr>
          <w:rFonts w:ascii="Traditional Arabic" w:hAnsi="Traditional Arabic" w:cs="Traditional Arabic"/>
          <w:b/>
          <w:bCs/>
          <w:color w:val="000000"/>
          <w:sz w:val="36"/>
          <w:szCs w:val="36"/>
          <w:rtl/>
        </w:rPr>
      </w:pPr>
      <w:bookmarkStart w:id="34" w:name="_Toc406055578"/>
    </w:p>
    <w:p w:rsidR="004A1737" w:rsidRPr="004A1737" w:rsidRDefault="004A1737" w:rsidP="00C051B5">
      <w:pPr>
        <w:rPr>
          <w:rFonts w:ascii="Traditional Arabic" w:hAnsi="Traditional Arabic" w:cs="Traditional Arabic"/>
          <w:b/>
          <w:bCs/>
          <w:color w:val="215868" w:themeColor="accent5" w:themeShade="80"/>
          <w:sz w:val="36"/>
          <w:szCs w:val="36"/>
          <w:rtl/>
        </w:rPr>
      </w:pPr>
      <w:r w:rsidRPr="004A1737">
        <w:rPr>
          <w:rFonts w:ascii="Traditional Arabic" w:hAnsi="Traditional Arabic" w:cs="Traditional Arabic" w:hint="cs"/>
          <w:b/>
          <w:bCs/>
          <w:color w:val="215868" w:themeColor="accent5" w:themeShade="80"/>
          <w:sz w:val="36"/>
          <w:szCs w:val="36"/>
          <w:rtl/>
        </w:rPr>
        <w:t xml:space="preserve">التقابل: </w:t>
      </w:r>
    </w:p>
    <w:p w:rsidR="004A1737" w:rsidRDefault="004A1737">
      <w:pPr>
        <w:autoSpaceDE w:val="0"/>
        <w:autoSpaceDN w:val="0"/>
        <w:adjustRightInd w:val="0"/>
        <w:spacing w:after="0"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تتشابه اللغة العربية والهوسا في كون الكلام فيهما متألف من الأسماء والأفعال والحروف وأن الصالح للتأنيث من بينها هو الأسماء.</w:t>
      </w:r>
    </w:p>
    <w:p w:rsidR="004A1737" w:rsidRDefault="004A1737">
      <w:pPr>
        <w:jc w:val="both"/>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rPr>
        <w:t>وتشابهتا في تقسيم الجنس إلى مذكر ومؤنث وكل منها مقسم إلى حقيقي ومجازي ولفظي ومعنوي كما في ولد وحصان وعين وقلم ،</w:t>
      </w:r>
      <w:r>
        <w:rPr>
          <w:rFonts w:ascii="Traditional Arabic" w:hAnsi="Traditional Arabic" w:cs="Traditional Arabic"/>
          <w:color w:val="000000"/>
          <w:sz w:val="36"/>
          <w:szCs w:val="36"/>
          <w:rtl/>
          <w:lang w:val="en-GB"/>
        </w:rPr>
        <w:t xml:space="preserve"> </w:t>
      </w:r>
      <w:r>
        <w:rPr>
          <w:rFonts w:ascii="Traditional Arabic" w:hAnsi="Traditional Arabic" w:cs="Traditional Arabic"/>
          <w:color w:val="000000"/>
          <w:sz w:val="26"/>
          <w:szCs w:val="26"/>
          <w:lang w:val="en-GB"/>
        </w:rPr>
        <w:t>Bala, Manomi, Tsuntsu, Manzo</w:t>
      </w:r>
      <w:r>
        <w:rPr>
          <w:rFonts w:ascii="Traditional Arabic" w:hAnsi="Traditional Arabic" w:cs="Traditional Arabic"/>
          <w:color w:val="000000"/>
          <w:sz w:val="26"/>
          <w:szCs w:val="26"/>
          <w:rtl/>
          <w:lang w:val="en-GB"/>
        </w:rPr>
        <w:t xml:space="preserve"> </w:t>
      </w:r>
      <w:r>
        <w:rPr>
          <w:rFonts w:ascii="Traditional Arabic" w:hAnsi="Traditional Arabic" w:cs="Traditional Arabic" w:hint="cs"/>
          <w:color w:val="000000"/>
          <w:sz w:val="36"/>
          <w:szCs w:val="36"/>
          <w:rtl/>
          <w:lang w:val="en-GB"/>
        </w:rPr>
        <w:t xml:space="preserve">مع إمكانية إضافة قسم ثالث وهو الجنس المشترك نحو </w:t>
      </w:r>
      <w:r>
        <w:rPr>
          <w:rFonts w:ascii="Traditional Arabic" w:hAnsi="Traditional Arabic" w:cs="Traditional Arabic"/>
          <w:color w:val="000000"/>
          <w:sz w:val="36"/>
          <w:szCs w:val="36"/>
          <w:rtl/>
        </w:rPr>
        <w:t>جريح مفراح</w:t>
      </w:r>
      <w:r>
        <w:rPr>
          <w:rFonts w:ascii="Traditional Arabic" w:hAnsi="Traditional Arabic" w:cs="Traditional Arabic" w:hint="cs"/>
          <w:color w:val="000000"/>
          <w:sz w:val="36"/>
          <w:szCs w:val="36"/>
          <w:rtl/>
        </w:rPr>
        <w:t xml:space="preserve"> في العربية و </w:t>
      </w:r>
      <w:r>
        <w:rPr>
          <w:rFonts w:ascii="Traditional Arabic" w:hAnsi="Traditional Arabic" w:cs="Traditional Arabic"/>
          <w:color w:val="000000"/>
          <w:sz w:val="26"/>
          <w:szCs w:val="26"/>
          <w:lang w:val="en-GB"/>
        </w:rPr>
        <w:t>Kaka</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26"/>
          <w:szCs w:val="26"/>
          <w:lang w:val="en-GB"/>
        </w:rPr>
        <w:t>Likita</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26"/>
          <w:szCs w:val="26"/>
          <w:lang w:val="en-GB"/>
        </w:rPr>
        <w:t>Talotalo</w:t>
      </w:r>
      <w:r>
        <w:rPr>
          <w:rFonts w:ascii="Traditional Arabic" w:hAnsi="Traditional Arabic" w:cs="Traditional Arabic" w:hint="cs"/>
          <w:color w:val="000000"/>
          <w:sz w:val="26"/>
          <w:szCs w:val="26"/>
          <w:rtl/>
          <w:lang w:val="en-GB"/>
        </w:rPr>
        <w:t>، و</w:t>
      </w:r>
      <w:r>
        <w:rPr>
          <w:rFonts w:ascii="Traditional Arabic" w:hAnsi="Traditional Arabic" w:cs="Traditional Arabic"/>
          <w:color w:val="000000"/>
          <w:sz w:val="26"/>
          <w:szCs w:val="26"/>
          <w:lang w:val="en-GB"/>
        </w:rPr>
        <w:t xml:space="preserve"> Farare</w:t>
      </w: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hint="cs"/>
          <w:color w:val="000000"/>
          <w:sz w:val="36"/>
          <w:szCs w:val="36"/>
          <w:rtl/>
          <w:lang w:val="en-GB"/>
        </w:rPr>
        <w:t>في الهوسا.</w:t>
      </w:r>
    </w:p>
    <w:p w:rsidR="004A1737" w:rsidRDefault="004A1737">
      <w:pPr>
        <w:bidi w:val="0"/>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br w:type="page"/>
      </w:r>
    </w:p>
    <w:p w:rsidR="004A1737" w:rsidRDefault="004A1737" w:rsidP="002A6A3B">
      <w:pPr>
        <w:pStyle w:val="2"/>
        <w:jc w:val="center"/>
        <w:rPr>
          <w:rtl/>
        </w:rPr>
      </w:pPr>
      <w:bookmarkStart w:id="35" w:name="_Toc526844642"/>
      <w:r>
        <w:rPr>
          <w:rFonts w:hint="cs"/>
          <w:rtl/>
        </w:rPr>
        <w:lastRenderedPageBreak/>
        <w:t>المحور الثالث:</w:t>
      </w:r>
      <w:bookmarkEnd w:id="35"/>
    </w:p>
    <w:p w:rsidR="004A1737" w:rsidRDefault="004A1737" w:rsidP="002A6A3B">
      <w:pPr>
        <w:pStyle w:val="2"/>
        <w:jc w:val="center"/>
        <w:rPr>
          <w:rtl/>
          <w:lang w:val="en-GB"/>
        </w:rPr>
      </w:pPr>
      <w:bookmarkStart w:id="36" w:name="_Toc526844643"/>
      <w:r>
        <w:rPr>
          <w:rtl/>
        </w:rPr>
        <w:t xml:space="preserve">ﻋﻼﻣﺎﺕ </w:t>
      </w:r>
      <w:r>
        <w:rPr>
          <w:rFonts w:hint="cs"/>
          <w:rtl/>
        </w:rPr>
        <w:t xml:space="preserve">الجنس </w:t>
      </w:r>
      <w:r>
        <w:rPr>
          <w:rtl/>
        </w:rPr>
        <w:t>في اللغة العربية ولغة الهوسا:</w:t>
      </w:r>
      <w:bookmarkEnd w:id="36"/>
    </w:p>
    <w:p w:rsidR="004A1737" w:rsidRPr="004A1737" w:rsidRDefault="004A1737" w:rsidP="002A6A3B">
      <w:pPr>
        <w:pStyle w:val="2"/>
        <w:rPr>
          <w:color w:val="C00000"/>
          <w:rtl/>
        </w:rPr>
      </w:pPr>
      <w:bookmarkStart w:id="37" w:name="_Toc526844644"/>
      <w:r w:rsidRPr="004A1737">
        <w:rPr>
          <w:rFonts w:hint="cs"/>
          <w:color w:val="C00000"/>
          <w:rtl/>
        </w:rPr>
        <w:t xml:space="preserve">أولا: علامات </w:t>
      </w:r>
      <w:bookmarkEnd w:id="34"/>
      <w:r w:rsidRPr="004A1737">
        <w:rPr>
          <w:rFonts w:hint="cs"/>
          <w:color w:val="C00000"/>
          <w:rtl/>
        </w:rPr>
        <w:t>الجنس في اللغة العربية:</w:t>
      </w:r>
      <w:bookmarkEnd w:id="37"/>
    </w:p>
    <w:p w:rsidR="004A1737" w:rsidRPr="004A1737" w:rsidRDefault="004A1737">
      <w:pPr>
        <w:pStyle w:val="a5"/>
        <w:numPr>
          <w:ilvl w:val="0"/>
          <w:numId w:val="26"/>
        </w:numPr>
        <w:bidi/>
        <w:ind w:left="0" w:firstLine="0"/>
        <w:rPr>
          <w:rFonts w:ascii="Traditional Arabic" w:hAnsi="Traditional Arabic" w:cs="Traditional Arabic"/>
          <w:b/>
          <w:bCs/>
          <w:color w:val="000000"/>
          <w:sz w:val="36"/>
          <w:szCs w:val="36"/>
        </w:rPr>
      </w:pPr>
      <w:r w:rsidRPr="004A1737">
        <w:rPr>
          <w:rFonts w:ascii="Traditional Arabic" w:hAnsi="Traditional Arabic" w:cs="Traditional Arabic"/>
          <w:b/>
          <w:bCs/>
          <w:color w:val="000000"/>
          <w:sz w:val="36"/>
          <w:szCs w:val="36"/>
          <w:rtl/>
        </w:rPr>
        <w:t>علامات الت</w:t>
      </w:r>
      <w:r w:rsidRPr="004A1737">
        <w:rPr>
          <w:rFonts w:ascii="Traditional Arabic" w:hAnsi="Traditional Arabic" w:cs="Traditional Arabic" w:hint="cs"/>
          <w:b/>
          <w:bCs/>
          <w:color w:val="000000"/>
          <w:sz w:val="36"/>
          <w:szCs w:val="36"/>
          <w:rtl/>
        </w:rPr>
        <w:t xml:space="preserve">ذكير </w:t>
      </w:r>
      <w:r w:rsidRPr="004A1737">
        <w:rPr>
          <w:rFonts w:ascii="Traditional Arabic" w:hAnsi="Traditional Arabic" w:cs="Traditional Arabic"/>
          <w:b/>
          <w:bCs/>
          <w:color w:val="000000"/>
          <w:sz w:val="36"/>
          <w:szCs w:val="36"/>
          <w:rtl/>
        </w:rPr>
        <w:t>في اللغة العربية:</w:t>
      </w:r>
    </w:p>
    <w:p w:rsidR="004A1737" w:rsidRDefault="004A1737">
      <w:pPr>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إن قضية الأصالة والفرعية قد لعبت دورا هامة في قضية الجنس ، فأقام النحاة قواعد كثيرة على هذا الأساس ذكر سيبويه أن" الأشياء كلها أصلها التذكير ثم تختص بعد، فكل مؤنث شيء والشيء يذكر ، فالتذكير أول، وهو أشد تمكنا"</w:t>
      </w:r>
      <w:r>
        <w:rPr>
          <w:rStyle w:val="a4"/>
          <w:rFonts w:ascii="Traditional Arabic" w:hAnsi="Traditional Arabic" w:cs="Traditional Arabic"/>
          <w:color w:val="000000"/>
          <w:sz w:val="36"/>
          <w:szCs w:val="36"/>
          <w:rtl/>
        </w:rPr>
        <w:footnoteReference w:id="57"/>
      </w:r>
      <w:r>
        <w:rPr>
          <w:rFonts w:ascii="Traditional Arabic" w:hAnsi="Traditional Arabic" w:cs="Traditional Arabic" w:hint="cs"/>
          <w:color w:val="000000"/>
          <w:sz w:val="36"/>
          <w:szCs w:val="36"/>
          <w:rtl/>
        </w:rPr>
        <w:t xml:space="preserve"> ولكونه هو الأصل فهو لا يحتاج إلى علامة لذا ترك خاليا من أية ما علامة.</w:t>
      </w:r>
    </w:p>
    <w:p w:rsidR="004A1737" w:rsidRPr="004A1737" w:rsidRDefault="004A1737">
      <w:pPr>
        <w:pStyle w:val="a5"/>
        <w:numPr>
          <w:ilvl w:val="0"/>
          <w:numId w:val="26"/>
        </w:numPr>
        <w:bidi/>
        <w:ind w:left="0" w:firstLine="0"/>
        <w:rPr>
          <w:rFonts w:ascii="Traditional Arabic" w:hAnsi="Traditional Arabic" w:cs="Traditional Arabic"/>
          <w:b/>
          <w:bCs/>
          <w:color w:val="000000"/>
          <w:sz w:val="36"/>
          <w:szCs w:val="36"/>
          <w:rtl/>
        </w:rPr>
      </w:pPr>
      <w:r w:rsidRPr="004A1737">
        <w:rPr>
          <w:rFonts w:ascii="Traditional Arabic" w:hAnsi="Traditional Arabic" w:cs="Traditional Arabic"/>
          <w:b/>
          <w:bCs/>
          <w:color w:val="000000"/>
          <w:sz w:val="36"/>
          <w:szCs w:val="36"/>
          <w:rtl/>
        </w:rPr>
        <w:t>علامات التأنيث في اللغة العربية:</w:t>
      </w:r>
    </w:p>
    <w:p w:rsidR="004A1737" w:rsidRDefault="004A1737">
      <w:pPr>
        <w:spacing w:line="240" w:lineRule="auto"/>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ﺍﳌﺸﻬﻮﺭ ﻋﻨﺪ النح</w:t>
      </w:r>
      <w:r>
        <w:rPr>
          <w:rFonts w:ascii="Traditional Arabic" w:hAnsi="Traditional Arabic" w:cs="Traditional Arabic" w:hint="cs"/>
          <w:color w:val="000000"/>
          <w:sz w:val="36"/>
          <w:szCs w:val="36"/>
          <w:rtl/>
        </w:rPr>
        <w:t>اة</w:t>
      </w:r>
      <w:r>
        <w:rPr>
          <w:rFonts w:ascii="Traditional Arabic" w:hAnsi="Traditional Arabic" w:cs="Traditional Arabic"/>
          <w:color w:val="000000"/>
          <w:sz w:val="36"/>
          <w:szCs w:val="36"/>
          <w:rtl/>
        </w:rPr>
        <w:t xml:space="preserve"> ﺃﻥ ﻟﻠﺘﺄﻧﻴﺚ ﺛﻼﺙ ﻋﻼﻣﺎﺕ</w:t>
      </w:r>
      <w:r>
        <w:rPr>
          <w:rStyle w:val="a4"/>
          <w:rFonts w:ascii="Traditional Arabic" w:hAnsi="Traditional Arabic" w:cs="Traditional Arabic"/>
          <w:color w:val="000000"/>
          <w:sz w:val="36"/>
          <w:szCs w:val="36"/>
          <w:rtl/>
        </w:rPr>
        <w:footnoteReference w:id="58"/>
      </w:r>
      <w:r>
        <w:rPr>
          <w:rFonts w:ascii="Traditional Arabic" w:hAnsi="Traditional Arabic" w:cs="Traditional Arabic"/>
          <w:color w:val="000000"/>
          <w:sz w:val="36"/>
          <w:szCs w:val="36"/>
          <w:rtl/>
        </w:rPr>
        <w:t xml:space="preserve"> التاء والألف المقصورة والممدودة ، ﻭﺟﻌﻠﻬﺎ ﺍﺑﻦ ﻗﺎﺳﻢ ﺍﻷﻧﺒـﺎﺭﻱ ﲬﺲ ﻋﺸﺮﺓ ﻋﻼﻣﺔ، ﲦﺎﻧﻴﺎﹰ ﻣﻨﻬﺎ ﰲ الأسماء ، ﻭﺃﺭﺑﻌﺎﹰ ﰲ ﺍﻷﻓﻌﺎﻝ، ﻭﺛﻼﺛﺎﹰ ﰲ ﺍﻷﺩﻭﺍﺕ</w:t>
      </w:r>
      <w:r>
        <w:rPr>
          <w:rStyle w:val="a4"/>
          <w:rFonts w:ascii="Traditional Arabic" w:hAnsi="Traditional Arabic" w:cs="Traditional Arabic"/>
          <w:color w:val="000000"/>
          <w:sz w:val="36"/>
          <w:szCs w:val="36"/>
          <w:rtl/>
        </w:rPr>
        <w:footnoteReference w:id="59"/>
      </w:r>
      <w:r>
        <w:rPr>
          <w:rFonts w:ascii="Traditional Arabic" w:hAnsi="Traditional Arabic" w:cs="Traditional Arabic"/>
          <w:color w:val="000000"/>
          <w:sz w:val="36"/>
          <w:szCs w:val="36"/>
          <w:rtl/>
        </w:rPr>
        <w:t>.</w:t>
      </w:r>
    </w:p>
    <w:p w:rsidR="004A1737" w:rsidRDefault="004A1737" w:rsidP="002A6A3B">
      <w:pPr>
        <w:pStyle w:val="2"/>
        <w:rPr>
          <w:rtl/>
          <w:lang w:val="en-GB"/>
        </w:rPr>
      </w:pPr>
      <w:bookmarkStart w:id="38" w:name="_Toc406055579"/>
      <w:bookmarkStart w:id="39" w:name="_Toc526844645"/>
      <w:r>
        <w:rPr>
          <w:rtl/>
          <w:lang w:val="en-GB"/>
        </w:rPr>
        <w:lastRenderedPageBreak/>
        <w:t xml:space="preserve">علامات </w:t>
      </w:r>
      <w:r>
        <w:rPr>
          <w:rFonts w:hint="cs"/>
          <w:rtl/>
          <w:lang w:val="en-GB"/>
        </w:rPr>
        <w:t>الجنس</w:t>
      </w:r>
      <w:r>
        <w:rPr>
          <w:rtl/>
          <w:lang w:val="en-GB"/>
        </w:rPr>
        <w:t xml:space="preserve"> في لغة الهوسا:</w:t>
      </w:r>
      <w:bookmarkEnd w:id="38"/>
      <w:bookmarkEnd w:id="39"/>
    </w:p>
    <w:p w:rsidR="004A1737" w:rsidRDefault="004A1737">
      <w:pPr>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 xml:space="preserve">إن لغة الهوسا </w:t>
      </w:r>
      <w:r>
        <w:rPr>
          <w:rFonts w:ascii="Traditional Arabic" w:hAnsi="Traditional Arabic" w:cs="Traditional Arabic" w:hint="cs"/>
          <w:color w:val="000000"/>
          <w:sz w:val="36"/>
          <w:szCs w:val="36"/>
          <w:rtl/>
          <w:lang w:val="en-GB"/>
        </w:rPr>
        <w:t>ت</w:t>
      </w:r>
      <w:r>
        <w:rPr>
          <w:rFonts w:ascii="Traditional Arabic" w:hAnsi="Traditional Arabic" w:cs="Traditional Arabic"/>
          <w:color w:val="000000"/>
          <w:sz w:val="36"/>
          <w:szCs w:val="36"/>
          <w:rtl/>
          <w:lang w:val="en-GB"/>
        </w:rPr>
        <w:t>فرق بين المذكر والمؤنث بعلامات تلحق بهما</w:t>
      </w:r>
      <w:r>
        <w:rPr>
          <w:rFonts w:ascii="Traditional Arabic" w:hAnsi="Traditional Arabic" w:cs="Traditional Arabic" w:hint="cs"/>
          <w:color w:val="000000"/>
          <w:sz w:val="36"/>
          <w:szCs w:val="36"/>
          <w:rtl/>
          <w:lang w:val="en-GB"/>
        </w:rPr>
        <w:t>،</w:t>
      </w:r>
      <w:r>
        <w:rPr>
          <w:rFonts w:ascii="Traditional Arabic" w:hAnsi="Traditional Arabic" w:cs="Traditional Arabic"/>
          <w:color w:val="000000"/>
          <w:sz w:val="36"/>
          <w:szCs w:val="36"/>
          <w:rtl/>
          <w:lang w:val="en-GB"/>
        </w:rPr>
        <w:t xml:space="preserve"> وذلك لتعطي كلا منهما حقه من غير تحيز إلى أحدهما، وهذه العلامات عبارة عن لواصق (سوابق ولواحق) تدخل على الكلمات لتفيد أن المسمى مذكر أو مؤنث،</w:t>
      </w:r>
      <w:r>
        <w:rPr>
          <w:rFonts w:ascii="Traditional Arabic" w:hAnsi="Traditional Arabic" w:cs="Traditional Arabic" w:hint="cs"/>
          <w:color w:val="000000"/>
          <w:sz w:val="36"/>
          <w:szCs w:val="36"/>
          <w:rtl/>
          <w:lang w:val="en-GB"/>
        </w:rPr>
        <w:t xml:space="preserve"> أو لتدل على مطابقة </w:t>
      </w:r>
      <w:r>
        <w:rPr>
          <w:rFonts w:ascii="Traditional Arabic" w:hAnsi="Traditional Arabic" w:cs="Traditional Arabic"/>
          <w:color w:val="000000"/>
          <w:sz w:val="36"/>
          <w:szCs w:val="36"/>
          <w:rtl/>
          <w:lang w:val="en-GB"/>
        </w:rPr>
        <w:t xml:space="preserve">الفعل </w:t>
      </w:r>
      <w:r>
        <w:rPr>
          <w:rFonts w:ascii="Traditional Arabic" w:hAnsi="Traditional Arabic" w:cs="Traditional Arabic" w:hint="cs"/>
          <w:color w:val="000000"/>
          <w:sz w:val="36"/>
          <w:szCs w:val="36"/>
          <w:rtl/>
          <w:lang w:val="en-GB"/>
        </w:rPr>
        <w:t>وفاعله أو مفعوله</w:t>
      </w:r>
      <w:r>
        <w:rPr>
          <w:rFonts w:ascii="Traditional Arabic" w:hAnsi="Traditional Arabic" w:cs="Traditional Arabic"/>
          <w:color w:val="000000"/>
          <w:sz w:val="36"/>
          <w:szCs w:val="36"/>
          <w:rtl/>
          <w:lang w:val="en-GB"/>
        </w:rPr>
        <w:t xml:space="preserve">، وهي على النمط التالي: </w:t>
      </w:r>
    </w:p>
    <w:p w:rsidR="004A1737" w:rsidRDefault="004A1737" w:rsidP="002A6A3B">
      <w:pPr>
        <w:pStyle w:val="2"/>
        <w:rPr>
          <w:rtl/>
          <w:lang w:val="en-GB"/>
        </w:rPr>
      </w:pPr>
      <w:bookmarkStart w:id="40" w:name="_Toc406055580"/>
      <w:bookmarkStart w:id="41" w:name="_Toc526844646"/>
      <w:r>
        <w:rPr>
          <w:rtl/>
          <w:lang w:val="en-GB"/>
        </w:rPr>
        <w:t>أولا: علامات التذكير:</w:t>
      </w:r>
      <w:bookmarkEnd w:id="40"/>
      <w:bookmarkEnd w:id="41"/>
    </w:p>
    <w:p w:rsidR="004A1737" w:rsidRDefault="004A1737">
      <w:pPr>
        <w:spacing w:line="240" w:lineRule="auto"/>
        <w:rPr>
          <w:rFonts w:ascii="Traditional Arabic" w:hAnsi="Traditional Arabic" w:cs="Traditional Arabic"/>
          <w:color w:val="000000"/>
          <w:sz w:val="46"/>
          <w:szCs w:val="46"/>
          <w:rtl/>
          <w:lang w:val="en-GB"/>
        </w:rPr>
      </w:pPr>
      <w:r>
        <w:rPr>
          <w:rFonts w:ascii="Traditional Arabic" w:hAnsi="Traditional Arabic" w:cs="Traditional Arabic"/>
          <w:color w:val="000000"/>
          <w:sz w:val="36"/>
          <w:szCs w:val="36"/>
          <w:rtl/>
          <w:lang w:val="en-GB"/>
        </w:rPr>
        <w:t>للمذكر ثماني علامات تفرقه عن المؤنث وهي كالآتي:</w:t>
      </w:r>
    </w:p>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8"/>
        <w:gridCol w:w="3400"/>
        <w:gridCol w:w="4788"/>
      </w:tblGrid>
      <w:tr w:rsidR="004A1737">
        <w:tc>
          <w:tcPr>
            <w:tcW w:w="1388" w:type="dxa"/>
          </w:tcPr>
          <w:p w:rsidR="004A1737" w:rsidRDefault="004A1737">
            <w:pPr>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lang w:val="en-GB"/>
              </w:rPr>
              <w:t>ر/م</w:t>
            </w:r>
          </w:p>
        </w:tc>
        <w:tc>
          <w:tcPr>
            <w:tcW w:w="3400" w:type="dxa"/>
          </w:tcPr>
          <w:p w:rsidR="004A1737" w:rsidRDefault="004A1737">
            <w:pPr>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lang w:val="en-GB"/>
              </w:rPr>
              <w:t>علامة</w:t>
            </w:r>
          </w:p>
        </w:tc>
        <w:tc>
          <w:tcPr>
            <w:tcW w:w="4788" w:type="dxa"/>
          </w:tcPr>
          <w:p w:rsidR="004A1737" w:rsidRDefault="004A1737">
            <w:pPr>
              <w:rPr>
                <w:rFonts w:ascii="Traditional Arabic" w:hAnsi="Traditional Arabic" w:cs="Traditional Arabic"/>
                <w:b/>
                <w:bCs/>
                <w:color w:val="000000"/>
                <w:sz w:val="36"/>
                <w:szCs w:val="36"/>
                <w:rtl/>
                <w:lang w:val="en-GB"/>
              </w:rPr>
            </w:pPr>
            <w:r>
              <w:rPr>
                <w:rFonts w:ascii="Traditional Arabic" w:hAnsi="Traditional Arabic" w:cs="Traditional Arabic" w:hint="cs"/>
                <w:color w:val="000000"/>
                <w:sz w:val="36"/>
                <w:szCs w:val="36"/>
                <w:rtl/>
                <w:lang w:val="en-GB"/>
              </w:rPr>
              <w:t xml:space="preserve">  </w:t>
            </w:r>
            <w:r>
              <w:rPr>
                <w:rFonts w:ascii="Traditional Arabic" w:hAnsi="Traditional Arabic" w:cs="Traditional Arabic"/>
                <w:color w:val="000000"/>
                <w:sz w:val="36"/>
                <w:szCs w:val="36"/>
                <w:rtl/>
                <w:lang w:val="en-GB"/>
              </w:rPr>
              <w:t>أمثلة</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b/>
                <w:color w:val="000000"/>
                <w:sz w:val="26"/>
                <w:szCs w:val="26"/>
                <w:rtl/>
                <w:lang w:val="en-GB"/>
              </w:rPr>
            </w:pPr>
          </w:p>
        </w:tc>
        <w:tc>
          <w:tcPr>
            <w:tcW w:w="3400" w:type="dxa"/>
          </w:tcPr>
          <w:p w:rsidR="004A1737" w:rsidRDefault="004A1737">
            <w:pPr>
              <w:rPr>
                <w:rFonts w:ascii="Traditional Arabic" w:hAnsi="Traditional Arabic" w:cs="Traditional Arabic"/>
                <w:b/>
                <w:color w:val="000000"/>
                <w:sz w:val="26"/>
                <w:szCs w:val="26"/>
                <w:lang w:val="en-GB"/>
              </w:rPr>
            </w:pPr>
            <w:r>
              <w:rPr>
                <w:rFonts w:ascii="Traditional Arabic" w:hAnsi="Traditional Arabic" w:cs="Traditional Arabic"/>
                <w:b/>
                <w:color w:val="000000"/>
                <w:sz w:val="36"/>
                <w:szCs w:val="36"/>
                <w:rtl/>
                <w:lang w:val="en-GB"/>
              </w:rPr>
              <w:t>لاحقة</w:t>
            </w:r>
            <w:r>
              <w:rPr>
                <w:rFonts w:ascii="Traditional Arabic" w:hAnsi="Traditional Arabic" w:cs="Traditional Arabic"/>
                <w:b/>
                <w:color w:val="000000"/>
                <w:sz w:val="26"/>
                <w:szCs w:val="26"/>
                <w:lang w:val="en-GB"/>
              </w:rPr>
              <w:t>“e”</w:t>
            </w:r>
          </w:p>
        </w:tc>
        <w:tc>
          <w:tcPr>
            <w:tcW w:w="4788" w:type="dxa"/>
          </w:tcPr>
          <w:p w:rsidR="004A1737" w:rsidRDefault="004A1737">
            <w:pPr>
              <w:bidi w:val="0"/>
              <w:jc w:val="right"/>
              <w:rPr>
                <w:rFonts w:ascii="Traditional Arabic" w:hAnsi="Traditional Arabic" w:cs="Traditional Arabic"/>
                <w:b/>
                <w:color w:val="000000"/>
                <w:sz w:val="26"/>
                <w:szCs w:val="26"/>
              </w:rPr>
            </w:pPr>
            <w:r>
              <w:rPr>
                <w:rFonts w:ascii="Traditional Arabic" w:hAnsi="Traditional Arabic" w:cs="Traditional Arabic"/>
                <w:bCs/>
                <w:color w:val="000000"/>
                <w:sz w:val="26"/>
                <w:szCs w:val="26"/>
                <w:rtl/>
                <w:lang w:val="en-GB"/>
              </w:rPr>
              <w:t>(</w:t>
            </w:r>
            <w:r>
              <w:rPr>
                <w:rFonts w:ascii="Traditional Arabic" w:hAnsi="Traditional Arabic" w:cs="Traditional Arabic" w:hint="cs"/>
                <w:bCs/>
                <w:color w:val="000000"/>
                <w:sz w:val="26"/>
                <w:szCs w:val="26"/>
                <w:rtl/>
                <w:lang w:val="en-GB"/>
              </w:rPr>
              <w:t>قصي</w:t>
            </w:r>
            <w:r>
              <w:rPr>
                <w:rFonts w:ascii="Traditional Arabic" w:hAnsi="Traditional Arabic" w:cs="Traditional Arabic"/>
                <w:bCs/>
                <w:color w:val="000000"/>
                <w:sz w:val="26"/>
                <w:szCs w:val="26"/>
                <w:rtl/>
                <w:lang w:val="en-GB"/>
              </w:rPr>
              <w:t>ر )</w:t>
            </w:r>
            <w:r>
              <w:rPr>
                <w:rFonts w:ascii="Traditional Arabic" w:hAnsi="Traditional Arabic" w:cs="Traditional Arabic"/>
                <w:bCs/>
                <w:color w:val="000000"/>
                <w:sz w:val="26"/>
                <w:szCs w:val="26"/>
                <w:lang w:val="en-GB"/>
              </w:rPr>
              <w:t xml:space="preserve"> Gajere.</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b/>
                <w:color w:val="000000"/>
                <w:sz w:val="26"/>
                <w:szCs w:val="26"/>
                <w:rtl/>
                <w:lang w:val="en-GB"/>
              </w:rPr>
            </w:pPr>
          </w:p>
        </w:tc>
        <w:tc>
          <w:tcPr>
            <w:tcW w:w="3400" w:type="dxa"/>
          </w:tcPr>
          <w:p w:rsidR="004A1737" w:rsidRDefault="004A1737">
            <w:pPr>
              <w:rPr>
                <w:rFonts w:ascii="Traditional Arabic" w:hAnsi="Traditional Arabic" w:cs="Traditional Arabic"/>
                <w:b/>
                <w:color w:val="000000"/>
                <w:sz w:val="26"/>
                <w:szCs w:val="26"/>
                <w:lang w:val="en-GB"/>
              </w:rPr>
            </w:pPr>
            <w:r>
              <w:rPr>
                <w:rFonts w:ascii="Traditional Arabic" w:hAnsi="Traditional Arabic" w:cs="Traditional Arabic"/>
                <w:b/>
                <w:color w:val="000000"/>
                <w:sz w:val="36"/>
                <w:szCs w:val="36"/>
                <w:rtl/>
                <w:lang w:val="en-GB"/>
              </w:rPr>
              <w:t>لاحقة</w:t>
            </w:r>
            <w:r>
              <w:rPr>
                <w:rFonts w:ascii="Traditional Arabic" w:hAnsi="Traditional Arabic" w:cs="Traditional Arabic"/>
                <w:b/>
                <w:color w:val="000000"/>
                <w:sz w:val="26"/>
                <w:szCs w:val="26"/>
                <w:rtl/>
                <w:lang w:val="en-GB"/>
              </w:rPr>
              <w:t xml:space="preserve"> </w:t>
            </w:r>
            <w:r>
              <w:rPr>
                <w:rFonts w:ascii="Traditional Arabic" w:hAnsi="Traditional Arabic" w:cs="Traditional Arabic"/>
                <w:b/>
                <w:color w:val="000000"/>
                <w:sz w:val="26"/>
                <w:szCs w:val="26"/>
                <w:lang w:val="en-GB"/>
              </w:rPr>
              <w:t>“i”</w:t>
            </w:r>
          </w:p>
        </w:tc>
        <w:tc>
          <w:tcPr>
            <w:tcW w:w="4788" w:type="dxa"/>
          </w:tcPr>
          <w:p w:rsidR="004A1737" w:rsidRDefault="004A1737">
            <w:pPr>
              <w:rPr>
                <w:rFonts w:ascii="Traditional Arabic" w:hAnsi="Traditional Arabic" w:cs="Traditional Arabic"/>
                <w:b/>
                <w:color w:val="000000"/>
                <w:sz w:val="26"/>
                <w:szCs w:val="26"/>
              </w:rPr>
            </w:pPr>
            <w:r>
              <w:rPr>
                <w:rFonts w:ascii="Traditional Arabic" w:hAnsi="Traditional Arabic" w:cs="Traditional Arabic"/>
                <w:bCs/>
                <w:color w:val="000000"/>
                <w:sz w:val="26"/>
                <w:szCs w:val="26"/>
                <w:lang w:val="en-GB"/>
              </w:rPr>
              <w:t xml:space="preserve"> </w:t>
            </w:r>
            <w:r>
              <w:rPr>
                <w:rFonts w:ascii="Rabiat Muhammad" w:hAnsi="Rabiat Muhammad" w:cs="Traditional Arabic"/>
                <w:bCs/>
                <w:color w:val="000000"/>
                <w:sz w:val="26"/>
                <w:szCs w:val="26"/>
                <w:lang w:val="en-GB"/>
              </w:rPr>
              <w:t>Baqi</w:t>
            </w:r>
            <w:r>
              <w:rPr>
                <w:rFonts w:ascii="Traditional Arabic" w:hAnsi="Traditional Arabic" w:cs="Traditional Arabic"/>
                <w:bCs/>
                <w:color w:val="000000"/>
                <w:sz w:val="26"/>
                <w:szCs w:val="26"/>
                <w:rtl/>
                <w:lang w:val="en-GB"/>
              </w:rPr>
              <w:t xml:space="preserve">( أسود )     </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color w:val="000000"/>
                <w:sz w:val="26"/>
                <w:szCs w:val="26"/>
                <w:rtl/>
                <w:lang w:val="en-GB"/>
              </w:rPr>
            </w:pPr>
          </w:p>
        </w:tc>
        <w:tc>
          <w:tcPr>
            <w:tcW w:w="3400" w:type="dxa"/>
          </w:tcPr>
          <w:p w:rsidR="004A1737" w:rsidRDefault="004A1737">
            <w:pPr>
              <w:rPr>
                <w:rFonts w:ascii="Traditional Arabic" w:hAnsi="Traditional Arabic" w:cs="Traditional Arabic"/>
                <w:b/>
                <w:bCs/>
                <w:color w:val="000000"/>
                <w:sz w:val="26"/>
                <w:szCs w:val="26"/>
                <w:rtl/>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“o”</w:t>
            </w:r>
          </w:p>
        </w:tc>
        <w:tc>
          <w:tcPr>
            <w:tcW w:w="4788" w:type="dxa"/>
          </w:tcPr>
          <w:p w:rsidR="004A1737" w:rsidRDefault="004A1737">
            <w:pPr>
              <w:rPr>
                <w:rFonts w:ascii="Traditional Arabic" w:hAnsi="Traditional Arabic" w:cs="Traditional Arabic"/>
                <w:b/>
                <w:bCs/>
                <w:color w:val="000000"/>
                <w:sz w:val="26"/>
                <w:szCs w:val="26"/>
                <w:lang w:val="en-GB"/>
              </w:rPr>
            </w:pPr>
            <w:r>
              <w:rPr>
                <w:rFonts w:ascii="Traditional Arabic" w:hAnsi="Traditional Arabic" w:cs="Traditional Arabic"/>
                <w:bCs/>
                <w:color w:val="000000"/>
                <w:sz w:val="26"/>
                <w:szCs w:val="26"/>
                <w:lang w:val="en-GB"/>
              </w:rPr>
              <w:t>Dogo,</w:t>
            </w:r>
            <w:r>
              <w:rPr>
                <w:rFonts w:ascii="Traditional Arabic" w:hAnsi="Traditional Arabic" w:cs="Traditional Arabic"/>
                <w:bCs/>
                <w:color w:val="000000"/>
                <w:sz w:val="26"/>
                <w:szCs w:val="26"/>
                <w:rtl/>
                <w:lang w:val="en-GB"/>
              </w:rPr>
              <w:t xml:space="preserve">( طويل )   </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color w:val="000000"/>
                <w:sz w:val="26"/>
                <w:szCs w:val="26"/>
                <w:rtl/>
                <w:lang w:val="en-GB"/>
              </w:rPr>
            </w:pPr>
          </w:p>
        </w:tc>
        <w:tc>
          <w:tcPr>
            <w:tcW w:w="3400" w:type="dxa"/>
          </w:tcPr>
          <w:p w:rsidR="004A1737" w:rsidRDefault="004A1737">
            <w:pPr>
              <w:rPr>
                <w:rFonts w:ascii="Traditional Arabic" w:hAnsi="Traditional Arabic" w:cs="Traditional Arabic"/>
                <w:b/>
                <w:bCs/>
                <w:color w:val="000000"/>
                <w:sz w:val="26"/>
                <w:szCs w:val="26"/>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“u”</w:t>
            </w:r>
          </w:p>
        </w:tc>
        <w:tc>
          <w:tcPr>
            <w:tcW w:w="4788" w:type="dxa"/>
          </w:tcPr>
          <w:p w:rsidR="004A1737" w:rsidRDefault="004A1737">
            <w:pPr>
              <w:rPr>
                <w:rFonts w:ascii="Traditional Arabic" w:hAnsi="Traditional Arabic" w:cs="Traditional Arabic"/>
                <w:b/>
                <w:bCs/>
                <w:color w:val="000000"/>
                <w:sz w:val="26"/>
                <w:szCs w:val="26"/>
                <w:lang w:val="en-GB"/>
              </w:rPr>
            </w:pPr>
            <w:r>
              <w:rPr>
                <w:rFonts w:ascii="Traditional Arabic" w:hAnsi="Traditional Arabic" w:cs="Traditional Arabic"/>
                <w:bCs/>
                <w:color w:val="000000"/>
                <w:sz w:val="26"/>
                <w:szCs w:val="26"/>
                <w:lang w:val="en-GB"/>
              </w:rPr>
              <w:t xml:space="preserve">Guntu   </w:t>
            </w:r>
            <w:r>
              <w:rPr>
                <w:rFonts w:ascii="Traditional Arabic" w:hAnsi="Traditional Arabic" w:cs="Traditional Arabic"/>
                <w:bCs/>
                <w:color w:val="000000"/>
                <w:sz w:val="26"/>
                <w:szCs w:val="26"/>
                <w:rtl/>
                <w:lang w:val="en-GB"/>
              </w:rPr>
              <w:t>(</w:t>
            </w:r>
            <w:r>
              <w:rPr>
                <w:rFonts w:ascii="Traditional Arabic" w:hAnsi="Traditional Arabic" w:cs="Traditional Arabic" w:hint="cs"/>
                <w:bCs/>
                <w:color w:val="000000"/>
                <w:sz w:val="26"/>
                <w:szCs w:val="26"/>
                <w:rtl/>
                <w:lang w:val="en-GB"/>
              </w:rPr>
              <w:t xml:space="preserve"> قصير</w:t>
            </w:r>
            <w:r>
              <w:rPr>
                <w:rFonts w:ascii="Traditional Arabic" w:hAnsi="Traditional Arabic" w:cs="Traditional Arabic"/>
                <w:bCs/>
                <w:color w:val="000000"/>
                <w:sz w:val="26"/>
                <w:szCs w:val="26"/>
                <w:rtl/>
                <w:lang w:val="en-GB"/>
              </w:rPr>
              <w:t xml:space="preserve">) </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color w:val="000000"/>
                <w:sz w:val="26"/>
                <w:szCs w:val="26"/>
                <w:rtl/>
                <w:lang w:val="en-GB"/>
              </w:rPr>
            </w:pPr>
          </w:p>
        </w:tc>
        <w:tc>
          <w:tcPr>
            <w:tcW w:w="3400" w:type="dxa"/>
          </w:tcPr>
          <w:p w:rsidR="004A1737" w:rsidRDefault="004A1737">
            <w:pPr>
              <w:rPr>
                <w:rFonts w:ascii="Traditional Arabic" w:hAnsi="Traditional Arabic" w:cs="Traditional Arabic"/>
                <w:b/>
                <w:bCs/>
                <w:color w:val="000000"/>
                <w:sz w:val="26"/>
                <w:szCs w:val="26"/>
                <w:rtl/>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“ai”</w:t>
            </w:r>
          </w:p>
        </w:tc>
        <w:tc>
          <w:tcPr>
            <w:tcW w:w="4788" w:type="dxa"/>
          </w:tcPr>
          <w:p w:rsidR="004A1737" w:rsidRDefault="004A1737">
            <w:pPr>
              <w:rPr>
                <w:rFonts w:ascii="Traditional Arabic" w:hAnsi="Traditional Arabic" w:cs="Traditional Arabic"/>
                <w:color w:val="000000"/>
                <w:sz w:val="26"/>
                <w:szCs w:val="26"/>
                <w:lang w:val="en-GB"/>
              </w:rPr>
            </w:pPr>
            <w:r>
              <w:rPr>
                <w:rFonts w:ascii="Traditional Arabic" w:hAnsi="Traditional Arabic" w:cs="Traditional Arabic"/>
                <w:color w:val="000000"/>
                <w:sz w:val="26"/>
                <w:szCs w:val="26"/>
                <w:lang w:val="en-GB"/>
              </w:rPr>
              <w:t>Faifai</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color w:val="000000"/>
                <w:sz w:val="26"/>
                <w:szCs w:val="26"/>
                <w:rtl/>
                <w:lang w:val="en-GB"/>
              </w:rPr>
            </w:pPr>
          </w:p>
        </w:tc>
        <w:tc>
          <w:tcPr>
            <w:tcW w:w="3400" w:type="dxa"/>
          </w:tcPr>
          <w:p w:rsidR="004A1737" w:rsidRDefault="004A1737">
            <w:pPr>
              <w:rPr>
                <w:rFonts w:ascii="Traditional Arabic" w:hAnsi="Traditional Arabic" w:cs="Traditional Arabic"/>
                <w:b/>
                <w:bCs/>
                <w:color w:val="000000"/>
                <w:sz w:val="26"/>
                <w:szCs w:val="26"/>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“ur”</w:t>
            </w:r>
          </w:p>
        </w:tc>
        <w:tc>
          <w:tcPr>
            <w:tcW w:w="4788" w:type="dxa"/>
          </w:tcPr>
          <w:p w:rsidR="004A1737" w:rsidRDefault="004A1737">
            <w:pPr>
              <w:rPr>
                <w:rFonts w:ascii="Traditional Arabic" w:hAnsi="Traditional Arabic" w:cs="Traditional Arabic"/>
                <w:color w:val="000000"/>
                <w:sz w:val="26"/>
                <w:szCs w:val="26"/>
                <w:rtl/>
              </w:rPr>
            </w:pPr>
            <w:r>
              <w:rPr>
                <w:rFonts w:ascii="Traditional Arabic" w:hAnsi="Traditional Arabic" w:cs="Traditional Arabic"/>
                <w:color w:val="000000"/>
                <w:sz w:val="26"/>
                <w:szCs w:val="26"/>
                <w:lang w:val="en-GB"/>
              </w:rPr>
              <w:t>Basukur</w:t>
            </w:r>
            <w:r>
              <w:rPr>
                <w:rFonts w:ascii="Traditional Arabic" w:hAnsi="Traditional Arabic" w:cs="Traditional Arabic" w:hint="cs"/>
                <w:color w:val="000000"/>
                <w:sz w:val="26"/>
                <w:szCs w:val="26"/>
                <w:rtl/>
              </w:rPr>
              <w:t xml:space="preserve"> (</w:t>
            </w:r>
            <w:r>
              <w:rPr>
                <w:rFonts w:ascii="Traditional Arabic" w:hAnsi="Traditional Arabic" w:cs="Traditional Arabic" w:hint="cs"/>
                <w:b/>
                <w:bCs/>
                <w:color w:val="000000"/>
                <w:sz w:val="26"/>
                <w:szCs w:val="26"/>
                <w:rtl/>
              </w:rPr>
              <w:t>دراجة</w:t>
            </w:r>
            <w:r>
              <w:rPr>
                <w:rFonts w:ascii="Traditional Arabic" w:hAnsi="Traditional Arabic" w:cs="Traditional Arabic" w:hint="cs"/>
                <w:color w:val="000000"/>
                <w:sz w:val="26"/>
                <w:szCs w:val="26"/>
                <w:rtl/>
              </w:rPr>
              <w:t>)</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color w:val="000000"/>
                <w:sz w:val="26"/>
                <w:szCs w:val="26"/>
                <w:rtl/>
                <w:lang w:val="en-GB"/>
              </w:rPr>
            </w:pPr>
          </w:p>
        </w:tc>
        <w:tc>
          <w:tcPr>
            <w:tcW w:w="3400" w:type="dxa"/>
          </w:tcPr>
          <w:p w:rsidR="004A1737" w:rsidRDefault="004A1737">
            <w:pPr>
              <w:rPr>
                <w:rFonts w:ascii="Traditional Arabic" w:hAnsi="Traditional Arabic" w:cs="Traditional Arabic"/>
                <w:b/>
                <w:bCs/>
                <w:color w:val="000000"/>
                <w:sz w:val="26"/>
                <w:szCs w:val="26"/>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“au”</w:t>
            </w:r>
          </w:p>
        </w:tc>
        <w:tc>
          <w:tcPr>
            <w:tcW w:w="4788" w:type="dxa"/>
          </w:tcPr>
          <w:p w:rsidR="004A1737" w:rsidRDefault="004A1737">
            <w:pPr>
              <w:rPr>
                <w:rFonts w:ascii="Traditional Arabic" w:hAnsi="Traditional Arabic" w:cs="Traditional Arabic"/>
                <w:b/>
                <w:bCs/>
                <w:color w:val="000000"/>
                <w:sz w:val="26"/>
                <w:szCs w:val="26"/>
                <w:lang w:val="en-GB"/>
              </w:rPr>
            </w:pPr>
            <w:r>
              <w:rPr>
                <w:rFonts w:ascii="Traditional Arabic" w:hAnsi="Traditional Arabic" w:cs="Traditional Arabic"/>
                <w:bCs/>
                <w:color w:val="000000"/>
                <w:sz w:val="26"/>
                <w:szCs w:val="26"/>
                <w:lang w:val="en-GB"/>
              </w:rPr>
              <w:t>Kartau</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color w:val="000000"/>
                <w:sz w:val="26"/>
                <w:szCs w:val="26"/>
                <w:rtl/>
                <w:lang w:val="en-GB"/>
              </w:rPr>
            </w:pPr>
          </w:p>
        </w:tc>
        <w:tc>
          <w:tcPr>
            <w:tcW w:w="3400" w:type="dxa"/>
          </w:tcPr>
          <w:p w:rsidR="004A1737" w:rsidRDefault="004A1737">
            <w:pPr>
              <w:rPr>
                <w:rFonts w:ascii="Traditional Arabic" w:hAnsi="Traditional Arabic" w:cs="Traditional Arabic"/>
                <w:color w:val="000000"/>
                <w:sz w:val="26"/>
                <w:szCs w:val="26"/>
                <w:rtl/>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w:t>
            </w:r>
            <w:r>
              <w:rPr>
                <w:rFonts w:ascii="Times New Roman" w:hAnsi="Times New Roman" w:cs="Times New Roman"/>
                <w:color w:val="000000"/>
                <w:sz w:val="26"/>
                <w:szCs w:val="26"/>
                <w:lang w:val="en-GB"/>
              </w:rPr>
              <w:t>Ҫ</w:t>
            </w:r>
            <w:r>
              <w:rPr>
                <w:rFonts w:ascii="Traditional Arabic" w:hAnsi="Traditional Arabic" w:cs="Traditional Arabic"/>
                <w:color w:val="000000"/>
                <w:sz w:val="26"/>
                <w:szCs w:val="26"/>
                <w:lang w:val="en-GB"/>
              </w:rPr>
              <w:t>”</w:t>
            </w:r>
          </w:p>
        </w:tc>
        <w:tc>
          <w:tcPr>
            <w:tcW w:w="4788" w:type="dxa"/>
          </w:tcPr>
          <w:p w:rsidR="004A1737" w:rsidRDefault="004A1737">
            <w:pPr>
              <w:rPr>
                <w:rFonts w:ascii="Traditional Arabic" w:hAnsi="Traditional Arabic" w:cs="Traditional Arabic"/>
                <w:b/>
                <w:bCs/>
                <w:color w:val="000000"/>
                <w:sz w:val="26"/>
                <w:szCs w:val="26"/>
                <w:rtl/>
                <w:lang w:val="en-GB"/>
              </w:rPr>
            </w:pPr>
            <w:r>
              <w:rPr>
                <w:rFonts w:ascii="Traditional Arabic" w:hAnsi="Traditional Arabic" w:cs="Traditional Arabic"/>
                <w:bCs/>
                <w:color w:val="000000"/>
                <w:sz w:val="26"/>
                <w:szCs w:val="26"/>
                <w:lang w:val="en-GB"/>
              </w:rPr>
              <w:t>Tawul</w:t>
            </w:r>
            <w:r>
              <w:rPr>
                <w:rStyle w:val="a4"/>
                <w:rFonts w:ascii="Traditional Arabic" w:hAnsi="Traditional Arabic" w:cs="Traditional Arabic"/>
                <w:bCs/>
                <w:color w:val="000000"/>
                <w:sz w:val="26"/>
                <w:szCs w:val="26"/>
                <w:lang w:val="en-GB"/>
              </w:rPr>
              <w:footnoteReference w:id="60"/>
            </w:r>
            <w:r>
              <w:rPr>
                <w:rFonts w:ascii="Traditional Arabic" w:hAnsi="Traditional Arabic" w:cs="Traditional Arabic"/>
                <w:bCs/>
                <w:color w:val="000000"/>
                <w:sz w:val="26"/>
                <w:szCs w:val="26"/>
                <w:rtl/>
                <w:lang w:val="en-GB"/>
              </w:rPr>
              <w:t xml:space="preserve">( منشفة ) </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color w:val="000000"/>
                <w:sz w:val="26"/>
                <w:szCs w:val="26"/>
                <w:rtl/>
                <w:lang w:val="en-GB"/>
              </w:rPr>
            </w:pPr>
          </w:p>
        </w:tc>
        <w:tc>
          <w:tcPr>
            <w:tcW w:w="3400" w:type="dxa"/>
          </w:tcPr>
          <w:p w:rsidR="004A1737" w:rsidRDefault="004A1737">
            <w:pPr>
              <w:rPr>
                <w:rFonts w:ascii="Traditional Arabic" w:hAnsi="Traditional Arabic" w:cs="Traditional Arabic"/>
                <w:color w:val="000000"/>
                <w:sz w:val="26"/>
                <w:szCs w:val="26"/>
                <w:rtl/>
                <w:lang w:val="en-GB"/>
              </w:rPr>
            </w:pPr>
            <w:r>
              <w:rPr>
                <w:rFonts w:ascii="Traditional Arabic" w:hAnsi="Traditional Arabic" w:cs="Traditional Arabic" w:hint="cs"/>
                <w:color w:val="000000"/>
                <w:sz w:val="36"/>
                <w:szCs w:val="36"/>
                <w:rtl/>
                <w:lang w:val="en-GB"/>
              </w:rPr>
              <w:t>موضحة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“Ya”</w:t>
            </w:r>
            <w:r>
              <w:rPr>
                <w:rFonts w:ascii="Traditional Arabic" w:hAnsi="Traditional Arabic" w:cs="Traditional Arabic"/>
                <w:color w:val="000000"/>
                <w:sz w:val="26"/>
                <w:szCs w:val="26"/>
                <w:rtl/>
                <w:lang w:val="en-GB"/>
              </w:rPr>
              <w:t xml:space="preserve"> </w:t>
            </w:r>
          </w:p>
        </w:tc>
        <w:tc>
          <w:tcPr>
            <w:tcW w:w="4788" w:type="dxa"/>
          </w:tcPr>
          <w:p w:rsidR="004A1737" w:rsidRDefault="004A1737">
            <w:pPr>
              <w:rPr>
                <w:rFonts w:ascii="Traditional Arabic" w:hAnsi="Traditional Arabic" w:cs="Traditional Arabic"/>
                <w:b/>
                <w:bCs/>
                <w:color w:val="000000"/>
                <w:sz w:val="26"/>
                <w:szCs w:val="26"/>
                <w:rtl/>
                <w:lang w:val="en-GB"/>
              </w:rPr>
            </w:pPr>
            <w:r>
              <w:rPr>
                <w:rFonts w:ascii="Traditional Arabic" w:hAnsi="Traditional Arabic" w:cs="Traditional Arabic"/>
                <w:bCs/>
                <w:color w:val="000000"/>
                <w:sz w:val="26"/>
                <w:szCs w:val="26"/>
                <w:lang w:val="en-GB"/>
              </w:rPr>
              <w:t xml:space="preserve">Musa ya karanta </w:t>
            </w:r>
            <w:r>
              <w:rPr>
                <w:rFonts w:ascii="Rabiat Muhammad" w:hAnsi="Rabiat Muhammad" w:cs="Traditional Arabic"/>
                <w:bCs/>
                <w:color w:val="000000"/>
                <w:sz w:val="26"/>
                <w:szCs w:val="26"/>
                <w:lang w:val="en-GB"/>
              </w:rPr>
              <w:t>q</w:t>
            </w:r>
            <w:r>
              <w:rPr>
                <w:rFonts w:ascii="Traditional Arabic" w:hAnsi="Traditional Arabic" w:cs="Traditional Arabic"/>
                <w:bCs/>
                <w:color w:val="000000"/>
                <w:sz w:val="26"/>
                <w:szCs w:val="26"/>
                <w:lang w:val="en-GB"/>
              </w:rPr>
              <w:t>ur’ani</w:t>
            </w:r>
            <w:r>
              <w:rPr>
                <w:rFonts w:ascii="Traditional Arabic" w:hAnsi="Traditional Arabic" w:cs="Traditional Arabic"/>
                <w:bCs/>
                <w:color w:val="000000"/>
                <w:sz w:val="26"/>
                <w:szCs w:val="26"/>
                <w:rtl/>
                <w:lang w:val="en-GB"/>
              </w:rPr>
              <w:t xml:space="preserve">( قرأ موسى القرآن ) </w:t>
            </w:r>
          </w:p>
        </w:tc>
      </w:tr>
      <w:tr w:rsidR="004A1737">
        <w:tc>
          <w:tcPr>
            <w:tcW w:w="1388" w:type="dxa"/>
          </w:tcPr>
          <w:p w:rsidR="004A1737" w:rsidRDefault="004A1737">
            <w:pPr>
              <w:pStyle w:val="a5"/>
              <w:numPr>
                <w:ilvl w:val="0"/>
                <w:numId w:val="13"/>
              </w:numPr>
              <w:bidi/>
              <w:ind w:left="0" w:firstLine="0"/>
              <w:rPr>
                <w:rFonts w:ascii="Traditional Arabic" w:hAnsi="Traditional Arabic" w:cs="Traditional Arabic"/>
                <w:color w:val="000000"/>
                <w:sz w:val="26"/>
                <w:szCs w:val="26"/>
                <w:rtl/>
                <w:lang w:val="en-GB"/>
              </w:rPr>
            </w:pPr>
          </w:p>
        </w:tc>
        <w:tc>
          <w:tcPr>
            <w:tcW w:w="3400" w:type="dxa"/>
          </w:tcPr>
          <w:p w:rsidR="004A1737" w:rsidRDefault="004A1737">
            <w:pPr>
              <w:rPr>
                <w:rFonts w:ascii="Traditional Arabic" w:hAnsi="Traditional Arabic" w:cs="Traditional Arabic"/>
                <w:color w:val="000000"/>
                <w:sz w:val="26"/>
                <w:szCs w:val="26"/>
                <w:lang w:val="en-GB"/>
              </w:rPr>
            </w:pPr>
            <w:r>
              <w:rPr>
                <w:rFonts w:ascii="Traditional Arabic" w:hAnsi="Traditional Arabic" w:cs="Traditional Arabic" w:hint="cs"/>
                <w:color w:val="000000"/>
                <w:sz w:val="36"/>
                <w:szCs w:val="36"/>
                <w:rtl/>
                <w:lang w:val="en-GB"/>
              </w:rPr>
              <w:t>مقرة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“ne”</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36"/>
                <w:szCs w:val="36"/>
                <w:rtl/>
                <w:lang w:val="en-GB"/>
              </w:rPr>
              <w:t>وتسمى</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36"/>
                <w:szCs w:val="36"/>
                <w:rtl/>
                <w:lang w:val="en-GB"/>
              </w:rPr>
              <w:t>في</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36"/>
                <w:szCs w:val="36"/>
                <w:rtl/>
                <w:lang w:val="en-GB"/>
              </w:rPr>
              <w:t>الهوسا</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“Dirka</w:t>
            </w:r>
            <w:r>
              <w:rPr>
                <w:rStyle w:val="a4"/>
                <w:rFonts w:ascii="Traditional Arabic" w:hAnsi="Traditional Arabic" w:cs="Traditional Arabic"/>
                <w:color w:val="000000"/>
                <w:sz w:val="26"/>
                <w:szCs w:val="26"/>
                <w:lang w:val="en-GB"/>
              </w:rPr>
              <w:footnoteReference w:id="61"/>
            </w:r>
            <w:r>
              <w:rPr>
                <w:rFonts w:ascii="Traditional Arabic" w:hAnsi="Traditional Arabic" w:cs="Traditional Arabic"/>
                <w:color w:val="000000"/>
                <w:sz w:val="26"/>
                <w:szCs w:val="26"/>
                <w:lang w:val="en-GB"/>
              </w:rPr>
              <w:t>”</w:t>
            </w:r>
          </w:p>
        </w:tc>
        <w:tc>
          <w:tcPr>
            <w:tcW w:w="4788" w:type="dxa"/>
          </w:tcPr>
          <w:p w:rsidR="004A1737" w:rsidRDefault="004A1737">
            <w:pPr>
              <w:rPr>
                <w:rFonts w:ascii="Traditional Arabic" w:hAnsi="Traditional Arabic" w:cs="Traditional Arabic"/>
                <w:b/>
                <w:bCs/>
                <w:color w:val="000000"/>
                <w:sz w:val="26"/>
                <w:szCs w:val="26"/>
                <w:lang w:val="en-GB"/>
              </w:rPr>
            </w:pPr>
            <w:r>
              <w:rPr>
                <w:rFonts w:ascii="Traditional Arabic" w:hAnsi="Traditional Arabic" w:cs="Traditional Arabic"/>
                <w:bCs/>
                <w:color w:val="000000"/>
                <w:sz w:val="26"/>
                <w:szCs w:val="26"/>
                <w:lang w:val="en-GB"/>
              </w:rPr>
              <w:t>Ibrahim ne yazo</w:t>
            </w:r>
            <w:r>
              <w:rPr>
                <w:rFonts w:ascii="Traditional Arabic" w:hAnsi="Traditional Arabic" w:cs="Traditional Arabic"/>
                <w:bCs/>
                <w:color w:val="000000"/>
                <w:sz w:val="26"/>
                <w:szCs w:val="26"/>
                <w:rtl/>
                <w:lang w:val="en-GB"/>
              </w:rPr>
              <w:t xml:space="preserve">( </w:t>
            </w:r>
            <w:r>
              <w:rPr>
                <w:rFonts w:ascii="Traditional Arabic" w:hAnsi="Traditional Arabic" w:cs="Traditional Arabic" w:hint="cs"/>
                <w:bCs/>
                <w:color w:val="000000"/>
                <w:sz w:val="26"/>
                <w:szCs w:val="26"/>
                <w:rtl/>
                <w:lang w:val="en-GB"/>
              </w:rPr>
              <w:t xml:space="preserve">جاء </w:t>
            </w:r>
            <w:r>
              <w:rPr>
                <w:rFonts w:ascii="Traditional Arabic" w:hAnsi="Traditional Arabic" w:cs="Traditional Arabic"/>
                <w:bCs/>
                <w:color w:val="000000"/>
                <w:sz w:val="26"/>
                <w:szCs w:val="26"/>
                <w:rtl/>
                <w:lang w:val="en-GB"/>
              </w:rPr>
              <w:t xml:space="preserve">إبراهيم  </w:t>
            </w:r>
          </w:p>
        </w:tc>
      </w:tr>
    </w:tbl>
    <w:p w:rsidR="004A1737" w:rsidRDefault="004A1737" w:rsidP="002A6A3B">
      <w:pPr>
        <w:pStyle w:val="2"/>
        <w:rPr>
          <w:rtl/>
          <w:lang w:val="en-GB"/>
        </w:rPr>
      </w:pPr>
      <w:bookmarkStart w:id="42" w:name="_Toc406055581"/>
      <w:bookmarkStart w:id="43" w:name="_Toc526844647"/>
      <w:r>
        <w:rPr>
          <w:rtl/>
          <w:lang w:val="en-GB"/>
        </w:rPr>
        <w:t>ثانيا: علامات التأنيث:</w:t>
      </w:r>
      <w:bookmarkEnd w:id="42"/>
      <w:bookmarkEnd w:id="43"/>
    </w:p>
    <w:p w:rsidR="004A1737" w:rsidRDefault="004A1737">
      <w:pPr>
        <w:spacing w:line="240" w:lineRule="auto"/>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للمؤنث ست علامات هي:</w:t>
      </w:r>
    </w:p>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6"/>
        <w:gridCol w:w="2977"/>
        <w:gridCol w:w="5353"/>
      </w:tblGrid>
      <w:tr w:rsidR="004A1737">
        <w:tc>
          <w:tcPr>
            <w:tcW w:w="1246" w:type="dxa"/>
          </w:tcPr>
          <w:p w:rsidR="004A1737" w:rsidRDefault="004A1737">
            <w:pPr>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ر/م</w:t>
            </w:r>
          </w:p>
        </w:tc>
        <w:tc>
          <w:tcPr>
            <w:tcW w:w="2977" w:type="dxa"/>
          </w:tcPr>
          <w:p w:rsidR="004A1737" w:rsidRDefault="004A1737">
            <w:pPr>
              <w:rPr>
                <w:rFonts w:ascii="Traditional Arabic" w:hAnsi="Traditional Arabic" w:cs="Traditional Arabic"/>
                <w:color w:val="000000"/>
                <w:sz w:val="36"/>
                <w:szCs w:val="36"/>
                <w:rtl/>
                <w:lang w:val="en-GB"/>
              </w:rPr>
            </w:pPr>
            <w:r>
              <w:rPr>
                <w:rFonts w:ascii="Traditional Arabic" w:hAnsi="Traditional Arabic" w:cs="Traditional Arabic"/>
                <w:color w:val="000000"/>
                <w:sz w:val="36"/>
                <w:szCs w:val="36"/>
                <w:rtl/>
                <w:lang w:val="en-GB"/>
              </w:rPr>
              <w:t>علامة</w:t>
            </w:r>
          </w:p>
        </w:tc>
        <w:tc>
          <w:tcPr>
            <w:tcW w:w="5353" w:type="dxa"/>
          </w:tcPr>
          <w:p w:rsidR="004A1737" w:rsidRDefault="004A1737">
            <w:pPr>
              <w:rPr>
                <w:rFonts w:ascii="Traditional Arabic" w:hAnsi="Traditional Arabic" w:cs="Traditional Arabic"/>
                <w:color w:val="000000"/>
                <w:sz w:val="26"/>
                <w:szCs w:val="26"/>
                <w:rtl/>
                <w:lang w:val="en-GB"/>
              </w:rPr>
            </w:pP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36"/>
                <w:szCs w:val="36"/>
                <w:rtl/>
                <w:lang w:val="en-GB"/>
              </w:rPr>
              <w:t>أمثلة</w:t>
            </w:r>
          </w:p>
        </w:tc>
      </w:tr>
      <w:tr w:rsidR="004A1737">
        <w:tc>
          <w:tcPr>
            <w:tcW w:w="1246" w:type="dxa"/>
          </w:tcPr>
          <w:p w:rsidR="004A1737" w:rsidRDefault="004A1737">
            <w:pPr>
              <w:pStyle w:val="a5"/>
              <w:numPr>
                <w:ilvl w:val="0"/>
                <w:numId w:val="8"/>
              </w:numPr>
              <w:bidi/>
              <w:ind w:left="0" w:firstLine="0"/>
              <w:rPr>
                <w:rFonts w:ascii="Traditional Arabic" w:hAnsi="Traditional Arabic" w:cs="Traditional Arabic"/>
                <w:color w:val="000000"/>
                <w:sz w:val="26"/>
                <w:szCs w:val="26"/>
                <w:rtl/>
                <w:lang w:val="en-GB"/>
              </w:rPr>
            </w:pPr>
          </w:p>
        </w:tc>
        <w:tc>
          <w:tcPr>
            <w:tcW w:w="2977" w:type="dxa"/>
          </w:tcPr>
          <w:p w:rsidR="004A1737" w:rsidRDefault="004A1737">
            <w:pPr>
              <w:rPr>
                <w:rFonts w:ascii="Traditional Arabic" w:hAnsi="Traditional Arabic" w:cs="Traditional Arabic"/>
                <w:color w:val="000000"/>
                <w:sz w:val="26"/>
                <w:szCs w:val="26"/>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“a”</w:t>
            </w:r>
          </w:p>
        </w:tc>
        <w:tc>
          <w:tcPr>
            <w:tcW w:w="5353" w:type="dxa"/>
          </w:tcPr>
          <w:p w:rsidR="004A1737" w:rsidRDefault="004A1737">
            <w:pPr>
              <w:tabs>
                <w:tab w:val="left" w:pos="3583"/>
              </w:tabs>
              <w:rPr>
                <w:rFonts w:ascii="Traditional Arabic" w:hAnsi="Traditional Arabic" w:cs="Traditional Arabic"/>
                <w:color w:val="000000"/>
                <w:sz w:val="26"/>
                <w:szCs w:val="26"/>
                <w:rtl/>
                <w:lang w:val="en-GB"/>
              </w:rPr>
            </w:pPr>
            <w:r>
              <w:rPr>
                <w:rFonts w:ascii="Traditional Arabic" w:hAnsi="Traditional Arabic" w:cs="Traditional Arabic" w:hint="cs"/>
                <w:color w:val="000000"/>
                <w:sz w:val="26"/>
                <w:szCs w:val="26"/>
                <w:rtl/>
                <w:lang w:val="en-GB"/>
              </w:rPr>
              <w:t xml:space="preserve">   </w:t>
            </w:r>
            <w:r>
              <w:rPr>
                <w:rFonts w:ascii="Traditional Arabic" w:hAnsi="Traditional Arabic" w:cs="Traditional Arabic"/>
                <w:color w:val="000000"/>
                <w:sz w:val="26"/>
                <w:szCs w:val="26"/>
                <w:rtl/>
                <w:lang w:val="en-GB"/>
              </w:rPr>
              <w:t>(</w:t>
            </w:r>
            <w:r>
              <w:rPr>
                <w:rFonts w:ascii="Traditional Arabic" w:hAnsi="Traditional Arabic" w:cs="Traditional Arabic" w:hint="cs"/>
                <w:color w:val="000000"/>
                <w:sz w:val="36"/>
                <w:szCs w:val="36"/>
                <w:rtl/>
                <w:lang w:val="en-GB"/>
              </w:rPr>
              <w:t>بيضاء</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Fara</w:t>
            </w:r>
          </w:p>
        </w:tc>
      </w:tr>
      <w:tr w:rsidR="004A1737">
        <w:tc>
          <w:tcPr>
            <w:tcW w:w="1246" w:type="dxa"/>
          </w:tcPr>
          <w:p w:rsidR="004A1737" w:rsidRDefault="004A1737">
            <w:pPr>
              <w:pStyle w:val="a5"/>
              <w:numPr>
                <w:ilvl w:val="0"/>
                <w:numId w:val="8"/>
              </w:numPr>
              <w:bidi/>
              <w:ind w:left="0" w:firstLine="0"/>
              <w:rPr>
                <w:rFonts w:ascii="Traditional Arabic" w:hAnsi="Traditional Arabic" w:cs="Traditional Arabic"/>
                <w:color w:val="000000"/>
                <w:sz w:val="26"/>
                <w:szCs w:val="26"/>
                <w:rtl/>
                <w:lang w:val="en-GB"/>
              </w:rPr>
            </w:pPr>
          </w:p>
        </w:tc>
        <w:tc>
          <w:tcPr>
            <w:tcW w:w="2977" w:type="dxa"/>
          </w:tcPr>
          <w:p w:rsidR="004A1737" w:rsidRDefault="004A1737">
            <w:pPr>
              <w:rPr>
                <w:rFonts w:ascii="Traditional Arabic" w:hAnsi="Traditional Arabic" w:cs="Traditional Arabic"/>
                <w:color w:val="000000"/>
                <w:sz w:val="26"/>
                <w:szCs w:val="26"/>
                <w:rtl/>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“iya”</w:t>
            </w:r>
          </w:p>
        </w:tc>
        <w:tc>
          <w:tcPr>
            <w:tcW w:w="5353" w:type="dxa"/>
          </w:tcPr>
          <w:p w:rsidR="004A1737" w:rsidRDefault="004A1737">
            <w:pPr>
              <w:bidi w:val="0"/>
              <w:jc w:val="right"/>
              <w:rPr>
                <w:rFonts w:ascii="Traditional Arabic" w:hAnsi="Traditional Arabic" w:cs="Traditional Arabic"/>
                <w:color w:val="000000"/>
                <w:sz w:val="26"/>
                <w:szCs w:val="26"/>
                <w:rtl/>
                <w:lang w:val="en-GB"/>
              </w:rPr>
            </w:pPr>
            <w:r>
              <w:rPr>
                <w:rFonts w:ascii="Traditional Arabic" w:hAnsi="Traditional Arabic" w:cs="Traditional Arabic"/>
                <w:color w:val="000000"/>
                <w:sz w:val="26"/>
                <w:szCs w:val="26"/>
                <w:rtl/>
                <w:lang w:val="en-GB"/>
              </w:rPr>
              <w:t>( قصيرة ، زرقاء ، متسولة )</w:t>
            </w:r>
            <w:r>
              <w:rPr>
                <w:rFonts w:ascii="Traditional Arabic" w:hAnsi="Traditional Arabic" w:cs="Traditional Arabic"/>
                <w:color w:val="000000"/>
                <w:sz w:val="26"/>
                <w:szCs w:val="26"/>
                <w:lang w:val="en-GB"/>
              </w:rPr>
              <w:t xml:space="preserve">Gajeriya, </w:t>
            </w:r>
            <w:r>
              <w:rPr>
                <w:rFonts w:ascii="Rabiat Muhammad" w:hAnsi="Rabiat Muhammad" w:cs="Traditional Arabic"/>
                <w:color w:val="000000"/>
                <w:sz w:val="26"/>
                <w:szCs w:val="26"/>
                <w:lang w:val="en-GB"/>
              </w:rPr>
              <w:t>Shuxiya</w:t>
            </w:r>
            <w:r>
              <w:rPr>
                <w:rFonts w:ascii="Traditional Arabic" w:hAnsi="Traditional Arabic" w:cs="Traditional Arabic"/>
                <w:color w:val="000000"/>
                <w:sz w:val="26"/>
                <w:szCs w:val="26"/>
                <w:lang w:val="en-GB"/>
              </w:rPr>
              <w:t>,</w:t>
            </w:r>
            <w:r>
              <w:rPr>
                <w:rFonts w:ascii="Rabiat Muhammad" w:hAnsi="Rabiat Muhammad" w:cs="Traditional Arabic"/>
                <w:color w:val="000000"/>
                <w:sz w:val="26"/>
                <w:szCs w:val="26"/>
                <w:lang w:val="en-GB"/>
              </w:rPr>
              <w:t xml:space="preserve">Maroqiya </w:t>
            </w:r>
          </w:p>
        </w:tc>
      </w:tr>
      <w:tr w:rsidR="004A1737">
        <w:tc>
          <w:tcPr>
            <w:tcW w:w="1246" w:type="dxa"/>
          </w:tcPr>
          <w:p w:rsidR="004A1737" w:rsidRDefault="004A1737">
            <w:pPr>
              <w:pStyle w:val="a5"/>
              <w:numPr>
                <w:ilvl w:val="0"/>
                <w:numId w:val="8"/>
              </w:numPr>
              <w:bidi/>
              <w:ind w:left="0" w:firstLine="0"/>
              <w:rPr>
                <w:rFonts w:ascii="Traditional Arabic" w:hAnsi="Traditional Arabic" w:cs="Traditional Arabic"/>
                <w:color w:val="000000"/>
                <w:sz w:val="26"/>
                <w:szCs w:val="26"/>
                <w:rtl/>
                <w:lang w:val="en-GB"/>
              </w:rPr>
            </w:pPr>
          </w:p>
        </w:tc>
        <w:tc>
          <w:tcPr>
            <w:tcW w:w="2977" w:type="dxa"/>
          </w:tcPr>
          <w:p w:rsidR="004A1737" w:rsidRDefault="004A1737">
            <w:pPr>
              <w:rPr>
                <w:rFonts w:ascii="Traditional Arabic" w:hAnsi="Traditional Arabic" w:cs="Traditional Arabic"/>
                <w:color w:val="000000"/>
                <w:sz w:val="26"/>
                <w:szCs w:val="26"/>
                <w:rtl/>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“anya”</w:t>
            </w:r>
          </w:p>
        </w:tc>
        <w:tc>
          <w:tcPr>
            <w:tcW w:w="5353" w:type="dxa"/>
          </w:tcPr>
          <w:p w:rsidR="004A1737" w:rsidRDefault="004A1737">
            <w:pPr>
              <w:bidi w:val="0"/>
              <w:jc w:val="right"/>
              <w:rPr>
                <w:rFonts w:ascii="Traditional Arabic" w:hAnsi="Traditional Arabic" w:cs="Traditional Arabic"/>
                <w:color w:val="000000"/>
                <w:sz w:val="26"/>
                <w:szCs w:val="26"/>
                <w:lang w:val="en-GB"/>
              </w:rPr>
            </w:pPr>
            <w:r>
              <w:rPr>
                <w:rFonts w:ascii="Traditional Arabic" w:hAnsi="Traditional Arabic" w:cs="Traditional Arabic"/>
                <w:color w:val="000000"/>
                <w:sz w:val="26"/>
                <w:szCs w:val="26"/>
                <w:rtl/>
                <w:lang w:val="en-GB"/>
              </w:rPr>
              <w:t>( لبوة ، أرنب ،</w:t>
            </w:r>
            <w:r>
              <w:rPr>
                <w:rFonts w:ascii="Traditional Arabic" w:hAnsi="Traditional Arabic" w:cs="Traditional Arabic"/>
                <w:color w:val="000000"/>
                <w:sz w:val="26"/>
                <w:szCs w:val="26"/>
                <w:lang w:val="en-GB"/>
              </w:rPr>
              <w:t xml:space="preserve"> Zakanya, Zomanya</w:t>
            </w:r>
          </w:p>
        </w:tc>
      </w:tr>
      <w:tr w:rsidR="004A1737">
        <w:tc>
          <w:tcPr>
            <w:tcW w:w="1246" w:type="dxa"/>
          </w:tcPr>
          <w:p w:rsidR="004A1737" w:rsidRDefault="004A1737">
            <w:pPr>
              <w:pStyle w:val="a5"/>
              <w:numPr>
                <w:ilvl w:val="0"/>
                <w:numId w:val="8"/>
              </w:numPr>
              <w:bidi/>
              <w:ind w:left="0" w:firstLine="0"/>
              <w:rPr>
                <w:rFonts w:ascii="Traditional Arabic" w:hAnsi="Traditional Arabic" w:cs="Traditional Arabic"/>
                <w:color w:val="000000"/>
                <w:sz w:val="26"/>
                <w:szCs w:val="26"/>
                <w:rtl/>
                <w:lang w:val="en-GB"/>
              </w:rPr>
            </w:pPr>
          </w:p>
        </w:tc>
        <w:tc>
          <w:tcPr>
            <w:tcW w:w="2977" w:type="dxa"/>
          </w:tcPr>
          <w:p w:rsidR="004A1737" w:rsidRDefault="004A1737">
            <w:pPr>
              <w:rPr>
                <w:rFonts w:ascii="Traditional Arabic" w:hAnsi="Traditional Arabic" w:cs="Traditional Arabic"/>
                <w:color w:val="000000"/>
                <w:sz w:val="26"/>
                <w:szCs w:val="26"/>
                <w:lang w:val="en-GB"/>
              </w:rPr>
            </w:pP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“uwa”</w:t>
            </w:r>
          </w:p>
        </w:tc>
        <w:tc>
          <w:tcPr>
            <w:tcW w:w="5353" w:type="dxa"/>
          </w:tcPr>
          <w:p w:rsidR="004A1737" w:rsidRDefault="004A1737">
            <w:pPr>
              <w:bidi w:val="0"/>
              <w:jc w:val="right"/>
              <w:rPr>
                <w:rFonts w:ascii="Traditional Arabic" w:hAnsi="Traditional Arabic" w:cs="Traditional Arabic"/>
                <w:color w:val="000000"/>
                <w:sz w:val="26"/>
                <w:szCs w:val="26"/>
                <w:lang w:val="en-GB"/>
              </w:rPr>
            </w:pPr>
            <w:r>
              <w:rPr>
                <w:rFonts w:ascii="Traditional Arabic" w:hAnsi="Traditional Arabic" w:cs="Traditional Arabic"/>
                <w:color w:val="000000"/>
                <w:sz w:val="26"/>
                <w:szCs w:val="26"/>
                <w:rtl/>
                <w:lang w:val="en-GB"/>
              </w:rPr>
              <w:t>(طويلة، شرِّيرة، قصيرة)</w:t>
            </w:r>
            <w:r>
              <w:rPr>
                <w:rFonts w:ascii="Traditional Arabic" w:hAnsi="Traditional Arabic" w:cs="Traditional Arabic"/>
                <w:color w:val="000000"/>
                <w:sz w:val="26"/>
                <w:szCs w:val="26"/>
                <w:lang w:val="en-GB"/>
              </w:rPr>
              <w:t>Doguwa, Muguwa, Guntuwa</w:t>
            </w:r>
            <w:r>
              <w:rPr>
                <w:rStyle w:val="a4"/>
                <w:rFonts w:ascii="Traditional Arabic" w:hAnsi="Traditional Arabic" w:cs="Traditional Arabic"/>
                <w:color w:val="000000"/>
                <w:sz w:val="26"/>
                <w:szCs w:val="26"/>
                <w:lang w:val="en-GB"/>
              </w:rPr>
              <w:footnoteReference w:id="62"/>
            </w:r>
            <w:r>
              <w:rPr>
                <w:rFonts w:ascii="Traditional Arabic" w:hAnsi="Traditional Arabic" w:cs="Traditional Arabic"/>
                <w:color w:val="000000"/>
                <w:sz w:val="26"/>
                <w:szCs w:val="26"/>
                <w:lang w:val="en-GB"/>
              </w:rPr>
              <w:t xml:space="preserve"> </w:t>
            </w:r>
          </w:p>
        </w:tc>
      </w:tr>
      <w:tr w:rsidR="004A1737">
        <w:tc>
          <w:tcPr>
            <w:tcW w:w="1246" w:type="dxa"/>
          </w:tcPr>
          <w:p w:rsidR="004A1737" w:rsidRDefault="004A1737">
            <w:pPr>
              <w:pStyle w:val="a5"/>
              <w:numPr>
                <w:ilvl w:val="0"/>
                <w:numId w:val="8"/>
              </w:numPr>
              <w:bidi/>
              <w:ind w:left="0" w:firstLine="0"/>
              <w:rPr>
                <w:rFonts w:ascii="Traditional Arabic" w:hAnsi="Traditional Arabic" w:cs="Traditional Arabic"/>
                <w:color w:val="000000"/>
                <w:sz w:val="26"/>
                <w:szCs w:val="26"/>
                <w:rtl/>
                <w:lang w:val="en-GB"/>
              </w:rPr>
            </w:pPr>
          </w:p>
        </w:tc>
        <w:tc>
          <w:tcPr>
            <w:tcW w:w="2977" w:type="dxa"/>
          </w:tcPr>
          <w:p w:rsidR="004A1737" w:rsidRDefault="004A1737">
            <w:pPr>
              <w:rPr>
                <w:rFonts w:ascii="Traditional Arabic" w:hAnsi="Traditional Arabic" w:cs="Traditional Arabic"/>
                <w:color w:val="000000"/>
                <w:sz w:val="26"/>
                <w:szCs w:val="26"/>
                <w:rtl/>
                <w:lang w:val="en-GB"/>
              </w:rPr>
            </w:pPr>
            <w:r>
              <w:rPr>
                <w:rFonts w:ascii="Traditional Arabic" w:hAnsi="Traditional Arabic" w:cs="Traditional Arabic" w:hint="cs"/>
                <w:color w:val="000000"/>
                <w:sz w:val="26"/>
                <w:szCs w:val="26"/>
                <w:rtl/>
                <w:lang w:val="en-GB"/>
              </w:rPr>
              <w:t>موضحة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“Ta”</w:t>
            </w:r>
          </w:p>
        </w:tc>
        <w:tc>
          <w:tcPr>
            <w:tcW w:w="5353" w:type="dxa"/>
          </w:tcPr>
          <w:p w:rsidR="004A1737" w:rsidRDefault="004A1737">
            <w:pPr>
              <w:rPr>
                <w:rFonts w:ascii="Traditional Arabic" w:hAnsi="Traditional Arabic" w:cs="Traditional Arabic"/>
                <w:color w:val="000000"/>
                <w:sz w:val="26"/>
                <w:szCs w:val="26"/>
                <w:rtl/>
                <w:lang w:val="en-GB"/>
              </w:rPr>
            </w:pPr>
            <w:r>
              <w:rPr>
                <w:rFonts w:ascii="Traditional Arabic" w:hAnsi="Traditional Arabic" w:cs="Traditional Arabic"/>
                <w:color w:val="000000"/>
                <w:sz w:val="26"/>
                <w:szCs w:val="26"/>
                <w:lang w:val="en-GB"/>
              </w:rPr>
              <w:t>Fatima ta tafi makaranta,</w:t>
            </w:r>
            <w:r>
              <w:rPr>
                <w:rFonts w:ascii="Traditional Arabic" w:hAnsi="Traditional Arabic" w:cs="Traditional Arabic"/>
                <w:color w:val="000000"/>
                <w:sz w:val="26"/>
                <w:szCs w:val="26"/>
                <w:rtl/>
                <w:lang w:val="en-GB"/>
              </w:rPr>
              <w:t xml:space="preserve"> ( ذهبت فاطمة إلى الممدرسة ) </w:t>
            </w:r>
          </w:p>
        </w:tc>
      </w:tr>
      <w:tr w:rsidR="00B92B3D">
        <w:tc>
          <w:tcPr>
            <w:tcW w:w="1246" w:type="dxa"/>
          </w:tcPr>
          <w:p w:rsidR="004A1737" w:rsidRDefault="004A1737">
            <w:pPr>
              <w:pStyle w:val="a5"/>
              <w:numPr>
                <w:ilvl w:val="0"/>
                <w:numId w:val="8"/>
              </w:numPr>
              <w:bidi/>
              <w:ind w:left="0" w:firstLine="0"/>
              <w:rPr>
                <w:rFonts w:ascii="Traditional Arabic" w:hAnsi="Traditional Arabic" w:cs="Traditional Arabic"/>
                <w:color w:val="000000"/>
                <w:sz w:val="26"/>
                <w:szCs w:val="26"/>
                <w:rtl/>
                <w:lang w:val="en-GB"/>
              </w:rPr>
            </w:pPr>
          </w:p>
        </w:tc>
        <w:tc>
          <w:tcPr>
            <w:tcW w:w="2977" w:type="dxa"/>
          </w:tcPr>
          <w:p w:rsidR="004A1737" w:rsidRDefault="004A1737">
            <w:pPr>
              <w:rPr>
                <w:rFonts w:ascii="Traditional Arabic" w:hAnsi="Traditional Arabic" w:cs="Traditional Arabic"/>
                <w:color w:val="000000"/>
                <w:sz w:val="26"/>
                <w:szCs w:val="26"/>
                <w:lang w:val="en-GB"/>
              </w:rPr>
            </w:pPr>
            <w:r>
              <w:rPr>
                <w:rFonts w:ascii="Traditional Arabic" w:hAnsi="Traditional Arabic" w:cs="Traditional Arabic"/>
                <w:color w:val="000000"/>
                <w:sz w:val="26"/>
                <w:szCs w:val="26"/>
                <w:rtl/>
                <w:lang w:val="en-GB"/>
              </w:rPr>
              <w:t xml:space="preserve">مؤكدة </w:t>
            </w:r>
            <w:r>
              <w:rPr>
                <w:rFonts w:ascii="Traditional Arabic" w:hAnsi="Traditional Arabic" w:cs="Traditional Arabic"/>
                <w:color w:val="000000"/>
                <w:sz w:val="26"/>
                <w:szCs w:val="26"/>
                <w:lang w:val="en-GB"/>
              </w:rPr>
              <w:t>“ce”</w:t>
            </w:r>
          </w:p>
        </w:tc>
        <w:tc>
          <w:tcPr>
            <w:tcW w:w="5353" w:type="dxa"/>
          </w:tcPr>
          <w:p w:rsidR="004A1737" w:rsidRDefault="004A1737">
            <w:pPr>
              <w:pStyle w:val="a5"/>
              <w:ind w:left="0"/>
              <w:jc w:val="right"/>
              <w:rPr>
                <w:rFonts w:ascii="Traditional Arabic" w:hAnsi="Traditional Arabic" w:cs="Traditional Arabic"/>
                <w:color w:val="000000"/>
                <w:sz w:val="26"/>
                <w:szCs w:val="26"/>
                <w:lang w:val="en-GB"/>
              </w:rPr>
            </w:pPr>
            <w:r>
              <w:rPr>
                <w:rFonts w:ascii="Traditional Arabic" w:hAnsi="Traditional Arabic" w:cs="Traditional Arabic"/>
                <w:color w:val="000000"/>
                <w:sz w:val="26"/>
                <w:szCs w:val="26"/>
                <w:rtl/>
                <w:lang w:val="en-GB"/>
              </w:rPr>
              <w:t xml:space="preserve">(جاءت خديجة )    </w:t>
            </w:r>
            <w:r>
              <w:rPr>
                <w:rFonts w:ascii="Traditional Arabic" w:hAnsi="Traditional Arabic" w:cs="Traditional Arabic"/>
                <w:color w:val="000000"/>
                <w:sz w:val="26"/>
                <w:szCs w:val="26"/>
                <w:lang w:val="en-GB"/>
              </w:rPr>
              <w:t xml:space="preserve"> Hadiza ce ta zo</w:t>
            </w:r>
            <w:r>
              <w:rPr>
                <w:rStyle w:val="a4"/>
                <w:rFonts w:ascii="Traditional Arabic" w:hAnsi="Traditional Arabic" w:cs="Traditional Arabic"/>
                <w:color w:val="000000"/>
                <w:sz w:val="26"/>
                <w:szCs w:val="26"/>
                <w:lang w:val="en-GB"/>
              </w:rPr>
              <w:footnoteReference w:id="63"/>
            </w:r>
          </w:p>
        </w:tc>
      </w:tr>
    </w:tbl>
    <w:p w:rsidR="002A6A3B" w:rsidRDefault="002A6A3B">
      <w:pPr>
        <w:autoSpaceDE w:val="0"/>
        <w:autoSpaceDN w:val="0"/>
        <w:adjustRightInd w:val="0"/>
        <w:spacing w:after="0" w:line="240" w:lineRule="auto"/>
        <w:jc w:val="both"/>
        <w:rPr>
          <w:rFonts w:ascii="Traditional Arabic" w:hAnsi="Traditional Arabic" w:cs="Traditional Arabic"/>
          <w:b/>
          <w:bCs/>
          <w:color w:val="000000"/>
          <w:sz w:val="36"/>
          <w:szCs w:val="36"/>
          <w:rtl/>
        </w:rPr>
      </w:pPr>
    </w:p>
    <w:p w:rsidR="002A6A3B" w:rsidRDefault="002A6A3B" w:rsidP="002A6A3B">
      <w:pPr>
        <w:bidi w:val="0"/>
        <w:rPr>
          <w:rtl/>
        </w:rPr>
      </w:pPr>
      <w:r>
        <w:rPr>
          <w:rtl/>
        </w:rPr>
        <w:br w:type="page"/>
      </w:r>
    </w:p>
    <w:p w:rsidR="00B92B3D" w:rsidRPr="00C051B5" w:rsidRDefault="0034190A">
      <w:pPr>
        <w:autoSpaceDE w:val="0"/>
        <w:autoSpaceDN w:val="0"/>
        <w:adjustRightInd w:val="0"/>
        <w:spacing w:after="0" w:line="240" w:lineRule="auto"/>
        <w:jc w:val="both"/>
        <w:rPr>
          <w:rFonts w:ascii="Traditional Arabic" w:hAnsi="Traditional Arabic" w:cs="Traditional Arabic"/>
          <w:b/>
          <w:bCs/>
          <w:color w:val="244061" w:themeColor="accent1" w:themeShade="80"/>
          <w:sz w:val="36"/>
          <w:szCs w:val="36"/>
          <w:rtl/>
        </w:rPr>
      </w:pPr>
      <w:r w:rsidRPr="00C051B5">
        <w:rPr>
          <w:rFonts w:ascii="Traditional Arabic" w:hAnsi="Traditional Arabic" w:cs="Traditional Arabic" w:hint="cs"/>
          <w:b/>
          <w:bCs/>
          <w:color w:val="244061" w:themeColor="accent1" w:themeShade="80"/>
          <w:sz w:val="36"/>
          <w:szCs w:val="36"/>
          <w:rtl/>
        </w:rPr>
        <w:lastRenderedPageBreak/>
        <w:t>التقابل:</w:t>
      </w:r>
    </w:p>
    <w:p w:rsidR="00B92B3D" w:rsidRDefault="0034190A">
      <w:pPr>
        <w:autoSpaceDE w:val="0"/>
        <w:autoSpaceDN w:val="0"/>
        <w:adjustRightInd w:val="0"/>
        <w:spacing w:after="0" w:line="240" w:lineRule="auto"/>
        <w:jc w:val="both"/>
        <w:rPr>
          <w:rFonts w:ascii="Traditional Arabic" w:hAnsi="Traditional Arabic" w:cs="Traditional Arabic"/>
          <w:b/>
          <w:bCs/>
          <w:color w:val="000000"/>
          <w:sz w:val="36"/>
          <w:szCs w:val="36"/>
          <w:rtl/>
        </w:rPr>
      </w:pPr>
      <w:r>
        <w:rPr>
          <w:rFonts w:ascii="Traditional Arabic" w:hAnsi="Traditional Arabic" w:cs="Traditional Arabic" w:hint="cs"/>
          <w:color w:val="000000"/>
          <w:sz w:val="36"/>
          <w:szCs w:val="36"/>
          <w:rtl/>
          <w:lang w:val="en-GB"/>
        </w:rPr>
        <w:t>نتوصل فيما تقدم إلى أن اللغتين تشابهتا في مواطن وتباينتا في أخرى وفيما يلي بيان ذلك:</w:t>
      </w:r>
    </w:p>
    <w:p w:rsidR="00B92B3D" w:rsidRPr="00C051B5" w:rsidRDefault="0034190A">
      <w:pPr>
        <w:autoSpaceDE w:val="0"/>
        <w:autoSpaceDN w:val="0"/>
        <w:adjustRightInd w:val="0"/>
        <w:spacing w:after="0" w:line="240" w:lineRule="auto"/>
        <w:jc w:val="both"/>
        <w:rPr>
          <w:rFonts w:ascii="Traditional Arabic" w:hAnsi="Traditional Arabic" w:cs="Traditional Arabic"/>
          <w:color w:val="244061" w:themeColor="accent1" w:themeShade="80"/>
          <w:sz w:val="36"/>
          <w:szCs w:val="36"/>
          <w:rtl/>
        </w:rPr>
      </w:pPr>
      <w:r w:rsidRPr="00C051B5">
        <w:rPr>
          <w:rFonts w:ascii="Traditional Arabic" w:hAnsi="Traditional Arabic" w:cs="Traditional Arabic" w:hint="cs"/>
          <w:b/>
          <w:bCs/>
          <w:color w:val="244061" w:themeColor="accent1" w:themeShade="80"/>
          <w:sz w:val="36"/>
          <w:szCs w:val="36"/>
          <w:rtl/>
        </w:rPr>
        <w:t>مواطن التشابه:</w:t>
      </w:r>
    </w:p>
    <w:p w:rsidR="00B92B3D" w:rsidRDefault="0034190A">
      <w:pPr>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تشابه اللغتان في وجود العلامات للجنس اللغوي فيهما.</w:t>
      </w:r>
    </w:p>
    <w:p w:rsidR="00B92B3D" w:rsidRDefault="0034190A">
      <w:pPr>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وكذلك في جعلهما للمؤنث علامات مختصة به.</w:t>
      </w:r>
    </w:p>
    <w:p w:rsidR="00B92B3D" w:rsidRPr="00C051B5" w:rsidRDefault="0034190A">
      <w:pPr>
        <w:rPr>
          <w:rFonts w:ascii="Traditional Arabic" w:hAnsi="Traditional Arabic" w:cs="Traditional Arabic"/>
          <w:color w:val="244061" w:themeColor="accent1" w:themeShade="80"/>
          <w:sz w:val="36"/>
          <w:szCs w:val="36"/>
          <w:rtl/>
          <w:lang w:val="en-GB"/>
        </w:rPr>
      </w:pPr>
      <w:r w:rsidRPr="00C051B5">
        <w:rPr>
          <w:rFonts w:ascii="Traditional Arabic" w:hAnsi="Traditional Arabic" w:cs="Traditional Arabic" w:hint="cs"/>
          <w:b/>
          <w:bCs/>
          <w:color w:val="244061" w:themeColor="accent1" w:themeShade="80"/>
          <w:sz w:val="36"/>
          <w:szCs w:val="36"/>
          <w:rtl/>
          <w:lang w:val="en-GB"/>
        </w:rPr>
        <w:t>مواطن التباين:</w:t>
      </w:r>
    </w:p>
    <w:p w:rsidR="00B92B3D" w:rsidRDefault="0034190A">
      <w:pPr>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تتباين اللغتان في تقسيم العلامات على الجنس اللغوي، فقد اختصت</w:t>
      </w:r>
      <w:r w:rsidR="002A6A3B">
        <w:rPr>
          <w:rFonts w:ascii="Traditional Arabic" w:hAnsi="Traditional Arabic" w:cs="Traditional Arabic" w:hint="cs"/>
          <w:color w:val="000000"/>
          <w:sz w:val="36"/>
          <w:szCs w:val="36"/>
          <w:rtl/>
          <w:lang w:val="en-GB"/>
        </w:rPr>
        <w:t xml:space="preserve"> </w:t>
      </w:r>
      <w:r>
        <w:rPr>
          <w:rFonts w:ascii="Traditional Arabic" w:hAnsi="Traditional Arabic" w:cs="Traditional Arabic" w:hint="cs"/>
          <w:color w:val="000000"/>
          <w:sz w:val="36"/>
          <w:szCs w:val="36"/>
          <w:rtl/>
          <w:lang w:val="en-GB"/>
        </w:rPr>
        <w:t>اللغة العربية المؤنث بالعلامة دون المذكر.</w:t>
      </w:r>
    </w:p>
    <w:p w:rsidR="00B92B3D" w:rsidRDefault="0034190A">
      <w:pPr>
        <w:rPr>
          <w:rFonts w:ascii="Traditional Arabic" w:hAnsi="Traditional Arabic" w:cs="Traditional Arabic"/>
          <w:color w:val="000000"/>
          <w:sz w:val="36"/>
          <w:szCs w:val="36"/>
          <w:rtl/>
          <w:lang w:val="en-GB"/>
        </w:rPr>
      </w:pPr>
      <w:r>
        <w:rPr>
          <w:rFonts w:ascii="Traditional Arabic" w:hAnsi="Traditional Arabic" w:cs="Traditional Arabic" w:hint="cs"/>
          <w:color w:val="000000"/>
          <w:sz w:val="36"/>
          <w:szCs w:val="36"/>
          <w:rtl/>
          <w:lang w:val="en-GB"/>
        </w:rPr>
        <w:t xml:space="preserve">وأما في لغة الهوسا فللمذكر والمؤنث علامات خاصة بهما نحو: </w:t>
      </w:r>
      <w:r>
        <w:rPr>
          <w:rFonts w:ascii="Traditional Arabic" w:hAnsi="Traditional Arabic" w:cs="Traditional Arabic"/>
          <w:b/>
          <w:color w:val="000000"/>
          <w:sz w:val="26"/>
          <w:szCs w:val="26"/>
          <w:rtl/>
          <w:lang w:val="en-GB"/>
        </w:rPr>
        <w:t>لاحقة</w:t>
      </w:r>
      <w:r>
        <w:rPr>
          <w:rFonts w:ascii="Traditional Arabic" w:hAnsi="Traditional Arabic" w:cs="Traditional Arabic" w:hint="cs"/>
          <w:b/>
          <w:color w:val="000000"/>
          <w:sz w:val="26"/>
          <w:szCs w:val="26"/>
          <w:rtl/>
          <w:lang w:val="en-GB"/>
        </w:rPr>
        <w:t xml:space="preserve"> </w:t>
      </w:r>
      <w:r>
        <w:rPr>
          <w:rFonts w:ascii="Traditional Arabic" w:hAnsi="Traditional Arabic" w:cs="Traditional Arabic"/>
          <w:b/>
          <w:color w:val="000000"/>
          <w:sz w:val="26"/>
          <w:szCs w:val="26"/>
          <w:lang w:val="en-GB"/>
        </w:rPr>
        <w:t>“e”</w:t>
      </w:r>
      <w:r>
        <w:rPr>
          <w:rFonts w:ascii="Traditional Arabic" w:hAnsi="Traditional Arabic" w:cs="Traditional Arabic" w:hint="cs"/>
          <w:b/>
          <w:color w:val="000000"/>
          <w:sz w:val="26"/>
          <w:szCs w:val="26"/>
          <w:rtl/>
          <w:lang w:val="en-GB"/>
        </w:rPr>
        <w:t xml:space="preserve"> </w:t>
      </w:r>
      <w:r>
        <w:rPr>
          <w:rFonts w:ascii="Traditional Arabic" w:hAnsi="Traditional Arabic" w:cs="Traditional Arabic" w:hint="cs"/>
          <w:b/>
          <w:color w:val="000000"/>
          <w:sz w:val="36"/>
          <w:szCs w:val="36"/>
          <w:rtl/>
          <w:lang w:val="en-GB"/>
        </w:rPr>
        <w:t>نحو</w:t>
      </w:r>
      <w:r>
        <w:rPr>
          <w:rFonts w:ascii="Traditional Arabic" w:hAnsi="Traditional Arabic" w:cs="Traditional Arabic" w:hint="cs"/>
          <w:b/>
          <w:color w:val="000000"/>
          <w:sz w:val="26"/>
          <w:szCs w:val="26"/>
          <w:rtl/>
          <w:lang w:val="en-GB"/>
        </w:rPr>
        <w:t>:</w:t>
      </w:r>
      <w:r>
        <w:rPr>
          <w:rFonts w:ascii="Traditional Arabic" w:hAnsi="Traditional Arabic" w:cs="Traditional Arabic"/>
          <w:bCs/>
          <w:color w:val="000000"/>
          <w:sz w:val="26"/>
          <w:szCs w:val="26"/>
          <w:lang w:val="en-GB"/>
        </w:rPr>
        <w:t xml:space="preserve"> Gajere</w:t>
      </w:r>
      <w:r>
        <w:rPr>
          <w:rFonts w:ascii="Traditional Arabic" w:hAnsi="Traditional Arabic" w:cs="Traditional Arabic" w:hint="cs"/>
          <w:b/>
          <w:color w:val="000000"/>
          <w:sz w:val="26"/>
          <w:szCs w:val="26"/>
          <w:rtl/>
          <w:lang w:val="en-GB"/>
        </w:rPr>
        <w:t xml:space="preserve"> </w:t>
      </w:r>
      <w:r>
        <w:rPr>
          <w:rFonts w:ascii="Traditional Arabic" w:hAnsi="Traditional Arabic" w:cs="Traditional Arabic"/>
          <w:bCs/>
          <w:color w:val="000000"/>
          <w:sz w:val="26"/>
          <w:szCs w:val="26"/>
          <w:rtl/>
          <w:lang w:val="en-GB"/>
        </w:rPr>
        <w:t>(</w:t>
      </w:r>
      <w:r>
        <w:rPr>
          <w:rFonts w:ascii="Traditional Arabic" w:hAnsi="Traditional Arabic" w:cs="Traditional Arabic" w:hint="cs"/>
          <w:bCs/>
          <w:color w:val="000000"/>
          <w:sz w:val="26"/>
          <w:szCs w:val="26"/>
          <w:rtl/>
          <w:lang w:val="en-GB"/>
        </w:rPr>
        <w:t>قصي</w:t>
      </w:r>
      <w:r>
        <w:rPr>
          <w:rFonts w:ascii="Traditional Arabic" w:hAnsi="Traditional Arabic" w:cs="Traditional Arabic"/>
          <w:bCs/>
          <w:color w:val="000000"/>
          <w:sz w:val="26"/>
          <w:szCs w:val="26"/>
          <w:rtl/>
          <w:lang w:val="en-GB"/>
        </w:rPr>
        <w:t>ر )</w:t>
      </w:r>
      <w:r>
        <w:rPr>
          <w:rFonts w:ascii="Traditional Arabic" w:hAnsi="Traditional Arabic" w:cs="Traditional Arabic" w:hint="cs"/>
          <w:b/>
          <w:color w:val="000000"/>
          <w:sz w:val="26"/>
          <w:szCs w:val="26"/>
          <w:rtl/>
          <w:lang w:val="en-GB"/>
        </w:rPr>
        <w:t xml:space="preserve"> و</w:t>
      </w:r>
      <w:r>
        <w:rPr>
          <w:rFonts w:ascii="Traditional Arabic" w:hAnsi="Traditional Arabic" w:cs="Traditional Arabic"/>
          <w:b/>
          <w:color w:val="000000"/>
          <w:sz w:val="36"/>
          <w:szCs w:val="36"/>
          <w:rtl/>
          <w:lang w:val="en-GB"/>
        </w:rPr>
        <w:t>لاحقة</w:t>
      </w:r>
      <w:r>
        <w:rPr>
          <w:rFonts w:ascii="Traditional Arabic" w:hAnsi="Traditional Arabic" w:cs="Traditional Arabic"/>
          <w:b/>
          <w:color w:val="000000"/>
          <w:sz w:val="26"/>
          <w:szCs w:val="26"/>
          <w:rtl/>
          <w:lang w:val="en-GB"/>
        </w:rPr>
        <w:t xml:space="preserve"> </w:t>
      </w:r>
      <w:r>
        <w:rPr>
          <w:rFonts w:ascii="Traditional Arabic" w:hAnsi="Traditional Arabic" w:cs="Traditional Arabic"/>
          <w:b/>
          <w:color w:val="000000"/>
          <w:sz w:val="26"/>
          <w:szCs w:val="26"/>
          <w:lang w:val="en-GB"/>
        </w:rPr>
        <w:t>“</w:t>
      </w:r>
      <w:r>
        <w:rPr>
          <w:rFonts w:ascii="Traditional Arabic" w:hAnsi="Traditional Arabic" w:cs="Traditional Arabic"/>
          <w:bCs/>
          <w:color w:val="000000"/>
          <w:sz w:val="26"/>
          <w:szCs w:val="26"/>
          <w:lang w:val="en-GB"/>
        </w:rPr>
        <w:t>i</w:t>
      </w:r>
      <w:r>
        <w:rPr>
          <w:rFonts w:ascii="Traditional Arabic" w:hAnsi="Traditional Arabic" w:cs="Traditional Arabic"/>
          <w:b/>
          <w:color w:val="000000"/>
          <w:sz w:val="26"/>
          <w:szCs w:val="26"/>
          <w:lang w:val="en-GB"/>
        </w:rPr>
        <w:t>”</w:t>
      </w:r>
      <w:r w:rsidR="002A6A3B">
        <w:rPr>
          <w:rFonts w:ascii="Traditional Arabic" w:hAnsi="Traditional Arabic" w:cs="Traditional Arabic" w:hint="cs"/>
          <w:color w:val="000000"/>
          <w:sz w:val="36"/>
          <w:szCs w:val="36"/>
        </w:rPr>
        <w:t xml:space="preserve"> </w:t>
      </w:r>
      <w:r>
        <w:rPr>
          <w:rFonts w:ascii="Rabiat Muhammad" w:hAnsi="Rabiat Muhammad" w:cs="Traditional Arabic"/>
          <w:bCs/>
          <w:color w:val="000000"/>
          <w:sz w:val="26"/>
          <w:szCs w:val="26"/>
          <w:lang w:val="en-GB"/>
        </w:rPr>
        <w:t>Baqi</w:t>
      </w:r>
      <w:r>
        <w:rPr>
          <w:rFonts w:ascii="Traditional Arabic" w:hAnsi="Traditional Arabic" w:cs="Traditional Arabic"/>
          <w:bCs/>
          <w:color w:val="000000"/>
          <w:sz w:val="26"/>
          <w:szCs w:val="26"/>
          <w:rtl/>
          <w:lang w:val="en-GB"/>
        </w:rPr>
        <w:t>( أسود )</w:t>
      </w:r>
      <w:r w:rsidR="002A6A3B">
        <w:rPr>
          <w:rFonts w:ascii="Traditional Arabic" w:hAnsi="Traditional Arabic" w:cs="Traditional Arabic"/>
          <w:bCs/>
          <w:color w:val="000000"/>
          <w:sz w:val="26"/>
          <w:szCs w:val="26"/>
          <w:rtl/>
          <w:lang w:val="en-GB"/>
        </w:rPr>
        <w:t xml:space="preserve"> </w:t>
      </w:r>
      <w:r>
        <w:rPr>
          <w:rFonts w:ascii="Traditional Arabic" w:hAnsi="Traditional Arabic" w:cs="Traditional Arabic" w:hint="cs"/>
          <w:color w:val="000000"/>
          <w:sz w:val="36"/>
          <w:szCs w:val="36"/>
          <w:rtl/>
        </w:rPr>
        <w:t>و</w:t>
      </w:r>
      <w:r>
        <w:rPr>
          <w:rFonts w:ascii="Traditional Arabic" w:hAnsi="Traditional Arabic" w:cs="Traditional Arabic"/>
          <w:color w:val="000000"/>
          <w:sz w:val="36"/>
          <w:szCs w:val="36"/>
          <w:rtl/>
          <w:lang w:val="en-GB"/>
        </w:rPr>
        <w:t>لاحقة</w:t>
      </w:r>
      <w:r>
        <w:rPr>
          <w:rFonts w:ascii="Traditional Arabic" w:hAnsi="Traditional Arabic" w:cs="Traditional Arabic"/>
          <w:color w:val="000000"/>
          <w:sz w:val="26"/>
          <w:szCs w:val="26"/>
          <w:rtl/>
          <w:lang w:val="en-GB"/>
        </w:rPr>
        <w:t xml:space="preserve"> </w:t>
      </w:r>
      <w:r>
        <w:rPr>
          <w:rFonts w:ascii="Traditional Arabic" w:hAnsi="Traditional Arabic" w:cs="Traditional Arabic"/>
          <w:color w:val="000000"/>
          <w:sz w:val="26"/>
          <w:szCs w:val="26"/>
          <w:lang w:val="en-GB"/>
        </w:rPr>
        <w:t>“a”</w:t>
      </w:r>
      <w:r>
        <w:rPr>
          <w:rFonts w:ascii="Traditional Arabic" w:hAnsi="Traditional Arabic" w:cs="Traditional Arabic" w:hint="cs"/>
          <w:color w:val="000000"/>
          <w:sz w:val="36"/>
          <w:szCs w:val="36"/>
          <w:rtl/>
        </w:rPr>
        <w:t xml:space="preserve"> في نحو </w:t>
      </w:r>
      <w:r>
        <w:rPr>
          <w:rFonts w:ascii="Traditional Arabic" w:hAnsi="Traditional Arabic" w:cs="Traditional Arabic"/>
          <w:color w:val="000000"/>
          <w:sz w:val="26"/>
          <w:szCs w:val="26"/>
          <w:lang w:val="en-GB"/>
        </w:rPr>
        <w:t>Fara</w:t>
      </w:r>
      <w:r>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26"/>
          <w:szCs w:val="26"/>
          <w:rtl/>
          <w:lang w:val="en-GB"/>
        </w:rPr>
        <w:t>(</w:t>
      </w:r>
      <w:r>
        <w:rPr>
          <w:rFonts w:ascii="Traditional Arabic" w:hAnsi="Traditional Arabic" w:cs="Traditional Arabic" w:hint="cs"/>
          <w:color w:val="000000"/>
          <w:sz w:val="36"/>
          <w:szCs w:val="36"/>
          <w:rtl/>
          <w:lang w:val="en-GB"/>
        </w:rPr>
        <w:t>بيضاء</w:t>
      </w:r>
      <w:r>
        <w:rPr>
          <w:rFonts w:ascii="Traditional Arabic" w:hAnsi="Traditional Arabic" w:cs="Traditional Arabic"/>
          <w:color w:val="000000"/>
          <w:sz w:val="26"/>
          <w:szCs w:val="26"/>
          <w:rtl/>
          <w:lang w:val="en-GB"/>
        </w:rPr>
        <w:t>)</w:t>
      </w:r>
      <w:r w:rsidR="002A6A3B">
        <w:rPr>
          <w:rFonts w:ascii="Traditional Arabic" w:hAnsi="Traditional Arabic" w:cs="Traditional Arabic"/>
          <w:color w:val="000000"/>
          <w:sz w:val="26"/>
          <w:szCs w:val="26"/>
          <w:rtl/>
          <w:lang w:val="en-GB"/>
        </w:rPr>
        <w:t xml:space="preserve"> </w:t>
      </w:r>
      <w:r>
        <w:rPr>
          <w:rFonts w:ascii="Traditional Arabic" w:hAnsi="Traditional Arabic" w:cs="Traditional Arabic" w:hint="cs"/>
          <w:color w:val="000000"/>
          <w:sz w:val="36"/>
          <w:szCs w:val="36"/>
          <w:rtl/>
        </w:rPr>
        <w:t>و</w:t>
      </w:r>
      <w:r>
        <w:rPr>
          <w:rFonts w:ascii="Traditional Arabic" w:hAnsi="Traditional Arabic" w:cs="Traditional Arabic"/>
          <w:color w:val="000000"/>
          <w:sz w:val="36"/>
          <w:szCs w:val="36"/>
          <w:rtl/>
          <w:lang w:val="en-GB"/>
        </w:rPr>
        <w:t xml:space="preserve"> لاحقة </w:t>
      </w:r>
      <w:r>
        <w:rPr>
          <w:rFonts w:ascii="Traditional Arabic" w:hAnsi="Traditional Arabic" w:cs="Traditional Arabic"/>
          <w:color w:val="000000"/>
          <w:sz w:val="26"/>
          <w:szCs w:val="26"/>
          <w:lang w:val="en-GB"/>
        </w:rPr>
        <w:t>“iya”</w:t>
      </w:r>
      <w:r>
        <w:rPr>
          <w:rFonts w:ascii="Traditional Arabic" w:hAnsi="Traditional Arabic" w:cs="Traditional Arabic" w:hint="cs"/>
          <w:color w:val="000000"/>
          <w:sz w:val="26"/>
          <w:szCs w:val="26"/>
          <w:rtl/>
          <w:lang w:val="en-GB"/>
        </w:rPr>
        <w:t xml:space="preserve"> </w:t>
      </w:r>
      <w:r>
        <w:rPr>
          <w:rFonts w:ascii="Rabiat Muhammad" w:hAnsi="Rabiat Muhammad" w:cs="Traditional Arabic"/>
          <w:color w:val="000000"/>
          <w:sz w:val="26"/>
          <w:szCs w:val="26"/>
          <w:lang w:val="en-GB"/>
        </w:rPr>
        <w:t>Shuxiya</w:t>
      </w:r>
      <w:r>
        <w:rPr>
          <w:rFonts w:ascii="Traditional Arabic" w:hAnsi="Traditional Arabic" w:cs="Traditional Arabic" w:hint="cs"/>
          <w:color w:val="000000"/>
          <w:sz w:val="36"/>
          <w:szCs w:val="36"/>
          <w:rtl/>
          <w:lang w:val="en-GB"/>
        </w:rPr>
        <w:t>.</w:t>
      </w:r>
    </w:p>
    <w:p w:rsidR="00B92B3D" w:rsidRDefault="0034190A">
      <w:pPr>
        <w:bidi w:val="0"/>
        <w:rPr>
          <w:rFonts w:ascii="Traditional Arabic" w:hAnsi="Traditional Arabic" w:cs="Traditional Arabic"/>
          <w:b/>
          <w:bCs/>
          <w:color w:val="000000"/>
          <w:sz w:val="36"/>
          <w:szCs w:val="36"/>
          <w:lang w:val="en-GB"/>
        </w:rPr>
      </w:pPr>
      <w:r>
        <w:rPr>
          <w:rFonts w:ascii="Traditional Arabic" w:hAnsi="Traditional Arabic" w:cs="Traditional Arabic"/>
          <w:b/>
          <w:bCs/>
          <w:color w:val="000000"/>
          <w:sz w:val="36"/>
          <w:szCs w:val="36"/>
          <w:rtl/>
          <w:lang w:val="en-GB"/>
        </w:rPr>
        <w:br w:type="page"/>
      </w:r>
    </w:p>
    <w:p w:rsidR="00B92B3D" w:rsidRDefault="0034190A" w:rsidP="002A6A3B">
      <w:pPr>
        <w:pStyle w:val="2"/>
        <w:jc w:val="center"/>
        <w:rPr>
          <w:rtl/>
          <w:lang w:val="en-GB"/>
        </w:rPr>
      </w:pPr>
      <w:bookmarkStart w:id="44" w:name="_Toc526844648"/>
      <w:r>
        <w:rPr>
          <w:rFonts w:hint="cs"/>
          <w:rtl/>
          <w:lang w:val="en-GB"/>
        </w:rPr>
        <w:lastRenderedPageBreak/>
        <w:t>الخاتمة</w:t>
      </w:r>
      <w:bookmarkEnd w:id="44"/>
    </w:p>
    <w:p w:rsidR="00B92B3D" w:rsidRDefault="0034190A">
      <w:pPr>
        <w:spacing w:line="240" w:lineRule="auto"/>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lang w:val="en-GB"/>
        </w:rPr>
        <w:t xml:space="preserve">مما تقدم يتضح للقارئ الكريم أهمية ظاهرة الجنس اللغوي حيث اهتم بها جل اللغات العالمية ، </w:t>
      </w:r>
      <w:r>
        <w:rPr>
          <w:rFonts w:ascii="Traditional Arabic" w:hAnsi="Traditional Arabic" w:cs="Traditional Arabic"/>
          <w:color w:val="000000"/>
          <w:sz w:val="36"/>
          <w:szCs w:val="36"/>
          <w:rtl/>
        </w:rPr>
        <w:t>إن ظاهرة الجنس اللغوي من الظواهر اللغوية ذوات</w:t>
      </w:r>
      <w:r>
        <w:rPr>
          <w:rFonts w:ascii="Traditional Arabic" w:hAnsi="Traditional Arabic" w:cs="Traditional Arabic" w:hint="cs"/>
          <w:color w:val="000000"/>
          <w:sz w:val="36"/>
          <w:szCs w:val="36"/>
          <w:rtl/>
        </w:rPr>
        <w:t xml:space="preserve"> ال</w:t>
      </w:r>
      <w:r>
        <w:rPr>
          <w:rFonts w:ascii="Traditional Arabic" w:hAnsi="Traditional Arabic" w:cs="Traditional Arabic"/>
          <w:color w:val="000000"/>
          <w:sz w:val="36"/>
          <w:szCs w:val="36"/>
          <w:rtl/>
        </w:rPr>
        <w:t>أهميتدة العظمى</w:t>
      </w:r>
      <w:r>
        <w:rPr>
          <w:rFonts w:ascii="Traditional Arabic" w:hAnsi="Traditional Arabic" w:cs="Traditional Arabic" w:hint="cs"/>
          <w:color w:val="000000"/>
          <w:sz w:val="36"/>
          <w:szCs w:val="36"/>
          <w:rtl/>
        </w:rPr>
        <w:t xml:space="preserve"> في </w:t>
      </w:r>
      <w:r>
        <w:rPr>
          <w:rFonts w:ascii="Traditional Arabic" w:hAnsi="Traditional Arabic" w:cs="Traditional Arabic"/>
          <w:color w:val="000000"/>
          <w:sz w:val="36"/>
          <w:szCs w:val="36"/>
          <w:rtl/>
        </w:rPr>
        <w:t xml:space="preserve">اللغة، </w:t>
      </w:r>
      <w:r>
        <w:rPr>
          <w:rFonts w:ascii="Traditional Arabic" w:hAnsi="Traditional Arabic" w:cs="Traditional Arabic" w:hint="cs"/>
          <w:color w:val="000000"/>
          <w:sz w:val="36"/>
          <w:szCs w:val="36"/>
          <w:rtl/>
        </w:rPr>
        <w:t>و</w:t>
      </w:r>
      <w:r>
        <w:rPr>
          <w:rFonts w:ascii="Traditional Arabic" w:hAnsi="Traditional Arabic" w:cs="Traditional Arabic"/>
          <w:color w:val="000000"/>
          <w:sz w:val="36"/>
          <w:szCs w:val="36"/>
          <w:rtl/>
        </w:rPr>
        <w:t>يحتاج المتكلم إلى معرفتها وإتقانها احتياجه إلى مفردات لغته، فيختار ما يوافق مقامه، من العناصر المتعلقة بالتذكير والتأنيث، في حين يعرضه في عدم فعل ذلك عيب ولوم</w:t>
      </w:r>
      <w:r>
        <w:rPr>
          <w:rFonts w:ascii="Traditional Arabic" w:hAnsi="Traditional Arabic" w:cs="Traditional Arabic" w:hint="cs"/>
          <w:color w:val="000000"/>
          <w:sz w:val="36"/>
          <w:szCs w:val="36"/>
          <w:rtl/>
        </w:rPr>
        <w:t>ا.</w:t>
      </w:r>
    </w:p>
    <w:p w:rsidR="00B92B3D" w:rsidRDefault="0034190A">
      <w:pPr>
        <w:spacing w:line="240" w:lineRule="auto"/>
        <w:jc w:val="both"/>
        <w:rPr>
          <w:rFonts w:ascii="Traditional Arabic" w:hAnsi="Traditional Arabic" w:cs="Traditional Arabic"/>
          <w:color w:val="000000"/>
          <w:sz w:val="50"/>
          <w:szCs w:val="50"/>
          <w:rtl/>
        </w:rPr>
      </w:pP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إن </w:t>
      </w:r>
      <w:r>
        <w:rPr>
          <w:rFonts w:ascii="Traditional Arabic" w:hAnsi="Traditional Arabic" w:cs="Traditional Arabic" w:hint="cs"/>
          <w:color w:val="000000"/>
          <w:sz w:val="36"/>
          <w:szCs w:val="36"/>
          <w:rtl/>
        </w:rPr>
        <w:t xml:space="preserve">العرب قد أولوا </w:t>
      </w:r>
      <w:r>
        <w:rPr>
          <w:rFonts w:ascii="Traditional Arabic" w:hAnsi="Traditional Arabic" w:cs="Traditional Arabic"/>
          <w:color w:val="000000"/>
          <w:sz w:val="36"/>
          <w:szCs w:val="36"/>
          <w:rtl/>
        </w:rPr>
        <w:t xml:space="preserve">الجنس اللغوي </w:t>
      </w:r>
      <w:r>
        <w:rPr>
          <w:rFonts w:ascii="Traditional Arabic" w:hAnsi="Traditional Arabic" w:cs="Traditional Arabic" w:hint="cs"/>
          <w:color w:val="000000"/>
          <w:sz w:val="36"/>
          <w:szCs w:val="36"/>
          <w:rtl/>
        </w:rPr>
        <w:t>اهتماما كبيرا</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 xml:space="preserve">كاهتمامهم </w:t>
      </w:r>
      <w:r>
        <w:rPr>
          <w:rFonts w:ascii="Traditional Arabic" w:hAnsi="Traditional Arabic" w:cs="Traditional Arabic"/>
          <w:color w:val="000000"/>
          <w:sz w:val="36"/>
          <w:szCs w:val="36"/>
          <w:rtl/>
        </w:rPr>
        <w:t>بالإعرب، بل إنهم أعطوها عناية متزائدة، حتى قدموها عليه ، حيث تجدهم تركوا كثيرا من الإعراب في بنات الياء والواو، وعند الوقف، واعتبروا تذكير المؤنث وتأنيث المذكر من العجمة عند من يعرب ومن لا يعرب.</w:t>
      </w:r>
      <w:r>
        <w:rPr>
          <w:rFonts w:ascii="Traditional Arabic" w:hAnsi="Traditional Arabic" w:cs="Traditional Arabic" w:hint="cs"/>
          <w:color w:val="000000"/>
          <w:sz w:val="36"/>
          <w:szCs w:val="36"/>
          <w:rtl/>
        </w:rPr>
        <w:t>" كما قال أبو حاتم السجستاني</w:t>
      </w:r>
      <w:r>
        <w:rPr>
          <w:rFonts w:ascii="Traditional Arabic" w:hAnsi="Traditional Arabic" w:cs="Traditional Arabic"/>
          <w:sz w:val="36"/>
          <w:szCs w:val="36"/>
          <w:rtl/>
        </w:rPr>
        <w:t>،</w:t>
      </w:r>
      <w:r w:rsidR="002A6A3B">
        <w:rPr>
          <w:rFonts w:ascii="Traditional Arabic" w:hAnsi="Traditional Arabic" w:cs="Traditional Arabic"/>
          <w:sz w:val="36"/>
          <w:szCs w:val="36"/>
          <w:rtl/>
        </w:rPr>
        <w:t xml:space="preserve"> </w:t>
      </w:r>
      <w:r>
        <w:rPr>
          <w:rFonts w:ascii="Traditional Arabic" w:hAnsi="Traditional Arabic" w:cs="Traditional Arabic"/>
          <w:sz w:val="36"/>
          <w:szCs w:val="36"/>
          <w:rtl/>
        </w:rPr>
        <w:t>المذكر والمؤنث</w:t>
      </w:r>
      <w:r>
        <w:rPr>
          <w:rFonts w:ascii="Traditional Arabic" w:hAnsi="Traditional Arabic" w:cs="Traditional Arabic" w:hint="cs"/>
          <w:sz w:val="36"/>
          <w:szCs w:val="36"/>
          <w:rtl/>
        </w:rPr>
        <w:t>.</w:t>
      </w:r>
    </w:p>
    <w:p w:rsidR="00B92B3D" w:rsidRDefault="0034190A">
      <w:pPr>
        <w:spacing w:line="240" w:lineRule="auto"/>
        <w:jc w:val="both"/>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وكما اهتم العرب بهذه الظاهرة، كذلك اهتم بها الهوساويون حتي عدوها من الأمور التي يفرق بها بين الهوساوي والمتهوس.</w:t>
      </w:r>
    </w:p>
    <w:p w:rsidR="00B92B3D" w:rsidRDefault="0034190A">
      <w:pPr>
        <w:rPr>
          <w:rFonts w:ascii="Traditional Arabic" w:hAnsi="Traditional Arabic" w:cs="Traditional Arabic"/>
          <w:color w:val="000000"/>
          <w:sz w:val="36"/>
          <w:szCs w:val="36"/>
          <w:rtl/>
        </w:rPr>
      </w:pPr>
      <w:r>
        <w:rPr>
          <w:rFonts w:ascii="Traditional Arabic" w:hAnsi="Traditional Arabic" w:cs="Traditional Arabic"/>
          <w:color w:val="000000"/>
          <w:sz w:val="36"/>
          <w:szCs w:val="36"/>
          <w:rtl/>
        </w:rPr>
        <w:t>وتعد معرفة المذكر والمؤنث من تمام دراسة النحو والإعراب، لأن من أنث مذكرا أو ذكر مؤنثا كان العيب لازما له كلزومه من نصب مرفوعا أو خفض منصوبا.</w:t>
      </w:r>
    </w:p>
    <w:p w:rsidR="00B92B3D" w:rsidRDefault="0034190A">
      <w:pPr>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ومما يساعد على تذليل مشكلة عدم الخلط بين الجنس في اللغة العربية للدارس العربية الهوساوي ما يلي:</w:t>
      </w:r>
    </w:p>
    <w:p w:rsidR="00B92B3D" w:rsidRDefault="0034190A">
      <w:pPr>
        <w:pStyle w:val="a5"/>
        <w:numPr>
          <w:ilvl w:val="0"/>
          <w:numId w:val="21"/>
        </w:numPr>
        <w:bidi/>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العودة إلى الكتب القديمة لمعرفة كيف استعمال أهل اللغة الجنس في حديثهم.</w:t>
      </w:r>
    </w:p>
    <w:p w:rsidR="00B92B3D" w:rsidRDefault="0034190A">
      <w:pPr>
        <w:pStyle w:val="a5"/>
        <w:numPr>
          <w:ilvl w:val="0"/>
          <w:numId w:val="21"/>
        </w:numPr>
        <w:bidi/>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تجنب القياس في الجنس لأنه يعتمد أغلبه على السماع دون القياس.</w:t>
      </w:r>
    </w:p>
    <w:p w:rsidR="00B92B3D" w:rsidRDefault="0034190A">
      <w:pPr>
        <w:pStyle w:val="a5"/>
        <w:numPr>
          <w:ilvl w:val="0"/>
          <w:numId w:val="21"/>
        </w:numPr>
        <w:bidi/>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مدوامة الحديث باللغة العربية مع مجيدي النطق بها للحصول على الكفاءة اللغوية.</w:t>
      </w:r>
    </w:p>
    <w:p w:rsidR="002A6A3B" w:rsidRDefault="0034190A">
      <w:pPr>
        <w:pStyle w:val="a5"/>
        <w:numPr>
          <w:ilvl w:val="0"/>
          <w:numId w:val="21"/>
        </w:numPr>
        <w:bidi/>
        <w:rPr>
          <w:rFonts w:ascii="Traditional Arabic" w:hAnsi="Traditional Arabic" w:cs="Traditional Arabic"/>
          <w:b/>
          <w:bCs/>
          <w:color w:val="000000"/>
          <w:sz w:val="36"/>
          <w:szCs w:val="36"/>
          <w:rtl/>
        </w:rPr>
      </w:pPr>
      <w:r>
        <w:rPr>
          <w:rFonts w:ascii="Traditional Arabic" w:hAnsi="Traditional Arabic" w:cs="Traditional Arabic" w:hint="cs"/>
          <w:color w:val="000000"/>
          <w:sz w:val="36"/>
          <w:szCs w:val="36"/>
          <w:rtl/>
        </w:rPr>
        <w:t xml:space="preserve"> تتبع نشر الأخبار والبرامج العربي بالإذاعات العربية كالجزيرة وغيرها.</w:t>
      </w:r>
    </w:p>
    <w:p w:rsidR="002A6A3B" w:rsidRDefault="002A6A3B" w:rsidP="002A6A3B">
      <w:pPr>
        <w:bidi w:val="0"/>
        <w:rPr>
          <w:rtl/>
        </w:rPr>
      </w:pPr>
      <w:r>
        <w:rPr>
          <w:rtl/>
        </w:rPr>
        <w:br w:type="page"/>
      </w:r>
    </w:p>
    <w:sdt>
      <w:sdtPr>
        <w:rPr>
          <w:rFonts w:ascii="Calibri" w:eastAsia="Calibri" w:hAnsi="Calibri" w:cs="Traditional Arabic"/>
          <w:color w:val="auto"/>
          <w:sz w:val="22"/>
          <w:szCs w:val="22"/>
          <w:lang w:val="ar-SA"/>
        </w:rPr>
        <w:id w:val="-348634506"/>
        <w:docPartObj>
          <w:docPartGallery w:val="Table of Contents"/>
          <w:docPartUnique/>
        </w:docPartObj>
      </w:sdtPr>
      <w:sdtEndPr>
        <w:rPr>
          <w:rFonts w:cs="Arial"/>
          <w:lang w:val="en-US"/>
        </w:rPr>
      </w:sdtEndPr>
      <w:sdtContent>
        <w:bookmarkStart w:id="45" w:name="_GoBack" w:displacedByCustomXml="prev"/>
        <w:p w:rsidR="002A6A3B" w:rsidRPr="002A6A3B" w:rsidRDefault="002A6A3B" w:rsidP="002A6A3B">
          <w:pPr>
            <w:pStyle w:val="ac"/>
            <w:spacing w:before="0" w:line="240" w:lineRule="auto"/>
            <w:jc w:val="center"/>
            <w:rPr>
              <w:rFonts w:cs="Traditional Arabic"/>
              <w:b/>
              <w:bCs/>
              <w:color w:val="0000FF"/>
            </w:rPr>
          </w:pPr>
          <w:r w:rsidRPr="002A6A3B">
            <w:rPr>
              <w:rFonts w:cs="Traditional Arabic"/>
              <w:b/>
              <w:bCs/>
              <w:color w:val="0000FF"/>
              <w:lang w:val="ar-SA"/>
            </w:rPr>
            <w:t>المحتويات</w:t>
          </w:r>
        </w:p>
        <w:p w:rsidR="002A6A3B" w:rsidRPr="002A6A3B" w:rsidRDefault="002A6A3B" w:rsidP="002A6A3B">
          <w:pPr>
            <w:pStyle w:val="10"/>
            <w:tabs>
              <w:tab w:val="right" w:leader="dot" w:pos="9628"/>
            </w:tabs>
            <w:spacing w:after="0" w:line="240" w:lineRule="auto"/>
            <w:ind w:left="0" w:firstLine="0"/>
            <w:rPr>
              <w:rFonts w:asciiTheme="minorHAnsi" w:eastAsiaTheme="minorEastAsia" w:hAnsiTheme="minorHAnsi" w:cs="Traditional Arabic"/>
              <w:sz w:val="32"/>
              <w:szCs w:val="32"/>
              <w:rtl/>
            </w:rPr>
          </w:pPr>
          <w:r w:rsidRPr="002A6A3B">
            <w:rPr>
              <w:rFonts w:cs="Traditional Arabic"/>
              <w:sz w:val="32"/>
              <w:szCs w:val="32"/>
            </w:rPr>
            <w:fldChar w:fldCharType="begin"/>
          </w:r>
          <w:r w:rsidRPr="002A6A3B">
            <w:rPr>
              <w:rFonts w:cs="Traditional Arabic"/>
              <w:sz w:val="32"/>
              <w:szCs w:val="32"/>
            </w:rPr>
            <w:instrText xml:space="preserve"> TOC \o "1-3" \h \z \u </w:instrText>
          </w:r>
          <w:r w:rsidRPr="002A6A3B">
            <w:rPr>
              <w:rFonts w:cs="Traditional Arabic"/>
              <w:sz w:val="32"/>
              <w:szCs w:val="32"/>
            </w:rPr>
            <w:fldChar w:fldCharType="separate"/>
          </w:r>
          <w:hyperlink w:anchor="_Toc526844623" w:history="1">
            <w:r w:rsidRPr="002A6A3B">
              <w:rPr>
                <w:rStyle w:val="Hyperlink"/>
                <w:rFonts w:cs="Traditional Arabic" w:hint="eastAsia"/>
                <w:sz w:val="32"/>
                <w:szCs w:val="32"/>
                <w:rtl/>
                <w:lang w:val="en-GB"/>
              </w:rPr>
              <w:t>الملخص</w:t>
            </w:r>
            <w:r w:rsidRPr="002A6A3B">
              <w:rPr>
                <w:rStyle w:val="Hyperlink"/>
                <w:rFonts w:cs="Traditional Arabic"/>
                <w:sz w:val="32"/>
                <w:szCs w:val="32"/>
                <w:rtl/>
                <w:lang w:val="en-GB"/>
              </w:rPr>
              <w:t>:</w:t>
            </w:r>
            <w:r w:rsidRPr="002A6A3B">
              <w:rPr>
                <w:rFonts w:cs="Traditional Arabic"/>
                <w:webHidden/>
                <w:sz w:val="32"/>
                <w:szCs w:val="32"/>
                <w:rtl/>
              </w:rPr>
              <w:tab/>
            </w:r>
            <w:r w:rsidRPr="002A6A3B">
              <w:rPr>
                <w:rStyle w:val="Hyperlink"/>
                <w:rFonts w:cs="Traditional Arabic"/>
                <w:sz w:val="32"/>
                <w:szCs w:val="32"/>
                <w:rtl/>
              </w:rPr>
              <w:fldChar w:fldCharType="begin"/>
            </w:r>
            <w:r w:rsidRPr="002A6A3B">
              <w:rPr>
                <w:rFonts w:cs="Traditional Arabic"/>
                <w:webHidden/>
                <w:sz w:val="32"/>
                <w:szCs w:val="32"/>
                <w:rtl/>
              </w:rPr>
              <w:instrText xml:space="preserve"> </w:instrText>
            </w:r>
            <w:r w:rsidRPr="002A6A3B">
              <w:rPr>
                <w:rFonts w:cs="Traditional Arabic"/>
                <w:webHidden/>
                <w:sz w:val="32"/>
                <w:szCs w:val="32"/>
              </w:rPr>
              <w:instrText>PAGEREF</w:instrText>
            </w:r>
            <w:r w:rsidRPr="002A6A3B">
              <w:rPr>
                <w:rFonts w:cs="Traditional Arabic"/>
                <w:webHidden/>
                <w:sz w:val="32"/>
                <w:szCs w:val="32"/>
                <w:rtl/>
              </w:rPr>
              <w:instrText xml:space="preserve"> _</w:instrText>
            </w:r>
            <w:r w:rsidRPr="002A6A3B">
              <w:rPr>
                <w:rFonts w:cs="Traditional Arabic"/>
                <w:webHidden/>
                <w:sz w:val="32"/>
                <w:szCs w:val="32"/>
              </w:rPr>
              <w:instrText>Toc526844623 \h</w:instrText>
            </w:r>
            <w:r w:rsidRPr="002A6A3B">
              <w:rPr>
                <w:rFonts w:cs="Traditional Arabic"/>
                <w:webHidden/>
                <w:sz w:val="32"/>
                <w:szCs w:val="32"/>
                <w:rtl/>
              </w:rPr>
              <w:instrText xml:space="preserve"> </w:instrText>
            </w:r>
            <w:r w:rsidRPr="002A6A3B">
              <w:rPr>
                <w:rStyle w:val="Hyperlink"/>
                <w:rFonts w:cs="Traditional Arabic"/>
                <w:sz w:val="32"/>
                <w:szCs w:val="32"/>
                <w:rtl/>
              </w:rPr>
            </w:r>
            <w:r w:rsidRPr="002A6A3B">
              <w:rPr>
                <w:rStyle w:val="Hyperlink"/>
                <w:rFonts w:cs="Traditional Arabic"/>
                <w:sz w:val="32"/>
                <w:szCs w:val="32"/>
                <w:rtl/>
              </w:rPr>
              <w:fldChar w:fldCharType="separate"/>
            </w:r>
            <w:r w:rsidRPr="002A6A3B">
              <w:rPr>
                <w:rFonts w:cs="Traditional Arabic"/>
                <w:webHidden/>
                <w:sz w:val="32"/>
                <w:szCs w:val="32"/>
                <w:rtl/>
              </w:rPr>
              <w:t>2</w:t>
            </w:r>
            <w:r w:rsidRPr="002A6A3B">
              <w:rPr>
                <w:rStyle w:val="Hyperlink"/>
                <w:rFonts w:cs="Traditional Arabic"/>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24" w:history="1">
            <w:r w:rsidR="002A6A3B" w:rsidRPr="002A6A3B">
              <w:rPr>
                <w:rStyle w:val="Hyperlink"/>
                <w:rFonts w:cs="Traditional Arabic" w:hint="eastAsia"/>
                <w:noProof/>
                <w:sz w:val="32"/>
                <w:szCs w:val="32"/>
                <w:rtl/>
                <w:lang w:val="en-GB"/>
              </w:rPr>
              <w:t>المقدمة</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Toc526844624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3</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25" w:history="1">
            <w:r w:rsidR="002A6A3B" w:rsidRPr="002A6A3B">
              <w:rPr>
                <w:rStyle w:val="Hyperlink"/>
                <w:rFonts w:cs="Traditional Arabic" w:hint="eastAsia"/>
                <w:noProof/>
                <w:sz w:val="32"/>
                <w:szCs w:val="32"/>
                <w:rtl/>
              </w:rPr>
              <w:t>توطئة</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Toc526844625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4</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26" w:history="1">
            <w:r w:rsidR="002A6A3B" w:rsidRPr="002A6A3B">
              <w:rPr>
                <w:rStyle w:val="Hyperlink"/>
                <w:rFonts w:cs="Traditional Arabic" w:hint="eastAsia"/>
                <w:noProof/>
                <w:sz w:val="32"/>
                <w:szCs w:val="32"/>
                <w:rtl/>
              </w:rPr>
              <w:t>المحور</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الأول</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Toc526844626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6</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27" w:history="1">
            <w:r w:rsidR="002A6A3B" w:rsidRPr="002A6A3B">
              <w:rPr>
                <w:rStyle w:val="Hyperlink"/>
                <w:rFonts w:cs="Traditional Arabic" w:hint="eastAsia"/>
                <w:noProof/>
                <w:sz w:val="32"/>
                <w:szCs w:val="32"/>
                <w:rtl/>
              </w:rPr>
              <w:t>تصنيف</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الجنس</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اللغوي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في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العربية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ولغة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الهوسا</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Toc526844627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6</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28" w:history="1">
            <w:r w:rsidR="002A6A3B" w:rsidRPr="002A6A3B">
              <w:rPr>
                <w:rStyle w:val="Hyperlink"/>
                <w:rFonts w:cs="Traditional Arabic" w:hint="eastAsia"/>
                <w:noProof/>
                <w:sz w:val="32"/>
                <w:szCs w:val="32"/>
                <w:rtl/>
              </w:rPr>
              <w:t>أولا</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تصنيف</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الجنس</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اللغوي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في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العربية</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Toc526844628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6</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29" w:history="1">
            <w:r w:rsidR="002A6A3B" w:rsidRPr="002A6A3B">
              <w:rPr>
                <w:rStyle w:val="Hyperlink"/>
                <w:rFonts w:cs="Traditional Arabic" w:hint="eastAsia"/>
                <w:noProof/>
                <w:sz w:val="32"/>
                <w:szCs w:val="32"/>
                <w:rtl/>
              </w:rPr>
              <w:t>تصنيف</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الجنس</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اللغوي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في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الهوسا</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Toc526844629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7</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0" w:history="1">
            <w:r w:rsidR="002A6A3B" w:rsidRPr="002A6A3B">
              <w:rPr>
                <w:rStyle w:val="Hyperlink"/>
                <w:rFonts w:cs="Traditional Arabic" w:hint="eastAsia"/>
                <w:noProof/>
                <w:sz w:val="32"/>
                <w:szCs w:val="32"/>
                <w:rtl/>
                <w:lang w:val="en-GB"/>
              </w:rPr>
              <w:t>التقابل</w:t>
            </w:r>
            <w:r w:rsidR="002A6A3B" w:rsidRPr="002A6A3B">
              <w:rPr>
                <w:rStyle w:val="Hyperlink"/>
                <w:rFonts w:cs="Traditional Arabic"/>
                <w:noProof/>
                <w:sz w:val="32"/>
                <w:szCs w:val="32"/>
                <w:rtl/>
                <w:lang w:val="en-GB"/>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Toc526844630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9</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1" w:history="1">
            <w:r w:rsidR="002A6A3B" w:rsidRPr="002A6A3B">
              <w:rPr>
                <w:rStyle w:val="Hyperlink"/>
                <w:rFonts w:cs="Traditional Arabic" w:hint="eastAsia"/>
                <w:noProof/>
                <w:sz w:val="32"/>
                <w:szCs w:val="32"/>
                <w:rtl/>
                <w:lang w:val="en-GB"/>
              </w:rPr>
              <w:t>أولا</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مواطن</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التشابه</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Toc526844631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9</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2" w:history="1">
            <w:r w:rsidR="002A6A3B" w:rsidRPr="002A6A3B">
              <w:rPr>
                <w:rStyle w:val="Hyperlink"/>
                <w:rFonts w:cs="Traditional Arabic" w:hint="eastAsia"/>
                <w:noProof/>
                <w:sz w:val="32"/>
                <w:szCs w:val="32"/>
                <w:rtl/>
                <w:lang w:val="en-GB"/>
              </w:rPr>
              <w:t>مواطن</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التباين</w:t>
            </w:r>
            <w:r w:rsidR="002A6A3B" w:rsidRPr="002A6A3B">
              <w:rPr>
                <w:rStyle w:val="Hyperlink"/>
                <w:rFonts w:cs="Traditional Arabic"/>
                <w:noProof/>
                <w:sz w:val="32"/>
                <w:szCs w:val="32"/>
                <w:rtl/>
                <w:lang w:val="en-GB"/>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Toc526844632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10</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3" w:history="1">
            <w:r w:rsidR="002A6A3B" w:rsidRPr="002A6A3B">
              <w:rPr>
                <w:rStyle w:val="Hyperlink"/>
                <w:rFonts w:cs="Traditional Arabic" w:hint="eastAsia"/>
                <w:noProof/>
                <w:sz w:val="32"/>
                <w:szCs w:val="32"/>
                <w:rtl/>
              </w:rPr>
              <w:t>المحور</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الثاني</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Toc526844633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11</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4" w:history="1">
            <w:r w:rsidR="002A6A3B" w:rsidRPr="002A6A3B">
              <w:rPr>
                <w:rStyle w:val="Hyperlink"/>
                <w:rFonts w:cs="Traditional Arabic" w:hint="eastAsia"/>
                <w:noProof/>
                <w:sz w:val="32"/>
                <w:szCs w:val="32"/>
                <w:rtl/>
              </w:rPr>
              <w:t>أنواع</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الجنس</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اللغوي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في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العربية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والهوسا</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Toc526844634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11</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5" w:history="1">
            <w:r w:rsidR="002A6A3B" w:rsidRPr="002A6A3B">
              <w:rPr>
                <w:rStyle w:val="Hyperlink"/>
                <w:rFonts w:cs="Traditional Arabic" w:hint="eastAsia"/>
                <w:noProof/>
                <w:sz w:val="32"/>
                <w:szCs w:val="32"/>
                <w:rtl/>
              </w:rPr>
              <w:t>أولا</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أنواع</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الجنس</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اللغوي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في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العربية</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Toc526844635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11</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6" w:history="1">
            <w:r w:rsidR="002A6A3B" w:rsidRPr="002A6A3B">
              <w:rPr>
                <w:rStyle w:val="Hyperlink"/>
                <w:rFonts w:cs="Traditional Arabic" w:hint="eastAsia"/>
                <w:noProof/>
                <w:sz w:val="32"/>
                <w:szCs w:val="32"/>
                <w:rtl/>
              </w:rPr>
              <w:t>ثانيا</w:t>
            </w:r>
            <w:r w:rsidR="002A6A3B" w:rsidRPr="002A6A3B">
              <w:rPr>
                <w:rStyle w:val="Hyperlink"/>
                <w:rFonts w:cs="Traditional Arabic"/>
                <w:noProof/>
                <w:sz w:val="32"/>
                <w:szCs w:val="32"/>
                <w:rtl/>
              </w:rPr>
              <w:t xml:space="preserve">: </w:t>
            </w:r>
            <w:r w:rsidR="002A6A3B" w:rsidRPr="002A6A3B">
              <w:rPr>
                <w:rStyle w:val="Hyperlink"/>
                <w:rFonts w:cs="Traditional Arabic" w:hint="cs"/>
                <w:noProof/>
                <w:sz w:val="32"/>
                <w:szCs w:val="32"/>
                <w:rtl/>
              </w:rPr>
              <w:t>ﺍ</w:t>
            </w:r>
            <w:r w:rsidR="002A6A3B" w:rsidRPr="002A6A3B">
              <w:rPr>
                <w:rStyle w:val="Hyperlink"/>
                <w:rFonts w:ascii="Sakkal Majalla" w:hAnsi="Sakkal Majalla" w:cs="Traditional Arabic" w:hint="cs"/>
                <w:noProof/>
                <w:sz w:val="32"/>
                <w:szCs w:val="32"/>
                <w:rtl/>
              </w:rPr>
              <w:t>ﳌ</w:t>
            </w:r>
            <w:r w:rsidR="002A6A3B" w:rsidRPr="002A6A3B">
              <w:rPr>
                <w:rStyle w:val="Hyperlink"/>
                <w:rFonts w:ascii="Arial" w:hAnsi="Arial" w:cs="Traditional Arabic" w:hint="cs"/>
                <w:noProof/>
                <w:sz w:val="32"/>
                <w:szCs w:val="32"/>
                <w:rtl/>
              </w:rPr>
              <w:t>ﺆﻧﺚ</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Toc526844636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12</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7" w:history="1">
            <w:r w:rsidR="002A6A3B" w:rsidRPr="002A6A3B">
              <w:rPr>
                <w:rStyle w:val="Hyperlink"/>
                <w:rFonts w:cs="Traditional Arabic" w:hint="eastAsia"/>
                <w:noProof/>
                <w:sz w:val="32"/>
                <w:szCs w:val="32"/>
                <w:rtl/>
              </w:rPr>
              <w:t>ثالثا</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الجنس</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المشترك</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Toc526844637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13</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8" w:history="1">
            <w:r w:rsidR="002A6A3B" w:rsidRPr="002A6A3B">
              <w:rPr>
                <w:rStyle w:val="Hyperlink"/>
                <w:rFonts w:cs="Traditional Arabic" w:hint="eastAsia"/>
                <w:noProof/>
                <w:sz w:val="32"/>
                <w:szCs w:val="32"/>
                <w:rtl/>
              </w:rPr>
              <w:t>ثانيا</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أنواع</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الجنس</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اللغوي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في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الهوسا</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Toc526844638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13</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39" w:history="1">
            <w:r w:rsidR="002A6A3B" w:rsidRPr="002A6A3B">
              <w:rPr>
                <w:rStyle w:val="Hyperlink"/>
                <w:rFonts w:cs="Traditional Arabic" w:hint="eastAsia"/>
                <w:noProof/>
                <w:sz w:val="32"/>
                <w:szCs w:val="32"/>
                <w:rtl/>
                <w:lang w:val="en-GB"/>
              </w:rPr>
              <w:t>تقسيم</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الجنس</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في</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لغة</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الهوسا</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Toc526844639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13</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0" w:history="1">
            <w:r w:rsidR="002A6A3B" w:rsidRPr="002A6A3B">
              <w:rPr>
                <w:rStyle w:val="Hyperlink"/>
                <w:rFonts w:cs="Traditional Arabic" w:hint="eastAsia"/>
                <w:noProof/>
                <w:sz w:val="32"/>
                <w:szCs w:val="32"/>
                <w:rtl/>
                <w:lang w:val="en-GB"/>
              </w:rPr>
              <w:t>أولا</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باعتبار</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الحقيقة</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والمجاز</w:t>
            </w:r>
            <w:r w:rsidR="002A6A3B" w:rsidRPr="002A6A3B">
              <w:rPr>
                <w:rStyle w:val="Hyperlink"/>
                <w:rFonts w:cs="Traditional Arabic"/>
                <w:noProof/>
                <w:sz w:val="32"/>
                <w:szCs w:val="32"/>
                <w:rtl/>
                <w:lang w:val="en-GB"/>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Toc526844640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13</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1" w:history="1">
            <w:r w:rsidR="002A6A3B" w:rsidRPr="002A6A3B">
              <w:rPr>
                <w:rStyle w:val="Hyperlink"/>
                <w:rFonts w:cs="Traditional Arabic" w:hint="eastAsia"/>
                <w:noProof/>
                <w:sz w:val="32"/>
                <w:szCs w:val="32"/>
                <w:rtl/>
              </w:rPr>
              <w:t>تقسيم</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الاسم</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باعتبار</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اللفظ</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Toc526844641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14</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2" w:history="1">
            <w:r w:rsidR="002A6A3B" w:rsidRPr="002A6A3B">
              <w:rPr>
                <w:rStyle w:val="Hyperlink"/>
                <w:rFonts w:cs="Traditional Arabic" w:hint="eastAsia"/>
                <w:noProof/>
                <w:sz w:val="32"/>
                <w:szCs w:val="32"/>
                <w:rtl/>
              </w:rPr>
              <w:t>المحور</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الثالث</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Toc526844642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16</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3" w:history="1">
            <w:r w:rsidR="002A6A3B" w:rsidRPr="002A6A3B">
              <w:rPr>
                <w:rStyle w:val="Hyperlink"/>
                <w:rFonts w:cs="Traditional Arabic" w:hint="cs"/>
                <w:noProof/>
                <w:sz w:val="32"/>
                <w:szCs w:val="32"/>
                <w:rtl/>
              </w:rPr>
              <w:t>ﻋﻼﻣﺎﺕ</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الجنس</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في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العربية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ولغة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الهوسا</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Toc526844643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16</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4" w:history="1">
            <w:r w:rsidR="002A6A3B" w:rsidRPr="002A6A3B">
              <w:rPr>
                <w:rStyle w:val="Hyperlink"/>
                <w:rFonts w:cs="Traditional Arabic" w:hint="eastAsia"/>
                <w:noProof/>
                <w:sz w:val="32"/>
                <w:szCs w:val="32"/>
                <w:rtl/>
              </w:rPr>
              <w:t>أولا</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علامات</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الجنس</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في</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اللغة</w:t>
            </w:r>
            <w:r w:rsidR="002A6A3B" w:rsidRPr="002A6A3B">
              <w:rPr>
                <w:rStyle w:val="Hyperlink"/>
                <w:rFonts w:cs="Traditional Arabic"/>
                <w:noProof/>
                <w:sz w:val="32"/>
                <w:szCs w:val="32"/>
                <w:rtl/>
              </w:rPr>
              <w:t xml:space="preserve"> </w:t>
            </w:r>
            <w:r w:rsidR="002A6A3B" w:rsidRPr="002A6A3B">
              <w:rPr>
                <w:rStyle w:val="Hyperlink"/>
                <w:rFonts w:cs="Traditional Arabic" w:hint="eastAsia"/>
                <w:noProof/>
                <w:sz w:val="32"/>
                <w:szCs w:val="32"/>
                <w:rtl/>
              </w:rPr>
              <w:t>العربية</w:t>
            </w:r>
            <w:r w:rsidR="002A6A3B" w:rsidRPr="002A6A3B">
              <w:rPr>
                <w:rStyle w:val="Hyperlink"/>
                <w:rFonts w:cs="Traditional Arabic"/>
                <w:noProof/>
                <w:sz w:val="32"/>
                <w:szCs w:val="32"/>
                <w:rtl/>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Toc526844644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16</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5" w:history="1">
            <w:r w:rsidR="002A6A3B" w:rsidRPr="002A6A3B">
              <w:rPr>
                <w:rStyle w:val="Hyperlink"/>
                <w:rFonts w:cs="Traditional Arabic" w:hint="eastAsia"/>
                <w:noProof/>
                <w:sz w:val="32"/>
                <w:szCs w:val="32"/>
                <w:rtl/>
                <w:lang w:val="en-GB"/>
              </w:rPr>
              <w:t>علامات</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الجنس</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في</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لغة</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الهوسا</w:t>
            </w:r>
            <w:r w:rsidR="002A6A3B" w:rsidRPr="002A6A3B">
              <w:rPr>
                <w:rStyle w:val="Hyperlink"/>
                <w:rFonts w:cs="Traditional Arabic"/>
                <w:noProof/>
                <w:sz w:val="32"/>
                <w:szCs w:val="32"/>
                <w:rtl/>
                <w:lang w:val="en-GB"/>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Toc526844645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16</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6" w:history="1">
            <w:r w:rsidR="002A6A3B" w:rsidRPr="002A6A3B">
              <w:rPr>
                <w:rStyle w:val="Hyperlink"/>
                <w:rFonts w:cs="Traditional Arabic" w:hint="eastAsia"/>
                <w:noProof/>
                <w:sz w:val="32"/>
                <w:szCs w:val="32"/>
                <w:rtl/>
                <w:lang w:val="en-GB"/>
              </w:rPr>
              <w:t>أولا</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علامات</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التذكير</w:t>
            </w:r>
            <w:r w:rsidR="002A6A3B" w:rsidRPr="002A6A3B">
              <w:rPr>
                <w:rStyle w:val="Hyperlink"/>
                <w:rFonts w:cs="Traditional Arabic"/>
                <w:noProof/>
                <w:sz w:val="32"/>
                <w:szCs w:val="32"/>
                <w:rtl/>
                <w:lang w:val="en-GB"/>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Toc526844646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17</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7" w:history="1">
            <w:r w:rsidR="002A6A3B" w:rsidRPr="002A6A3B">
              <w:rPr>
                <w:rStyle w:val="Hyperlink"/>
                <w:rFonts w:cs="Traditional Arabic" w:hint="eastAsia"/>
                <w:noProof/>
                <w:sz w:val="32"/>
                <w:szCs w:val="32"/>
                <w:rtl/>
                <w:lang w:val="en-GB"/>
              </w:rPr>
              <w:t>ثانيا</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علامات</w:t>
            </w:r>
            <w:r w:rsidR="002A6A3B" w:rsidRPr="002A6A3B">
              <w:rPr>
                <w:rStyle w:val="Hyperlink"/>
                <w:rFonts w:cs="Traditional Arabic"/>
                <w:noProof/>
                <w:sz w:val="32"/>
                <w:szCs w:val="32"/>
                <w:rtl/>
                <w:lang w:val="en-GB"/>
              </w:rPr>
              <w:t xml:space="preserve"> </w:t>
            </w:r>
            <w:r w:rsidR="002A6A3B" w:rsidRPr="002A6A3B">
              <w:rPr>
                <w:rStyle w:val="Hyperlink"/>
                <w:rFonts w:cs="Traditional Arabic" w:hint="eastAsia"/>
                <w:noProof/>
                <w:sz w:val="32"/>
                <w:szCs w:val="32"/>
                <w:rtl/>
                <w:lang w:val="en-GB"/>
              </w:rPr>
              <w:t>التأنيث</w:t>
            </w:r>
            <w:r w:rsidR="002A6A3B" w:rsidRPr="002A6A3B">
              <w:rPr>
                <w:rStyle w:val="Hyperlink"/>
                <w:rFonts w:cs="Traditional Arabic"/>
                <w:noProof/>
                <w:sz w:val="32"/>
                <w:szCs w:val="32"/>
                <w:rtl/>
                <w:lang w:val="en-GB"/>
              </w:rPr>
              <w:t>:</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Toc526844647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17</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8" w:history="1">
            <w:r w:rsidR="002A6A3B" w:rsidRPr="002A6A3B">
              <w:rPr>
                <w:rStyle w:val="Hyperlink"/>
                <w:rFonts w:cs="Traditional Arabic" w:hint="eastAsia"/>
                <w:noProof/>
                <w:sz w:val="32"/>
                <w:szCs w:val="32"/>
                <w:rtl/>
                <w:lang w:val="en-GB"/>
              </w:rPr>
              <w:t>الخاتمة</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Toc526844648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19</w:t>
            </w:r>
            <w:r w:rsidR="002A6A3B" w:rsidRPr="002A6A3B">
              <w:rPr>
                <w:rStyle w:val="Hyperlink"/>
                <w:rFonts w:cs="Traditional Arabic"/>
                <w:noProof/>
                <w:sz w:val="32"/>
                <w:szCs w:val="32"/>
                <w:rtl/>
              </w:rPr>
              <w:fldChar w:fldCharType="end"/>
            </w:r>
          </w:hyperlink>
        </w:p>
        <w:p w:rsidR="002A6A3B" w:rsidRPr="002A6A3B" w:rsidRDefault="00B142C1" w:rsidP="002A6A3B">
          <w:pPr>
            <w:pStyle w:val="20"/>
            <w:tabs>
              <w:tab w:val="right" w:leader="dot" w:pos="9628"/>
            </w:tabs>
            <w:bidi/>
            <w:spacing w:after="0" w:line="240" w:lineRule="auto"/>
            <w:ind w:left="0"/>
            <w:rPr>
              <w:rFonts w:asciiTheme="minorHAnsi" w:eastAsiaTheme="minorEastAsia" w:hAnsiTheme="minorHAnsi" w:cs="Traditional Arabic"/>
              <w:noProof/>
              <w:sz w:val="32"/>
              <w:szCs w:val="32"/>
              <w:rtl/>
            </w:rPr>
          </w:pPr>
          <w:hyperlink w:anchor="_Toc526844649" w:history="1">
            <w:r w:rsidR="002A6A3B" w:rsidRPr="002A6A3B">
              <w:rPr>
                <w:rStyle w:val="Hyperlink"/>
                <w:rFonts w:cs="Traditional Arabic" w:hint="eastAsia"/>
                <w:noProof/>
                <w:sz w:val="32"/>
                <w:szCs w:val="32"/>
                <w:rtl/>
              </w:rPr>
              <w:t>الهوامش</w:t>
            </w:r>
            <w:r w:rsidR="002A6A3B" w:rsidRPr="002A6A3B">
              <w:rPr>
                <w:rFonts w:cs="Traditional Arabic"/>
                <w:noProof/>
                <w:webHidden/>
                <w:sz w:val="32"/>
                <w:szCs w:val="32"/>
                <w:rtl/>
              </w:rPr>
              <w:tab/>
            </w:r>
            <w:r w:rsidR="002A6A3B" w:rsidRPr="002A6A3B">
              <w:rPr>
                <w:rStyle w:val="Hyperlink"/>
                <w:rFonts w:cs="Traditional Arabic"/>
                <w:noProof/>
                <w:sz w:val="32"/>
                <w:szCs w:val="32"/>
                <w:rtl/>
              </w:rPr>
              <w:fldChar w:fldCharType="begin"/>
            </w:r>
            <w:r w:rsidR="002A6A3B" w:rsidRPr="002A6A3B">
              <w:rPr>
                <w:rFonts w:cs="Traditional Arabic"/>
                <w:noProof/>
                <w:webHidden/>
                <w:sz w:val="32"/>
                <w:szCs w:val="32"/>
                <w:rtl/>
              </w:rPr>
              <w:instrText xml:space="preserve"> </w:instrText>
            </w:r>
            <w:r w:rsidR="002A6A3B" w:rsidRPr="002A6A3B">
              <w:rPr>
                <w:rFonts w:cs="Traditional Arabic"/>
                <w:noProof/>
                <w:webHidden/>
                <w:sz w:val="32"/>
                <w:szCs w:val="32"/>
              </w:rPr>
              <w:instrText>PAGEREF</w:instrText>
            </w:r>
            <w:r w:rsidR="002A6A3B" w:rsidRPr="002A6A3B">
              <w:rPr>
                <w:rFonts w:cs="Traditional Arabic"/>
                <w:noProof/>
                <w:webHidden/>
                <w:sz w:val="32"/>
                <w:szCs w:val="32"/>
                <w:rtl/>
              </w:rPr>
              <w:instrText xml:space="preserve"> _</w:instrText>
            </w:r>
            <w:r w:rsidR="002A6A3B" w:rsidRPr="002A6A3B">
              <w:rPr>
                <w:rFonts w:cs="Traditional Arabic"/>
                <w:noProof/>
                <w:webHidden/>
                <w:sz w:val="32"/>
                <w:szCs w:val="32"/>
              </w:rPr>
              <w:instrText>Toc526844649 \h</w:instrText>
            </w:r>
            <w:r w:rsidR="002A6A3B" w:rsidRPr="002A6A3B">
              <w:rPr>
                <w:rFonts w:cs="Traditional Arabic"/>
                <w:noProof/>
                <w:webHidden/>
                <w:sz w:val="32"/>
                <w:szCs w:val="32"/>
                <w:rtl/>
              </w:rPr>
              <w:instrText xml:space="preserve"> </w:instrText>
            </w:r>
            <w:r w:rsidR="002A6A3B" w:rsidRPr="002A6A3B">
              <w:rPr>
                <w:rStyle w:val="Hyperlink"/>
                <w:rFonts w:cs="Traditional Arabic"/>
                <w:noProof/>
                <w:sz w:val="32"/>
                <w:szCs w:val="32"/>
                <w:rtl/>
              </w:rPr>
            </w:r>
            <w:r w:rsidR="002A6A3B" w:rsidRPr="002A6A3B">
              <w:rPr>
                <w:rStyle w:val="Hyperlink"/>
                <w:rFonts w:cs="Traditional Arabic"/>
                <w:noProof/>
                <w:sz w:val="32"/>
                <w:szCs w:val="32"/>
                <w:rtl/>
              </w:rPr>
              <w:fldChar w:fldCharType="separate"/>
            </w:r>
            <w:r w:rsidR="002A6A3B" w:rsidRPr="002A6A3B">
              <w:rPr>
                <w:rFonts w:cs="Traditional Arabic"/>
                <w:noProof/>
                <w:webHidden/>
                <w:sz w:val="32"/>
                <w:szCs w:val="32"/>
                <w:rtl/>
              </w:rPr>
              <w:t>21</w:t>
            </w:r>
            <w:r w:rsidR="002A6A3B" w:rsidRPr="002A6A3B">
              <w:rPr>
                <w:rStyle w:val="Hyperlink"/>
                <w:rFonts w:cs="Traditional Arabic"/>
                <w:noProof/>
                <w:sz w:val="32"/>
                <w:szCs w:val="32"/>
                <w:rtl/>
              </w:rPr>
              <w:fldChar w:fldCharType="end"/>
            </w:r>
          </w:hyperlink>
        </w:p>
        <w:p w:rsidR="002A6A3B" w:rsidRDefault="002A6A3B" w:rsidP="002A6A3B">
          <w:pPr>
            <w:spacing w:after="0" w:line="240" w:lineRule="auto"/>
          </w:pPr>
          <w:r w:rsidRPr="002A6A3B">
            <w:rPr>
              <w:rFonts w:cs="Traditional Arabic"/>
              <w:b/>
              <w:bCs/>
              <w:sz w:val="32"/>
              <w:szCs w:val="32"/>
              <w:lang w:val="ar-SA"/>
            </w:rPr>
            <w:fldChar w:fldCharType="end"/>
          </w:r>
        </w:p>
        <w:bookmarkEnd w:id="45" w:displacedByCustomXml="next"/>
      </w:sdtContent>
    </w:sdt>
    <w:p w:rsidR="00B92B3D" w:rsidRPr="004A1737" w:rsidRDefault="00B92B3D" w:rsidP="004A1737">
      <w:pPr>
        <w:rPr>
          <w:rFonts w:ascii="Traditional Arabic" w:hAnsi="Traditional Arabic" w:cs="Traditional Arabic"/>
          <w:color w:val="000000"/>
          <w:sz w:val="36"/>
          <w:szCs w:val="36"/>
          <w:rtl/>
        </w:rPr>
      </w:pPr>
    </w:p>
    <w:sectPr w:rsidR="00B92B3D" w:rsidRPr="004A1737" w:rsidSect="00B142C1">
      <w:endnotePr>
        <w:numFmt w:val="decimal"/>
      </w:endnotePr>
      <w:type w:val="continuous"/>
      <w:pgSz w:w="11906" w:h="16838"/>
      <w:pgMar w:top="1134" w:right="1134" w:bottom="1134" w:left="1134" w:header="1134"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6C2" w:rsidRDefault="00BC16C2">
      <w:pPr>
        <w:spacing w:after="0" w:line="240" w:lineRule="auto"/>
      </w:pPr>
      <w:r>
        <w:separator/>
      </w:r>
    </w:p>
  </w:endnote>
  <w:endnote w:type="continuationSeparator" w:id="0">
    <w:p w:rsidR="00BC16C2" w:rsidRDefault="00BC1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abiat Muhammad">
    <w:altName w:val="Cambria"/>
    <w:charset w:val="00"/>
    <w:family w:val="roman"/>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6C2" w:rsidRDefault="00BC16C2">
      <w:pPr>
        <w:spacing w:after="0" w:line="240" w:lineRule="auto"/>
      </w:pPr>
      <w:r>
        <w:separator/>
      </w:r>
    </w:p>
  </w:footnote>
  <w:footnote w:type="continuationSeparator" w:id="0">
    <w:p w:rsidR="00BC16C2" w:rsidRDefault="00BC16C2">
      <w:pPr>
        <w:spacing w:after="0" w:line="240" w:lineRule="auto"/>
      </w:pPr>
      <w:r>
        <w:continuationSeparator/>
      </w:r>
    </w:p>
  </w:footnote>
  <w:footnote w:id="1">
    <w:p w:rsidR="004A1737" w:rsidRPr="00C051B5" w:rsidRDefault="004A1737">
      <w:pPr>
        <w:pStyle w:val="a3"/>
        <w:jc w:val="both"/>
        <w:rPr>
          <w:rFonts w:ascii="Traditional Arabic" w:hAnsi="Traditional Arabic" w:cs="Traditional Arabic"/>
          <w:color w:val="000000"/>
          <w:sz w:val="28"/>
          <w:szCs w:val="28"/>
          <w:rtl/>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tl/>
        </w:rPr>
        <w:t xml:space="preserve">- إبراهيم مصطفى </w:t>
      </w:r>
      <w:r w:rsidRPr="00C051B5">
        <w:rPr>
          <w:rFonts w:ascii="Traditional Arabic" w:hAnsi="Traditional Arabic" w:cs="Traditional Arabic" w:hint="cs"/>
          <w:color w:val="000000"/>
          <w:sz w:val="28"/>
          <w:szCs w:val="28"/>
          <w:rtl/>
        </w:rPr>
        <w:t xml:space="preserve">وآخرون، </w:t>
      </w:r>
      <w:r w:rsidRPr="00C051B5">
        <w:rPr>
          <w:rFonts w:ascii="Traditional Arabic" w:hAnsi="Traditional Arabic" w:cs="Traditional Arabic"/>
          <w:color w:val="000000"/>
          <w:sz w:val="28"/>
          <w:szCs w:val="28"/>
          <w:u w:val="single"/>
          <w:rtl/>
        </w:rPr>
        <w:t>المعجم الوسيط</w:t>
      </w:r>
      <w:r w:rsidRPr="00C051B5">
        <w:rPr>
          <w:rFonts w:ascii="Traditional Arabic" w:hAnsi="Traditional Arabic" w:cs="Traditional Arabic"/>
          <w:color w:val="000000"/>
          <w:sz w:val="28"/>
          <w:szCs w:val="28"/>
          <w:rtl/>
        </w:rPr>
        <w:t>؛</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دار الدعوة، تحقيق</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مجمع اللغة العربية - القاهرة مصر.</w:t>
      </w:r>
    </w:p>
  </w:footnote>
  <w:footnote w:id="2">
    <w:p w:rsidR="004A1737" w:rsidRPr="00C051B5" w:rsidRDefault="004A1737">
      <w:pPr>
        <w:pStyle w:val="a3"/>
        <w:jc w:val="both"/>
        <w:rPr>
          <w:rFonts w:ascii="Traditional Arabic" w:hAnsi="Traditional Arabic" w:cs="Traditional Arabic"/>
          <w:color w:val="000000"/>
          <w:sz w:val="28"/>
          <w:szCs w:val="28"/>
          <w:lang w:val="en-GB"/>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tl/>
        </w:rPr>
        <w:t xml:space="preserve">- لويس معلوف، (2007م)، </w:t>
      </w:r>
      <w:r w:rsidRPr="00C051B5">
        <w:rPr>
          <w:rFonts w:ascii="Traditional Arabic" w:hAnsi="Traditional Arabic" w:cs="Traditional Arabic"/>
          <w:color w:val="000000"/>
          <w:sz w:val="28"/>
          <w:szCs w:val="28"/>
          <w:u w:val="single"/>
          <w:rtl/>
        </w:rPr>
        <w:t>المنجد في اللغة والأعلام،</w:t>
      </w:r>
      <w:r w:rsidRPr="00C051B5">
        <w:rPr>
          <w:rFonts w:ascii="Traditional Arabic" w:hAnsi="Traditional Arabic" w:cs="Traditional Arabic"/>
          <w:color w:val="000000"/>
          <w:sz w:val="28"/>
          <w:szCs w:val="28"/>
          <w:rtl/>
        </w:rPr>
        <w:t xml:space="preserve"> دار المشرق، الطبعة الثانية والأربعون، بيروت- لبنان ص</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105.</w:t>
      </w:r>
    </w:p>
  </w:footnote>
  <w:footnote w:id="3">
    <w:p w:rsidR="004A1737" w:rsidRPr="00C051B5" w:rsidRDefault="004A1737">
      <w:pPr>
        <w:tabs>
          <w:tab w:val="left" w:pos="720"/>
        </w:tabs>
        <w:spacing w:after="0" w:line="240" w:lineRule="auto"/>
        <w:jc w:val="both"/>
        <w:rPr>
          <w:rFonts w:ascii="Traditional Arabic" w:hAnsi="Traditional Arabic" w:cs="Traditional Arabic"/>
          <w:color w:val="000000"/>
          <w:sz w:val="28"/>
          <w:szCs w:val="28"/>
          <w:rtl/>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tl/>
        </w:rPr>
        <w:t xml:space="preserve">- محمد مكرم جمال الدين ابن منظور أبو الفضل الإفريقي المصري،( الإمام العلامة)، (ت 630-711هـ)، (1423هـ- 2003م) </w:t>
      </w:r>
      <w:r w:rsidRPr="00C051B5">
        <w:rPr>
          <w:rFonts w:ascii="Traditional Arabic" w:hAnsi="Traditional Arabic" w:cs="Traditional Arabic"/>
          <w:color w:val="000000"/>
          <w:sz w:val="28"/>
          <w:szCs w:val="28"/>
          <w:u w:val="single"/>
          <w:rtl/>
        </w:rPr>
        <w:t>لسان العرب</w:t>
      </w:r>
      <w:r w:rsidRPr="00C051B5">
        <w:rPr>
          <w:rFonts w:ascii="Traditional Arabic" w:hAnsi="Traditional Arabic" w:cs="Traditional Arabic"/>
          <w:color w:val="000000"/>
          <w:sz w:val="28"/>
          <w:szCs w:val="28"/>
          <w:rtl/>
        </w:rPr>
        <w:t>، دار الحديث الطبعة الأولى، القاهرة –مصر. ج/ 2 ص: 228.</w:t>
      </w:r>
    </w:p>
  </w:footnote>
  <w:footnote w:id="4">
    <w:p w:rsidR="004A1737" w:rsidRPr="00C051B5" w:rsidRDefault="004A1737">
      <w:pPr>
        <w:pStyle w:val="a3"/>
        <w:jc w:val="both"/>
        <w:rPr>
          <w:rFonts w:ascii="Traditional Arabic" w:hAnsi="Traditional Arabic" w:cs="Traditional Arabic"/>
          <w:sz w:val="28"/>
          <w:szCs w:val="28"/>
          <w:rtl/>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w:t>
      </w:r>
      <w:r w:rsidRPr="00C051B5">
        <w:rPr>
          <w:rFonts w:ascii="Traditional Arabic" w:hAnsi="Traditional Arabic" w:cs="Traditional Arabic"/>
          <w:color w:val="000000"/>
          <w:sz w:val="28"/>
          <w:szCs w:val="28"/>
          <w:rtl/>
        </w:rPr>
        <w:t xml:space="preserve"> أحمد بن محمد المغربي الفيومي،(ت770ه)، (1965م)، </w:t>
      </w:r>
      <w:r w:rsidRPr="00C051B5">
        <w:rPr>
          <w:rFonts w:ascii="Traditional Arabic" w:hAnsi="Traditional Arabic" w:cs="Traditional Arabic"/>
          <w:color w:val="000000"/>
          <w:sz w:val="28"/>
          <w:szCs w:val="28"/>
          <w:u w:val="single"/>
          <w:rtl/>
        </w:rPr>
        <w:t>المصباح المنير في غريب الشرح الكبير للرافعي</w:t>
      </w:r>
      <w:r w:rsidRPr="00C051B5">
        <w:rPr>
          <w:rFonts w:ascii="Traditional Arabic" w:hAnsi="Traditional Arabic" w:cs="Traditional Arabic"/>
          <w:color w:val="000000"/>
          <w:sz w:val="28"/>
          <w:szCs w:val="28"/>
          <w:rtl/>
        </w:rPr>
        <w:t>، النهضة المصرية، الطبعة الأولى القاهرة - مصر. ص:</w:t>
      </w:r>
      <w:r w:rsidRPr="00C051B5">
        <w:rPr>
          <w:rFonts w:ascii="Traditional Arabic" w:hAnsi="Traditional Arabic" w:cs="Traditional Arabic" w:hint="cs"/>
          <w:sz w:val="28"/>
          <w:szCs w:val="28"/>
          <w:rtl/>
        </w:rPr>
        <w:t xml:space="preserve"> 212</w:t>
      </w:r>
    </w:p>
  </w:footnote>
  <w:footnote w:id="5">
    <w:p w:rsidR="004A1737" w:rsidRPr="00C051B5" w:rsidRDefault="004A1737">
      <w:pPr>
        <w:pStyle w:val="a3"/>
        <w:bidi w:val="0"/>
        <w:jc w:val="both"/>
        <w:rPr>
          <w:rFonts w:ascii="Traditional Arabic" w:hAnsi="Traditional Arabic" w:cs="Traditional Arabic"/>
          <w:color w:val="000000"/>
          <w:sz w:val="28"/>
          <w:szCs w:val="28"/>
          <w:lang w:val="en-GB"/>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Pr>
        <w:t xml:space="preserve"> Abubakar Babajo Ibi, </w:t>
      </w:r>
      <w:r w:rsidRPr="00C051B5">
        <w:rPr>
          <w:rFonts w:ascii="Rabiat Muhammad" w:hAnsi="Rabiat Muhammad" w:cs="Traditional Arabic"/>
          <w:color w:val="000000"/>
          <w:sz w:val="28"/>
          <w:szCs w:val="28"/>
        </w:rPr>
        <w:t>Q</w:t>
      </w:r>
      <w:r w:rsidRPr="00C051B5">
        <w:rPr>
          <w:rFonts w:ascii="Traditional Arabic" w:hAnsi="Traditional Arabic" w:cs="Traditional Arabic"/>
          <w:color w:val="000000"/>
          <w:sz w:val="28"/>
          <w:szCs w:val="28"/>
          <w:u w:val="single"/>
        </w:rPr>
        <w:t xml:space="preserve">a'idojin Rubutun Insha'in Hausa, </w:t>
      </w:r>
      <w:r w:rsidRPr="00C051B5">
        <w:rPr>
          <w:rFonts w:ascii="Traditional Arabic" w:hAnsi="Traditional Arabic" w:cs="Traditional Arabic"/>
          <w:color w:val="000000"/>
          <w:sz w:val="28"/>
          <w:szCs w:val="28"/>
        </w:rPr>
        <w:t>(2004), El- kabeer press, 1</w:t>
      </w:r>
      <w:r w:rsidRPr="00C051B5">
        <w:rPr>
          <w:rFonts w:ascii="Traditional Arabic" w:hAnsi="Traditional Arabic" w:cs="Traditional Arabic"/>
          <w:color w:val="000000"/>
          <w:sz w:val="28"/>
          <w:szCs w:val="28"/>
          <w:vertAlign w:val="superscript"/>
        </w:rPr>
        <w:t>st</w:t>
      </w:r>
      <w:r w:rsidRPr="00C051B5">
        <w:rPr>
          <w:rFonts w:ascii="Traditional Arabic" w:hAnsi="Traditional Arabic" w:cs="Traditional Arabic"/>
          <w:color w:val="000000"/>
          <w:sz w:val="28"/>
          <w:szCs w:val="28"/>
        </w:rPr>
        <w:t xml:space="preserve"> edition, </w:t>
      </w:r>
      <w:r w:rsidRPr="00C051B5">
        <w:rPr>
          <w:rFonts w:ascii="Traditional Arabic" w:hAnsi="Traditional Arabic" w:cs="Traditional Arabic"/>
          <w:color w:val="000000"/>
          <w:sz w:val="28"/>
          <w:szCs w:val="28"/>
          <w:lang w:val="en-GB"/>
        </w:rPr>
        <w:t>J</w:t>
      </w:r>
      <w:r w:rsidRPr="00C051B5">
        <w:rPr>
          <w:rFonts w:ascii="Traditional Arabic" w:hAnsi="Traditional Arabic" w:cs="Traditional Arabic"/>
          <w:color w:val="000000"/>
          <w:sz w:val="28"/>
          <w:szCs w:val="28"/>
        </w:rPr>
        <w:t xml:space="preserve">os, Nigeria </w:t>
      </w:r>
      <w:r w:rsidRPr="00C051B5">
        <w:rPr>
          <w:rFonts w:ascii="Traditional Arabic" w:hAnsi="Traditional Arabic" w:cs="Traditional Arabic"/>
          <w:color w:val="000000"/>
          <w:sz w:val="28"/>
          <w:szCs w:val="28"/>
          <w:lang w:val="en-GB"/>
        </w:rPr>
        <w:t>P.</w:t>
      </w:r>
      <w:r w:rsidRPr="00C051B5">
        <w:rPr>
          <w:rFonts w:ascii="Traditional Arabic" w:hAnsi="Traditional Arabic" w:cs="Traditional Arabic"/>
          <w:color w:val="000000"/>
          <w:sz w:val="28"/>
          <w:szCs w:val="28"/>
        </w:rPr>
        <w:t>21</w:t>
      </w:r>
    </w:p>
  </w:footnote>
  <w:footnote w:id="6">
    <w:p w:rsidR="004A1737" w:rsidRPr="00C051B5" w:rsidRDefault="004A1737">
      <w:pPr>
        <w:pStyle w:val="a3"/>
        <w:jc w:val="both"/>
        <w:rPr>
          <w:rFonts w:ascii="Traditional Arabic" w:hAnsi="Traditional Arabic" w:cs="Traditional Arabic"/>
          <w:sz w:val="28"/>
          <w:szCs w:val="28"/>
          <w:rtl/>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w:t>
      </w:r>
      <w:r w:rsidRPr="00C051B5">
        <w:rPr>
          <w:rFonts w:ascii="Traditional Arabic" w:hAnsi="Traditional Arabic" w:cs="Traditional Arabic"/>
          <w:color w:val="000000"/>
          <w:sz w:val="28"/>
          <w:szCs w:val="28"/>
          <w:rtl/>
        </w:rPr>
        <w:t>أحمد مختار عمر، (1996م</w:t>
      </w:r>
      <w:r w:rsidRPr="00C051B5">
        <w:rPr>
          <w:rFonts w:ascii="Traditional Arabic" w:hAnsi="Traditional Arabic" w:cs="Traditional Arabic"/>
          <w:color w:val="000000"/>
          <w:sz w:val="28"/>
          <w:szCs w:val="28"/>
          <w:u w:val="single"/>
          <w:rtl/>
        </w:rPr>
        <w:t xml:space="preserve"> )، اللغة واختلاف الجنسين</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عالم الكتب، ؛ ص 47</w:t>
      </w:r>
    </w:p>
  </w:footnote>
  <w:footnote w:id="7">
    <w:p w:rsidR="004A1737" w:rsidRPr="00C051B5" w:rsidRDefault="004A1737">
      <w:pPr>
        <w:pStyle w:val="a3"/>
        <w:jc w:val="both"/>
        <w:rPr>
          <w:rFonts w:ascii="Traditional Arabic" w:hAnsi="Traditional Arabic" w:cs="Traditional Arabic"/>
          <w:color w:val="000000"/>
          <w:sz w:val="28"/>
          <w:szCs w:val="28"/>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tl/>
        </w:rPr>
        <w:t xml:space="preserve"> - جوزيف غرينبيرج: </w:t>
      </w:r>
      <w:r w:rsidRPr="00C051B5">
        <w:rPr>
          <w:rFonts w:ascii="Traditional Arabic" w:hAnsi="Traditional Arabic" w:cs="Traditional Arabic"/>
          <w:color w:val="000000"/>
          <w:sz w:val="28"/>
          <w:szCs w:val="28"/>
          <w:u w:val="single"/>
          <w:rtl/>
        </w:rPr>
        <w:t>(</w:t>
      </w:r>
      <w:r w:rsidRPr="00C051B5">
        <w:rPr>
          <w:rFonts w:ascii="Traditional Arabic" w:hAnsi="Traditional Arabic" w:cs="Traditional Arabic"/>
          <w:color w:val="000000"/>
          <w:sz w:val="28"/>
          <w:szCs w:val="28"/>
          <w:rtl/>
        </w:rPr>
        <w:t xml:space="preserve">1966م )، </w:t>
      </w:r>
      <w:r w:rsidRPr="00C051B5">
        <w:rPr>
          <w:rFonts w:ascii="Traditional Arabic" w:hAnsi="Traditional Arabic" w:cs="Traditional Arabic"/>
          <w:color w:val="000000"/>
          <w:sz w:val="28"/>
          <w:szCs w:val="28"/>
          <w:u w:val="single"/>
          <w:rtl/>
        </w:rPr>
        <w:t>إفريقيا كمنطقة لغوية</w:t>
      </w:r>
      <w:r w:rsidRPr="00C051B5">
        <w:rPr>
          <w:rFonts w:ascii="Traditional Arabic" w:hAnsi="Traditional Arabic" w:cs="Traditional Arabic"/>
          <w:color w:val="000000"/>
          <w:sz w:val="28"/>
          <w:szCs w:val="28"/>
          <w:rtl/>
        </w:rPr>
        <w:t>، ترجمة عبدالملك الناشف</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صيدا</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المكتبة العصرية، بيروت – لبنان. ص:109.</w:t>
      </w:r>
    </w:p>
  </w:footnote>
  <w:footnote w:id="8">
    <w:p w:rsidR="004A1737" w:rsidRPr="00C051B5" w:rsidRDefault="004A1737">
      <w:pPr>
        <w:pStyle w:val="a3"/>
        <w:jc w:val="both"/>
        <w:rPr>
          <w:rFonts w:ascii="Traditional Arabic" w:hAnsi="Traditional Arabic" w:cs="Traditional Arabic"/>
          <w:sz w:val="28"/>
          <w:szCs w:val="28"/>
          <w:rtl/>
        </w:rPr>
      </w:pPr>
      <w:r w:rsidRPr="00C051B5">
        <w:rPr>
          <w:sz w:val="28"/>
          <w:szCs w:val="28"/>
        </w:rPr>
        <w:t>-</w:t>
      </w:r>
      <w:r w:rsidRPr="00C051B5">
        <w:rPr>
          <w:rStyle w:val="a4"/>
          <w:sz w:val="28"/>
          <w:szCs w:val="28"/>
        </w:rPr>
        <w:footnoteRef/>
      </w:r>
      <w:r w:rsidRPr="00C051B5">
        <w:rPr>
          <w:sz w:val="28"/>
          <w:szCs w:val="28"/>
          <w:rtl/>
        </w:rPr>
        <w:t xml:space="preserve"> </w:t>
      </w:r>
      <w:r w:rsidRPr="00C051B5">
        <w:rPr>
          <w:rFonts w:ascii="Traditional Arabic" w:hAnsi="Traditional Arabic" w:cs="Traditional Arabic"/>
          <w:sz w:val="28"/>
          <w:szCs w:val="28"/>
          <w:rtl/>
        </w:rPr>
        <w:t>أحمد مختار عمر، المرجع نفسه ص 50</w:t>
      </w:r>
    </w:p>
  </w:footnote>
  <w:footnote w:id="9">
    <w:p w:rsidR="004A1737" w:rsidRPr="00C051B5" w:rsidRDefault="004A1737">
      <w:pPr>
        <w:pStyle w:val="a3"/>
        <w:jc w:val="both"/>
        <w:rPr>
          <w:rFonts w:ascii="Traditional Arabic" w:hAnsi="Traditional Arabic" w:cs="Traditional Arabic"/>
          <w:color w:val="000000"/>
          <w:sz w:val="28"/>
          <w:szCs w:val="28"/>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tl/>
        </w:rPr>
        <w:t xml:space="preserve">- كلغة الأنجونكين </w:t>
      </w:r>
      <w:r w:rsidRPr="00C051B5">
        <w:rPr>
          <w:rFonts w:ascii="Traditional Arabic" w:hAnsi="Traditional Arabic" w:cs="Traditional Arabic"/>
          <w:color w:val="000000"/>
          <w:sz w:val="28"/>
          <w:szCs w:val="28"/>
        </w:rPr>
        <w:t>(Angonlquin)</w:t>
      </w:r>
      <w:r w:rsidRPr="00C051B5">
        <w:rPr>
          <w:rFonts w:ascii="Traditional Arabic" w:hAnsi="Traditional Arabic" w:cs="Traditional Arabic"/>
          <w:color w:val="000000"/>
          <w:sz w:val="28"/>
          <w:szCs w:val="28"/>
          <w:rtl/>
        </w:rPr>
        <w:t xml:space="preserve"> </w:t>
      </w:r>
      <w:r w:rsidRPr="00C051B5">
        <w:rPr>
          <w:rFonts w:ascii="Traditional Arabic" w:hAnsi="Traditional Arabic" w:cs="Traditional Arabic" w:hint="cs"/>
          <w:color w:val="000000"/>
          <w:sz w:val="28"/>
          <w:szCs w:val="28"/>
          <w:rtl/>
        </w:rPr>
        <w:t>احدى لغات كندا</w:t>
      </w:r>
    </w:p>
  </w:footnote>
  <w:footnote w:id="10">
    <w:p w:rsidR="004A1737" w:rsidRPr="00C051B5" w:rsidRDefault="004A1737">
      <w:pPr>
        <w:pStyle w:val="a3"/>
        <w:jc w:val="both"/>
        <w:rPr>
          <w:rFonts w:ascii="Traditional Arabic" w:hAnsi="Traditional Arabic" w:cs="Traditional Arabic"/>
          <w:sz w:val="28"/>
          <w:szCs w:val="28"/>
          <w:rtl/>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w:t>
      </w:r>
      <w:r w:rsidRPr="00C051B5">
        <w:rPr>
          <w:rFonts w:ascii="Traditional Arabic" w:hAnsi="Traditional Arabic" w:cs="Traditional Arabic"/>
          <w:color w:val="000000"/>
          <w:sz w:val="28"/>
          <w:szCs w:val="28"/>
          <w:rtl/>
        </w:rPr>
        <w:t>أحمد مختار عمر،</w:t>
      </w:r>
      <w:r w:rsidRPr="00C051B5">
        <w:rPr>
          <w:rFonts w:ascii="Traditional Arabic" w:hAnsi="Traditional Arabic" w:cs="Traditional Arabic"/>
          <w:sz w:val="28"/>
          <w:szCs w:val="28"/>
          <w:rtl/>
        </w:rPr>
        <w:t xml:space="preserve"> المرجع نفسه</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ص51</w:t>
      </w:r>
    </w:p>
  </w:footnote>
  <w:footnote w:id="11">
    <w:p w:rsidR="004A1737" w:rsidRPr="00C051B5" w:rsidRDefault="004A1737">
      <w:pPr>
        <w:pStyle w:val="a3"/>
        <w:jc w:val="both"/>
        <w:rPr>
          <w:rFonts w:ascii="Traditional Arabic" w:hAnsi="Traditional Arabic" w:cs="Traditional Arabic"/>
          <w:color w:val="000000"/>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w:t>
      </w:r>
      <w:r w:rsidRPr="00C051B5">
        <w:rPr>
          <w:rFonts w:ascii="Traditional Arabic" w:hAnsi="Traditional Arabic" w:cs="Traditional Arabic"/>
          <w:color w:val="000000"/>
          <w:sz w:val="28"/>
          <w:szCs w:val="28"/>
          <w:rtl/>
        </w:rPr>
        <w:t>أحمد مختار عمر، المرجع نفسه، ص 51.</w:t>
      </w:r>
    </w:p>
  </w:footnote>
  <w:footnote w:id="12">
    <w:p w:rsidR="004A1737" w:rsidRPr="00C051B5" w:rsidRDefault="004A1737">
      <w:pPr>
        <w:pStyle w:val="a3"/>
        <w:jc w:val="both"/>
        <w:rPr>
          <w:rFonts w:ascii="Traditional Arabic" w:hAnsi="Traditional Arabic" w:cs="Traditional Arabic"/>
          <w:sz w:val="28"/>
          <w:szCs w:val="28"/>
          <w:rtl/>
        </w:rPr>
      </w:pPr>
      <w:r w:rsidRPr="00C051B5">
        <w:rPr>
          <w:rStyle w:val="a4"/>
          <w:sz w:val="28"/>
          <w:szCs w:val="28"/>
        </w:rPr>
        <w:footnoteRef/>
      </w:r>
      <w:r w:rsidRPr="00C051B5">
        <w:rPr>
          <w:sz w:val="28"/>
          <w:szCs w:val="28"/>
          <w:rtl/>
        </w:rPr>
        <w:t xml:space="preserve"> </w:t>
      </w:r>
      <w:r w:rsidRPr="00C051B5">
        <w:rPr>
          <w:rFonts w:ascii="Traditional Arabic" w:hAnsi="Traditional Arabic" w:cs="Traditional Arabic" w:hint="cs"/>
          <w:sz w:val="28"/>
          <w:szCs w:val="28"/>
          <w:rtl/>
        </w:rPr>
        <w:t>قسم الباحث اللغة العربية والهوسا في اللغات الثلاثية بناء على ما دلت عليه كلماتهما وقد دعى إلى ذلك لغويين قبله.</w:t>
      </w:r>
    </w:p>
  </w:footnote>
  <w:footnote w:id="13">
    <w:p w:rsidR="004A1737" w:rsidRPr="00C051B5" w:rsidRDefault="004A1737">
      <w:pPr>
        <w:pStyle w:val="a3"/>
        <w:jc w:val="both"/>
        <w:rPr>
          <w:rFonts w:ascii="Traditional Arabic" w:hAnsi="Traditional Arabic" w:cs="Traditional Arabic"/>
          <w:sz w:val="28"/>
          <w:szCs w:val="28"/>
          <w:rtl/>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w:t>
      </w:r>
      <w:r w:rsidRPr="00C051B5">
        <w:rPr>
          <w:rFonts w:ascii="Traditional Arabic" w:hAnsi="Traditional Arabic" w:cs="Traditional Arabic"/>
          <w:color w:val="000000"/>
          <w:sz w:val="28"/>
          <w:szCs w:val="28"/>
          <w:rtl/>
        </w:rPr>
        <w:t>أحمد مختار عمر، المرجع نفسه، والصفحة نفسها</w:t>
      </w:r>
    </w:p>
  </w:footnote>
  <w:footnote w:id="14">
    <w:p w:rsidR="004A1737" w:rsidRPr="00C051B5" w:rsidRDefault="004A1737">
      <w:pPr>
        <w:tabs>
          <w:tab w:val="left" w:pos="720"/>
        </w:tabs>
        <w:spacing w:after="0" w:line="240" w:lineRule="auto"/>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فرهاد عزيز محي الدين، (دكتور)، (ب. ت.)، </w:t>
      </w:r>
      <w:r w:rsidRPr="00C051B5">
        <w:rPr>
          <w:rFonts w:ascii="Traditional Arabic" w:hAnsi="Traditional Arabic" w:cs="Traditional Arabic"/>
          <w:sz w:val="28"/>
          <w:szCs w:val="28"/>
          <w:u w:val="single"/>
          <w:rtl/>
        </w:rPr>
        <w:t>ظاهرة التذكير والتأنيث بين المنطق العقلي وواقع اللغة</w:t>
      </w:r>
      <w:r w:rsidRPr="00C051B5">
        <w:rPr>
          <w:rFonts w:ascii="Traditional Arabic" w:hAnsi="Traditional Arabic" w:cs="Traditional Arabic"/>
          <w:sz w:val="28"/>
          <w:szCs w:val="28"/>
          <w:rtl/>
        </w:rPr>
        <w:t xml:space="preserve">، مقالة منشورة على الموقع الإلكتروني </w:t>
      </w:r>
    </w:p>
    <w:p w:rsidR="004A1737" w:rsidRPr="00C051B5" w:rsidRDefault="004A1737">
      <w:pPr>
        <w:tabs>
          <w:tab w:val="left" w:pos="720"/>
        </w:tabs>
        <w:spacing w:after="0" w:line="240" w:lineRule="auto"/>
        <w:jc w:val="both"/>
        <w:rPr>
          <w:rFonts w:ascii="Traditional Arabic" w:hAnsi="Traditional Arabic" w:cs="Traditional Arabic"/>
          <w:color w:val="000000"/>
          <w:sz w:val="28"/>
          <w:szCs w:val="28"/>
          <w:rtl/>
        </w:rPr>
      </w:pPr>
      <w:r w:rsidRPr="00C051B5">
        <w:rPr>
          <w:rFonts w:ascii="Traditional Arabic" w:hAnsi="Traditional Arabic" w:cs="Traditional Arabic"/>
          <w:sz w:val="28"/>
          <w:szCs w:val="28"/>
          <w:rtl/>
        </w:rPr>
        <w:t xml:space="preserve">  </w:t>
      </w:r>
      <w:hyperlink r:id="rId1" w:history="1">
        <w:r w:rsidRPr="00C051B5">
          <w:rPr>
            <w:rStyle w:val="Hyperlink"/>
            <w:rFonts w:ascii="Traditional Arabic" w:hAnsi="Traditional Arabic" w:cs="Traditional Arabic"/>
            <w:color w:val="000000"/>
            <w:sz w:val="28"/>
            <w:szCs w:val="28"/>
          </w:rPr>
          <w:t>www.pdffactory.com</w:t>
        </w:r>
      </w:hyperlink>
      <w:r w:rsidRPr="00C051B5">
        <w:rPr>
          <w:rStyle w:val="Hyperlink"/>
          <w:rFonts w:ascii="Traditional Arabic" w:hAnsi="Traditional Arabic" w:cs="Traditional Arabic"/>
          <w:color w:val="000000"/>
          <w:sz w:val="28"/>
          <w:szCs w:val="28"/>
          <w:rtl/>
        </w:rPr>
        <w:t xml:space="preserve"> ص 2</w:t>
      </w:r>
    </w:p>
  </w:footnote>
  <w:footnote w:id="15">
    <w:p w:rsidR="004A1737" w:rsidRPr="00C051B5" w:rsidRDefault="004A1737">
      <w:pPr>
        <w:spacing w:after="0" w:line="240" w:lineRule="auto"/>
        <w:jc w:val="both"/>
        <w:rPr>
          <w:rFonts w:ascii="Traditional Arabic" w:eastAsia="Times New Roman" w:hAnsi="Traditional Arabic" w:cs="Traditional Arabic"/>
          <w:color w:val="000000"/>
          <w:sz w:val="28"/>
          <w:szCs w:val="28"/>
          <w:rtl/>
        </w:rPr>
      </w:pPr>
      <w:r w:rsidRPr="00C051B5">
        <w:rPr>
          <w:rStyle w:val="a4"/>
          <w:rFonts w:ascii="Traditional Arabic" w:hAnsi="Traditional Arabic" w:cs="Traditional Arabic"/>
          <w:color w:val="000000"/>
          <w:sz w:val="28"/>
          <w:szCs w:val="28"/>
        </w:rPr>
        <w:footnoteRef/>
      </w:r>
      <w:r w:rsidRPr="00C051B5">
        <w:rPr>
          <w:rFonts w:ascii="Traditional Arabic" w:eastAsia="Times New Roman" w:hAnsi="Traditional Arabic" w:cs="Traditional Arabic"/>
          <w:b/>
          <w:bCs/>
          <w:color w:val="000000"/>
          <w:sz w:val="28"/>
          <w:szCs w:val="28"/>
          <w:rtl/>
        </w:rPr>
        <w:t xml:space="preserve"> - لغات البانتو</w:t>
      </w:r>
      <w:r w:rsidRPr="00C051B5">
        <w:rPr>
          <w:rFonts w:ascii="Traditional Arabic" w:eastAsia="Times New Roman" w:hAnsi="Traditional Arabic" w:cs="Traditional Arabic"/>
          <w:color w:val="000000"/>
          <w:sz w:val="28"/>
          <w:szCs w:val="28"/>
          <w:rtl/>
        </w:rPr>
        <w:t xml:space="preserve"> تشكل فرعا </w:t>
      </w:r>
      <w:hyperlink r:id="rId2" w:tooltip="لغات نيجرية كنغوية" w:history="1">
        <w:r w:rsidRPr="00C051B5">
          <w:rPr>
            <w:rStyle w:val="Hyperlink"/>
            <w:rFonts w:ascii="Traditional Arabic" w:eastAsia="Times New Roman" w:hAnsi="Traditional Arabic" w:cs="Traditional Arabic"/>
            <w:color w:val="000000"/>
            <w:sz w:val="28"/>
            <w:szCs w:val="28"/>
            <w:rtl/>
          </w:rPr>
          <w:t>للغات نيجرية كنغوية</w:t>
        </w:r>
      </w:hyperlink>
      <w:r w:rsidRPr="00C051B5">
        <w:rPr>
          <w:rFonts w:ascii="Traditional Arabic" w:eastAsia="Times New Roman" w:hAnsi="Traditional Arabic" w:cs="Traditional Arabic"/>
          <w:color w:val="000000"/>
          <w:sz w:val="28"/>
          <w:szCs w:val="28"/>
          <w:rtl/>
        </w:rPr>
        <w:t xml:space="preserve">. وحسب أحد التقديرات، هناك 522 لغة في أسرة البانتو، منها 668 من البانتويد الجنوبية التي تضم البانتو نفسها، و1532 في </w:t>
      </w:r>
      <w:hyperlink r:id="rId3" w:tooltip="النيجر" w:history="1">
        <w:r w:rsidRPr="00C051B5">
          <w:rPr>
            <w:rStyle w:val="Hyperlink"/>
            <w:rFonts w:ascii="Traditional Arabic" w:eastAsia="Times New Roman" w:hAnsi="Traditional Arabic" w:cs="Traditional Arabic"/>
            <w:color w:val="000000"/>
            <w:sz w:val="28"/>
            <w:szCs w:val="28"/>
            <w:rtl/>
          </w:rPr>
          <w:t>النيجر</w:t>
        </w:r>
      </w:hyperlink>
      <w:r w:rsidRPr="00C051B5">
        <w:rPr>
          <w:rFonts w:ascii="Traditional Arabic" w:hAnsi="Traditional Arabic" w:cs="Traditional Arabic"/>
          <w:sz w:val="28"/>
          <w:szCs w:val="28"/>
          <w:rtl/>
        </w:rPr>
        <w:t xml:space="preserve"> </w:t>
      </w:r>
      <w:hyperlink r:id="rId4" w:tooltip="الكونغو" w:history="1">
        <w:r w:rsidRPr="00C051B5">
          <w:rPr>
            <w:rStyle w:val="Hyperlink"/>
            <w:rFonts w:ascii="Traditional Arabic" w:eastAsia="Times New Roman" w:hAnsi="Traditional Arabic" w:cs="Traditional Arabic"/>
            <w:color w:val="000000"/>
            <w:sz w:val="28"/>
            <w:szCs w:val="28"/>
            <w:rtl/>
          </w:rPr>
          <w:t>والكونغو</w:t>
        </w:r>
      </w:hyperlink>
      <w:r w:rsidRPr="00C051B5">
        <w:rPr>
          <w:rFonts w:ascii="Traditional Arabic" w:eastAsia="Times New Roman" w:hAnsi="Traditional Arabic" w:cs="Traditional Arabic"/>
          <w:color w:val="000000"/>
          <w:sz w:val="28"/>
          <w:szCs w:val="28"/>
          <w:rtl/>
        </w:rPr>
        <w:t xml:space="preserve">. لغات البانتو متواجدة إلى حد كبير في شرق وجنوب </w:t>
      </w:r>
      <w:hyperlink r:id="rId5" w:tooltip="الكاميرون" w:history="1">
        <w:r w:rsidRPr="00C051B5">
          <w:rPr>
            <w:rStyle w:val="Hyperlink"/>
            <w:rFonts w:ascii="Traditional Arabic" w:eastAsia="Times New Roman" w:hAnsi="Traditional Arabic" w:cs="Traditional Arabic"/>
            <w:color w:val="000000"/>
            <w:sz w:val="28"/>
            <w:szCs w:val="28"/>
            <w:rtl/>
          </w:rPr>
          <w:t>الكاميرون</w:t>
        </w:r>
      </w:hyperlink>
      <w:r w:rsidRPr="00C051B5">
        <w:rPr>
          <w:rFonts w:ascii="Traditional Arabic" w:eastAsia="Times New Roman" w:hAnsi="Traditional Arabic" w:cs="Traditional Arabic"/>
          <w:color w:val="000000"/>
          <w:sz w:val="28"/>
          <w:szCs w:val="28"/>
          <w:rtl/>
        </w:rPr>
        <w:t xml:space="preserve"> ؛ وفي المناطق المعروفة باسم </w:t>
      </w:r>
      <w:hyperlink r:id="rId6" w:tooltip="وسط أفريقيا" w:history="1">
        <w:r w:rsidRPr="00C051B5">
          <w:rPr>
            <w:rStyle w:val="Hyperlink"/>
            <w:rFonts w:ascii="Traditional Arabic" w:eastAsia="Times New Roman" w:hAnsi="Traditional Arabic" w:cs="Traditional Arabic"/>
            <w:color w:val="000000"/>
            <w:sz w:val="28"/>
            <w:szCs w:val="28"/>
            <w:rtl/>
          </w:rPr>
          <w:t>وسط أفريقيا</w:t>
        </w:r>
      </w:hyperlink>
      <w:r w:rsidRPr="00C051B5">
        <w:rPr>
          <w:rFonts w:ascii="Traditional Arabic" w:eastAsia="Times New Roman" w:hAnsi="Traditional Arabic" w:cs="Traditional Arabic"/>
          <w:color w:val="000000"/>
          <w:sz w:val="28"/>
          <w:szCs w:val="28"/>
          <w:u w:val="single"/>
          <w:rtl/>
        </w:rPr>
        <w:t>،</w:t>
      </w:r>
      <w:r w:rsidRPr="00C051B5">
        <w:rPr>
          <w:rFonts w:ascii="Traditional Arabic" w:eastAsia="Times New Roman" w:hAnsi="Traditional Arabic" w:cs="Traditional Arabic" w:hint="cs"/>
          <w:color w:val="000000"/>
          <w:sz w:val="28"/>
          <w:szCs w:val="28"/>
          <w:u w:val="single"/>
          <w:rtl/>
        </w:rPr>
        <w:t xml:space="preserve"> </w:t>
      </w:r>
      <w:hyperlink r:id="rId7" w:tooltip="شرق أفريقيا" w:history="1">
        <w:r w:rsidRPr="00C051B5">
          <w:rPr>
            <w:rStyle w:val="Hyperlink"/>
            <w:rFonts w:ascii="Traditional Arabic" w:eastAsia="Times New Roman" w:hAnsi="Traditional Arabic" w:cs="Traditional Arabic"/>
            <w:color w:val="000000"/>
            <w:sz w:val="28"/>
            <w:szCs w:val="28"/>
            <w:rtl/>
          </w:rPr>
          <w:t>شرق أفريقيا</w:t>
        </w:r>
      </w:hyperlink>
      <w:r w:rsidRPr="00C051B5">
        <w:rPr>
          <w:rFonts w:ascii="Traditional Arabic" w:eastAsia="Times New Roman" w:hAnsi="Traditional Arabic" w:cs="Traditional Arabic"/>
          <w:color w:val="000000"/>
          <w:sz w:val="28"/>
          <w:szCs w:val="28"/>
          <w:u w:val="single"/>
          <w:rtl/>
        </w:rPr>
        <w:t xml:space="preserve">، </w:t>
      </w:r>
      <w:hyperlink r:id="rId8" w:tooltip="جنوب أفريقيا" w:history="1">
        <w:r w:rsidRPr="00C051B5">
          <w:rPr>
            <w:rStyle w:val="Hyperlink"/>
            <w:rFonts w:ascii="Traditional Arabic" w:eastAsia="Times New Roman" w:hAnsi="Traditional Arabic" w:cs="Traditional Arabic"/>
            <w:color w:val="000000"/>
            <w:sz w:val="28"/>
            <w:szCs w:val="28"/>
            <w:rtl/>
          </w:rPr>
          <w:t>وجنوب أفريقيا</w:t>
        </w:r>
      </w:hyperlink>
      <w:r w:rsidRPr="00C051B5">
        <w:rPr>
          <w:rFonts w:ascii="Traditional Arabic" w:eastAsia="Times New Roman" w:hAnsi="Traditional Arabic" w:cs="Traditional Arabic"/>
          <w:color w:val="000000"/>
          <w:sz w:val="28"/>
          <w:szCs w:val="28"/>
          <w:rtl/>
        </w:rPr>
        <w:t xml:space="preserve">.، أكبر عدد من متحدثين لغة من لغات البانتو هم من </w:t>
      </w:r>
      <w:hyperlink r:id="rId9" w:tooltip="اللغة السواحلية" w:history="1">
        <w:r w:rsidRPr="00C051B5">
          <w:rPr>
            <w:rStyle w:val="Hyperlink"/>
            <w:rFonts w:ascii="Traditional Arabic" w:eastAsia="Times New Roman" w:hAnsi="Traditional Arabic" w:cs="Traditional Arabic"/>
            <w:color w:val="000000"/>
            <w:sz w:val="28"/>
            <w:szCs w:val="28"/>
            <w:rtl/>
          </w:rPr>
          <w:t>اللغة السواحلية</w:t>
        </w:r>
      </w:hyperlink>
      <w:r w:rsidRPr="00C051B5">
        <w:rPr>
          <w:rFonts w:ascii="Traditional Arabic" w:eastAsia="Times New Roman" w:hAnsi="Traditional Arabic" w:cs="Traditional Arabic"/>
          <w:color w:val="000000"/>
          <w:sz w:val="28"/>
          <w:szCs w:val="28"/>
          <w:rtl/>
        </w:rPr>
        <w:t>. وكلمة البانتو، تعني حرفياً "الشعب"، استخدمت لأول مرة من قبل ايمانويل فيلهلم بليك هاينريش (1827-1875) وهذا ينعكس في كثير من لغات هذه المجموعة. والقاسم المشترك بين لغات البانتو هو أنها تستخدم كلمات مثل منتو أو موتو عن "شخص".</w:t>
      </w:r>
    </w:p>
  </w:footnote>
  <w:footnote w:id="16">
    <w:p w:rsidR="004A1737" w:rsidRPr="00C051B5" w:rsidRDefault="004A1737">
      <w:pPr>
        <w:pStyle w:val="a3"/>
        <w:jc w:val="both"/>
        <w:rPr>
          <w:rFonts w:ascii="Traditional Arabic" w:hAnsi="Traditional Arabic" w:cs="Traditional Arabic"/>
          <w:color w:val="000000"/>
          <w:sz w:val="28"/>
          <w:szCs w:val="28"/>
          <w:rtl/>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tl/>
        </w:rPr>
        <w:t>- أحمد مختار عمر، المرجع نفسه؛ والصفحة نفسها</w:t>
      </w:r>
    </w:p>
  </w:footnote>
  <w:footnote w:id="17">
    <w:p w:rsidR="004A1737" w:rsidRPr="00C051B5" w:rsidRDefault="004A1737">
      <w:pPr>
        <w:pStyle w:val="a3"/>
        <w:jc w:val="both"/>
        <w:rPr>
          <w:rFonts w:ascii="Traditional Arabic" w:hAnsi="Traditional Arabic" w:cs="Traditional Arabic"/>
          <w:sz w:val="28"/>
          <w:szCs w:val="28"/>
          <w:rtl/>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يؤكد هذا القول كون التطور يبدأ من البسيط إلى المركب، ولآن التمييز والتصنيف مراحل متطورة من التفكير المجرد</w:t>
      </w:r>
      <w:r w:rsidR="00C051B5">
        <w:rPr>
          <w:rFonts w:ascii="Traditional Arabic" w:hAnsi="Traditional Arabic" w:cs="Traditional Arabic"/>
          <w:sz w:val="28"/>
          <w:szCs w:val="28"/>
          <w:rtl/>
        </w:rPr>
        <w:t>،</w:t>
      </w:r>
      <w:r w:rsidRPr="00C051B5">
        <w:rPr>
          <w:rFonts w:ascii="Traditional Arabic" w:hAnsi="Traditional Arabic" w:cs="Traditional Arabic"/>
          <w:sz w:val="28"/>
          <w:szCs w:val="28"/>
          <w:rtl/>
        </w:rPr>
        <w:t xml:space="preserve"> الذي يعد شكلا من المعرفة أكثر تعقيدا، وكذلك الحال في التعميم إلى التجزيء.</w:t>
      </w:r>
    </w:p>
  </w:footnote>
  <w:footnote w:id="18">
    <w:p w:rsidR="004A1737" w:rsidRPr="00C051B5" w:rsidRDefault="004A1737">
      <w:pPr>
        <w:pStyle w:val="a3"/>
        <w:jc w:val="both"/>
        <w:rPr>
          <w:rFonts w:ascii="Traditional Arabic" w:hAnsi="Traditional Arabic" w:cs="Traditional Arabic"/>
          <w:color w:val="000000"/>
          <w:sz w:val="28"/>
          <w:szCs w:val="28"/>
          <w:rtl/>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tl/>
        </w:rPr>
        <w:t>- برهومة، عيسى</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(الدكتور)،</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 xml:space="preserve">(د.ت.)، </w:t>
      </w:r>
      <w:r w:rsidRPr="00C051B5">
        <w:rPr>
          <w:rFonts w:ascii="Traditional Arabic" w:hAnsi="Traditional Arabic" w:cs="Traditional Arabic"/>
          <w:color w:val="000000"/>
          <w:sz w:val="28"/>
          <w:szCs w:val="28"/>
          <w:u w:val="single"/>
          <w:rtl/>
        </w:rPr>
        <w:t>اللغة والجنس حفريات لغوية في الذكورة و الأنوثة؛</w:t>
      </w:r>
      <w:r w:rsidRPr="00C051B5">
        <w:rPr>
          <w:rFonts w:ascii="Traditional Arabic" w:hAnsi="Traditional Arabic" w:cs="Traditional Arabic"/>
          <w:color w:val="000000"/>
          <w:sz w:val="28"/>
          <w:szCs w:val="28"/>
          <w:rtl/>
        </w:rPr>
        <w:t xml:space="preserve"> الشروق، ص 49-50 بتصرف.</w:t>
      </w:r>
    </w:p>
  </w:footnote>
  <w:footnote w:id="19">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ابن التستري،سعيد بن إبراهيم، أبو الحسين(ت.361هـ)، (1403هـ،1983م)، </w:t>
      </w:r>
      <w:r w:rsidRPr="00C051B5">
        <w:rPr>
          <w:rFonts w:ascii="Traditional Arabic" w:hAnsi="Traditional Arabic" w:cs="Traditional Arabic"/>
          <w:sz w:val="28"/>
          <w:szCs w:val="28"/>
          <w:u w:val="single"/>
          <w:rtl/>
        </w:rPr>
        <w:t>المذكر والمؤنث</w:t>
      </w:r>
      <w:r w:rsidRPr="00C051B5">
        <w:rPr>
          <w:rFonts w:ascii="Traditional Arabic" w:hAnsi="Traditional Arabic" w:cs="Traditional Arabic"/>
          <w:sz w:val="28"/>
          <w:szCs w:val="28"/>
          <w:rtl/>
        </w:rPr>
        <w:t>، تحقيق أحمد عبدالمجيد هريدي (الدكتور)، الطبعة الأولى، مكتبة الخانجي، القاهرة- مصر ص 51</w:t>
      </w:r>
    </w:p>
  </w:footnote>
  <w:footnote w:id="20">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ابن التستري،</w:t>
      </w:r>
      <w:r w:rsidRPr="00C051B5">
        <w:rPr>
          <w:rFonts w:ascii="Traditional Arabic" w:hAnsi="Traditional Arabic" w:cs="Traditional Arabic" w:hint="cs"/>
          <w:sz w:val="28"/>
          <w:szCs w:val="28"/>
          <w:rtl/>
        </w:rPr>
        <w:t xml:space="preserve"> </w:t>
      </w:r>
      <w:r w:rsidRPr="00C051B5">
        <w:rPr>
          <w:rFonts w:ascii="Traditional Arabic" w:hAnsi="Traditional Arabic" w:cs="Traditional Arabic"/>
          <w:sz w:val="28"/>
          <w:szCs w:val="28"/>
          <w:rtl/>
        </w:rPr>
        <w:t xml:space="preserve">المرجع </w:t>
      </w:r>
      <w:r w:rsidRPr="00C051B5">
        <w:rPr>
          <w:rFonts w:ascii="Traditional Arabic" w:hAnsi="Traditional Arabic" w:cs="Traditional Arabic" w:hint="cs"/>
          <w:sz w:val="28"/>
          <w:szCs w:val="28"/>
          <w:rtl/>
        </w:rPr>
        <w:t>نف</w:t>
      </w:r>
      <w:r w:rsidRPr="00C051B5">
        <w:rPr>
          <w:rFonts w:ascii="Traditional Arabic" w:hAnsi="Traditional Arabic" w:cs="Traditional Arabic"/>
          <w:sz w:val="28"/>
          <w:szCs w:val="28"/>
          <w:rtl/>
        </w:rPr>
        <w:t>س</w:t>
      </w:r>
      <w:r w:rsidRPr="00C051B5">
        <w:rPr>
          <w:rFonts w:ascii="Traditional Arabic" w:hAnsi="Traditional Arabic" w:cs="Traditional Arabic" w:hint="cs"/>
          <w:sz w:val="28"/>
          <w:szCs w:val="28"/>
          <w:rtl/>
        </w:rPr>
        <w:t>ه</w:t>
      </w:r>
      <w:r w:rsidRPr="00C051B5">
        <w:rPr>
          <w:rFonts w:ascii="Traditional Arabic" w:hAnsi="Traditional Arabic" w:cs="Traditional Arabic"/>
          <w:sz w:val="28"/>
          <w:szCs w:val="28"/>
          <w:rtl/>
        </w:rPr>
        <w:t>، ص51</w:t>
      </w:r>
    </w:p>
  </w:footnote>
  <w:footnote w:id="21">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الفراء، أبي زكرياء يحي بن زياد (ت 144-207هـ)، </w:t>
      </w:r>
      <w:r w:rsidRPr="00C051B5">
        <w:rPr>
          <w:rFonts w:ascii="Traditional Arabic" w:hAnsi="Traditional Arabic" w:cs="Traditional Arabic"/>
          <w:sz w:val="28"/>
          <w:szCs w:val="28"/>
          <w:u w:val="single"/>
          <w:rtl/>
        </w:rPr>
        <w:t>المذكر والمؤنث،</w:t>
      </w:r>
      <w:r w:rsidRPr="00C051B5">
        <w:rPr>
          <w:rFonts w:ascii="Traditional Arabic" w:hAnsi="Traditional Arabic" w:cs="Traditional Arabic"/>
          <w:sz w:val="28"/>
          <w:szCs w:val="28"/>
          <w:rtl/>
        </w:rPr>
        <w:t xml:space="preserve"> تحقيق رمضان عبد التواب، مكتبة التراث، القاهرة مصر ص98 </w:t>
      </w:r>
    </w:p>
  </w:footnote>
  <w:footnote w:id="22">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الفراء، </w:t>
      </w:r>
      <w:r w:rsidRPr="00C051B5">
        <w:rPr>
          <w:rFonts w:ascii="Traditional Arabic" w:hAnsi="Traditional Arabic" w:cs="Traditional Arabic"/>
          <w:sz w:val="28"/>
          <w:szCs w:val="28"/>
          <w:u w:val="single"/>
          <w:rtl/>
        </w:rPr>
        <w:t>ا</w:t>
      </w:r>
      <w:r w:rsidRPr="00C051B5">
        <w:rPr>
          <w:rFonts w:ascii="Traditional Arabic" w:hAnsi="Traditional Arabic" w:cs="Traditional Arabic"/>
          <w:sz w:val="28"/>
          <w:szCs w:val="28"/>
          <w:rtl/>
        </w:rPr>
        <w:t xml:space="preserve">لمرجع </w:t>
      </w:r>
      <w:r w:rsidRPr="00C051B5">
        <w:rPr>
          <w:rFonts w:ascii="Traditional Arabic" w:hAnsi="Traditional Arabic" w:cs="Traditional Arabic" w:hint="cs"/>
          <w:sz w:val="28"/>
          <w:szCs w:val="28"/>
          <w:rtl/>
        </w:rPr>
        <w:t>نفسه،</w:t>
      </w:r>
      <w:r w:rsidRPr="00C051B5">
        <w:rPr>
          <w:rFonts w:ascii="Traditional Arabic" w:hAnsi="Traditional Arabic" w:cs="Traditional Arabic"/>
          <w:sz w:val="28"/>
          <w:szCs w:val="28"/>
          <w:rtl/>
        </w:rPr>
        <w:t xml:space="preserve"> ص 98</w:t>
      </w:r>
    </w:p>
  </w:footnote>
  <w:footnote w:id="23">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ابن التستري، المرجع نفسه</w:t>
      </w:r>
      <w:r w:rsidR="00C051B5">
        <w:rPr>
          <w:rFonts w:ascii="Traditional Arabic" w:hAnsi="Traditional Arabic" w:cs="Traditional Arabic"/>
          <w:sz w:val="28"/>
          <w:szCs w:val="28"/>
          <w:rtl/>
        </w:rPr>
        <w:t>،</w:t>
      </w:r>
      <w:r w:rsidRPr="00C051B5">
        <w:rPr>
          <w:rFonts w:ascii="Traditional Arabic" w:hAnsi="Traditional Arabic" w:cs="Traditional Arabic"/>
          <w:sz w:val="28"/>
          <w:szCs w:val="28"/>
          <w:rtl/>
        </w:rPr>
        <w:t xml:space="preserve"> ص 52</w:t>
      </w:r>
    </w:p>
  </w:footnote>
  <w:footnote w:id="24">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ابن منظور، المرجع نفسه</w:t>
      </w:r>
      <w:r w:rsidRPr="00C051B5">
        <w:rPr>
          <w:rFonts w:ascii="Traditional Arabic" w:hAnsi="Traditional Arabic" w:cs="Traditional Arabic" w:hint="cs"/>
          <w:sz w:val="28"/>
          <w:szCs w:val="28"/>
          <w:rtl/>
        </w:rPr>
        <w:t xml:space="preserve"> </w:t>
      </w:r>
      <w:r w:rsidRPr="00C051B5">
        <w:rPr>
          <w:rFonts w:ascii="Traditional Arabic" w:hAnsi="Traditional Arabic" w:cs="Traditional Arabic"/>
          <w:sz w:val="28"/>
          <w:szCs w:val="28"/>
          <w:rtl/>
        </w:rPr>
        <w:t>3/94</w:t>
      </w:r>
    </w:p>
  </w:footnote>
  <w:footnote w:id="25">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ابن منظور،</w:t>
      </w:r>
      <w:r w:rsidRPr="00C051B5">
        <w:rPr>
          <w:rFonts w:ascii="Traditional Arabic" w:hAnsi="Traditional Arabic" w:cs="Traditional Arabic" w:hint="cs"/>
          <w:sz w:val="28"/>
          <w:szCs w:val="28"/>
          <w:rtl/>
        </w:rPr>
        <w:t xml:space="preserve"> </w:t>
      </w:r>
      <w:r w:rsidRPr="00C051B5">
        <w:rPr>
          <w:rFonts w:ascii="Traditional Arabic" w:hAnsi="Traditional Arabic" w:cs="Traditional Arabic"/>
          <w:sz w:val="28"/>
          <w:szCs w:val="28"/>
          <w:rtl/>
        </w:rPr>
        <w:t xml:space="preserve">المرجع </w:t>
      </w:r>
      <w:r w:rsidRPr="00C051B5">
        <w:rPr>
          <w:rFonts w:ascii="Traditional Arabic" w:hAnsi="Traditional Arabic" w:cs="Traditional Arabic" w:hint="cs"/>
          <w:sz w:val="28"/>
          <w:szCs w:val="28"/>
          <w:rtl/>
        </w:rPr>
        <w:t>نفسه</w:t>
      </w:r>
      <w:r w:rsidRPr="00C051B5">
        <w:rPr>
          <w:rFonts w:ascii="Traditional Arabic" w:hAnsi="Traditional Arabic" w:cs="Traditional Arabic"/>
          <w:sz w:val="28"/>
          <w:szCs w:val="28"/>
          <w:rtl/>
        </w:rPr>
        <w:t xml:space="preserve"> 4/22</w:t>
      </w:r>
    </w:p>
  </w:footnote>
  <w:footnote w:id="26">
    <w:p w:rsidR="004A1737" w:rsidRPr="00C051B5" w:rsidRDefault="004A1737">
      <w:pPr>
        <w:autoSpaceDE w:val="0"/>
        <w:autoSpaceDN w:val="0"/>
        <w:adjustRightInd w:val="0"/>
        <w:spacing w:after="0" w:line="240" w:lineRule="auto"/>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w:t>
      </w:r>
      <w:r w:rsidRPr="00C051B5">
        <w:rPr>
          <w:rFonts w:ascii="Traditional Arabic" w:hAnsi="Traditional Arabic" w:cs="Traditional Arabic"/>
          <w:color w:val="000000"/>
          <w:sz w:val="28"/>
          <w:szCs w:val="28"/>
          <w:rtl/>
        </w:rPr>
        <w:t>عبد الله بن بري بن عبد الجبار المقدسي المصري</w:t>
      </w:r>
      <w:r w:rsidRPr="00C051B5">
        <w:rPr>
          <w:rFonts w:ascii="Traditional Arabic" w:hAnsi="Traditional Arabic" w:cs="Traditional Arabic"/>
          <w:sz w:val="28"/>
          <w:szCs w:val="28"/>
          <w:rtl/>
        </w:rPr>
        <w:t xml:space="preserve"> ـ </w:t>
      </w:r>
      <w:r w:rsidRPr="00C051B5">
        <w:rPr>
          <w:rFonts w:ascii="Traditional Arabic" w:hAnsi="Traditional Arabic" w:cs="Traditional Arabic"/>
          <w:sz w:val="28"/>
          <w:szCs w:val="28"/>
          <w:u w:val="single"/>
          <w:rtl/>
        </w:rPr>
        <w:t>في التعريب والمعرب وهو المعروف بحاشية ابن بري</w:t>
      </w:r>
      <w:r w:rsidRPr="00C051B5">
        <w:rPr>
          <w:rFonts w:ascii="Traditional Arabic" w:hAnsi="Traditional Arabic" w:cs="Traditional Arabic"/>
          <w:sz w:val="28"/>
          <w:szCs w:val="28"/>
          <w:rtl/>
        </w:rPr>
        <w:t xml:space="preserve"> (ت 499هـ)، (1405هـ 1985م)، تحقيق إبراهيم السامرائي (الدكتور)، مؤسسة </w:t>
      </w:r>
      <w:r w:rsidRPr="00C051B5">
        <w:rPr>
          <w:rFonts w:ascii="Traditional Arabic" w:hAnsi="Traditional Arabic" w:cs="Traditional Arabic"/>
          <w:color w:val="000000"/>
          <w:sz w:val="28"/>
          <w:szCs w:val="28"/>
          <w:rtl/>
        </w:rPr>
        <w:t>الرسالة، بيروت – لبنان 1/131</w:t>
      </w:r>
    </w:p>
  </w:footnote>
  <w:footnote w:id="27">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الفراء، المرجع نفسه، ص 99</w:t>
      </w:r>
    </w:p>
  </w:footnote>
  <w:footnote w:id="28">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ابن التستري، المرجع </w:t>
      </w:r>
      <w:r w:rsidRPr="00C051B5">
        <w:rPr>
          <w:rFonts w:ascii="Traditional Arabic" w:hAnsi="Traditional Arabic" w:cs="Traditional Arabic" w:hint="cs"/>
          <w:sz w:val="28"/>
          <w:szCs w:val="28"/>
          <w:rtl/>
        </w:rPr>
        <w:t>نف</w:t>
      </w:r>
      <w:r w:rsidRPr="00C051B5">
        <w:rPr>
          <w:rFonts w:ascii="Traditional Arabic" w:hAnsi="Traditional Arabic" w:cs="Traditional Arabic"/>
          <w:sz w:val="28"/>
          <w:szCs w:val="28"/>
          <w:rtl/>
        </w:rPr>
        <w:t>س</w:t>
      </w:r>
      <w:r w:rsidRPr="00C051B5">
        <w:rPr>
          <w:rFonts w:ascii="Traditional Arabic" w:hAnsi="Traditional Arabic" w:cs="Traditional Arabic" w:hint="cs"/>
          <w:sz w:val="28"/>
          <w:szCs w:val="28"/>
          <w:rtl/>
        </w:rPr>
        <w:t>ه</w:t>
      </w:r>
      <w:r w:rsidRPr="00C051B5">
        <w:rPr>
          <w:rFonts w:ascii="Traditional Arabic" w:hAnsi="Traditional Arabic" w:cs="Traditional Arabic"/>
          <w:sz w:val="28"/>
          <w:szCs w:val="28"/>
          <w:rtl/>
        </w:rPr>
        <w:t>، ص 53</w:t>
      </w:r>
    </w:p>
  </w:footnote>
  <w:footnote w:id="29">
    <w:p w:rsidR="004A1737" w:rsidRPr="00C051B5" w:rsidRDefault="004A1737">
      <w:pPr>
        <w:pStyle w:val="a3"/>
        <w:jc w:val="both"/>
        <w:rPr>
          <w:rFonts w:ascii="Traditional Arabic" w:hAnsi="Traditional Arabic" w:cs="Traditional Arabic"/>
          <w:color w:val="000000"/>
          <w:sz w:val="28"/>
          <w:szCs w:val="28"/>
          <w:rtl/>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tl/>
        </w:rPr>
        <w:t xml:space="preserve"> - جوزيف غرينبيرج</w:t>
      </w:r>
      <w:r w:rsidRPr="00C051B5">
        <w:rPr>
          <w:rFonts w:ascii="Traditional Arabic" w:hAnsi="Traditional Arabic" w:cs="Traditional Arabic" w:hint="cs"/>
          <w:color w:val="000000"/>
          <w:sz w:val="28"/>
          <w:szCs w:val="28"/>
          <w:rtl/>
        </w:rPr>
        <w:t>،</w:t>
      </w:r>
      <w:r w:rsidRPr="00C051B5">
        <w:rPr>
          <w:rFonts w:ascii="Traditional Arabic" w:hAnsi="Traditional Arabic" w:cs="Traditional Arabic"/>
          <w:color w:val="000000"/>
          <w:sz w:val="28"/>
          <w:szCs w:val="28"/>
          <w:rtl/>
        </w:rPr>
        <w:t xml:space="preserve"> </w:t>
      </w:r>
      <w:r w:rsidRPr="00C051B5">
        <w:rPr>
          <w:rFonts w:ascii="Traditional Arabic" w:hAnsi="Traditional Arabic" w:cs="Traditional Arabic"/>
          <w:sz w:val="28"/>
          <w:szCs w:val="28"/>
          <w:rtl/>
        </w:rPr>
        <w:t>المرجع نفسه</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ص:109.</w:t>
      </w:r>
    </w:p>
  </w:footnote>
  <w:footnote w:id="30">
    <w:p w:rsidR="004A1737" w:rsidRPr="00C051B5" w:rsidRDefault="004A1737">
      <w:pPr>
        <w:pStyle w:val="a3"/>
        <w:jc w:val="both"/>
        <w:rPr>
          <w:rFonts w:ascii="Traditional Arabic" w:hAnsi="Traditional Arabic" w:cs="Traditional Arabic"/>
          <w:color w:val="000000"/>
          <w:sz w:val="28"/>
          <w:szCs w:val="28"/>
          <w:rtl/>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tl/>
        </w:rPr>
        <w:t xml:space="preserve"> - عمر محمد ورسمة، (د. ت.) </w:t>
      </w:r>
      <w:r w:rsidRPr="00C051B5">
        <w:rPr>
          <w:rFonts w:ascii="Traditional Arabic" w:hAnsi="Traditional Arabic" w:cs="Traditional Arabic"/>
          <w:color w:val="000000"/>
          <w:sz w:val="28"/>
          <w:szCs w:val="28"/>
          <w:u w:val="single"/>
          <w:rtl/>
        </w:rPr>
        <w:t>الفصائل اللغوية وموقع الصومالية منها</w:t>
      </w:r>
      <w:r w:rsidRPr="00C051B5">
        <w:rPr>
          <w:rFonts w:ascii="Traditional Arabic" w:hAnsi="Traditional Arabic" w:cs="Traditional Arabic"/>
          <w:color w:val="000000"/>
          <w:sz w:val="28"/>
          <w:szCs w:val="28"/>
          <w:rtl/>
        </w:rPr>
        <w:t xml:space="preserve">، الشاهد للبحوث والدراسات الإعلامية ص:9، وانظر أيضا: الطاهر محمد داود، (1421ه/2001م)، </w:t>
      </w:r>
      <w:r w:rsidRPr="00C051B5">
        <w:rPr>
          <w:rFonts w:ascii="Traditional Arabic" w:hAnsi="Traditional Arabic" w:cs="Traditional Arabic"/>
          <w:color w:val="000000"/>
          <w:sz w:val="28"/>
          <w:szCs w:val="28"/>
          <w:u w:val="single"/>
          <w:rtl/>
        </w:rPr>
        <w:t>مدى صلة القربى بين اللغة العربية ولغة الهوسا، دراسة لغوية مقارنة</w:t>
      </w:r>
      <w:r w:rsidRPr="00C051B5">
        <w:rPr>
          <w:rFonts w:ascii="Traditional Arabic" w:hAnsi="Traditional Arabic" w:cs="Traditional Arabic"/>
          <w:color w:val="000000"/>
          <w:sz w:val="28"/>
          <w:szCs w:val="28"/>
          <w:rtl/>
        </w:rPr>
        <w:t>: رسالة الدكتورة مقدمة إلى قسم اللغة العربية جامعة بايرو كنو لنيل درجة الدكتورة في اللغة العربية. 159</w:t>
      </w:r>
    </w:p>
  </w:footnote>
  <w:footnote w:id="31">
    <w:p w:rsidR="004A1737" w:rsidRPr="00C051B5" w:rsidRDefault="004A1737">
      <w:pPr>
        <w:bidi w:val="0"/>
        <w:jc w:val="both"/>
        <w:rPr>
          <w:rFonts w:ascii="Traditional Arabic" w:hAnsi="Traditional Arabic" w:cs="Traditional Arabic"/>
          <w:color w:val="000000"/>
          <w:sz w:val="28"/>
          <w:szCs w:val="28"/>
          <w:lang w:val="en-GB"/>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lang w:val="en-GB"/>
        </w:rPr>
        <w:t xml:space="preserve">- </w:t>
      </w:r>
      <w:r w:rsidRPr="00C051B5">
        <w:rPr>
          <w:rFonts w:ascii="Traditional Arabic" w:hAnsi="Traditional Arabic" w:cs="Traditional Arabic"/>
          <w:color w:val="000000"/>
          <w:sz w:val="28"/>
          <w:szCs w:val="28"/>
        </w:rPr>
        <w:t xml:space="preserve">M.A.Z. Sani,( 1999) </w:t>
      </w:r>
      <w:r w:rsidRPr="00C051B5">
        <w:rPr>
          <w:rFonts w:ascii="Traditional Arabic" w:hAnsi="Traditional Arabic" w:cs="Traditional Arabic"/>
          <w:color w:val="000000"/>
          <w:sz w:val="28"/>
          <w:szCs w:val="28"/>
          <w:u w:val="single"/>
        </w:rPr>
        <w:t>Tsarin Sauti Da Nahawun Hausa</w:t>
      </w:r>
      <w:r w:rsidRPr="00C051B5">
        <w:rPr>
          <w:rFonts w:ascii="Traditional Arabic" w:hAnsi="Traditional Arabic" w:cs="Traditional Arabic"/>
          <w:color w:val="000000"/>
          <w:sz w:val="28"/>
          <w:szCs w:val="28"/>
        </w:rPr>
        <w:t>, University press PLC Ibadan pp. 72</w:t>
      </w:r>
    </w:p>
  </w:footnote>
  <w:footnote w:id="32">
    <w:p w:rsidR="004A1737" w:rsidRPr="00C051B5" w:rsidRDefault="004A1737">
      <w:pPr>
        <w:pStyle w:val="a3"/>
        <w:bidi w:val="0"/>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Pr>
        <w:t xml:space="preserve">- </w:t>
      </w:r>
      <w:r w:rsidRPr="00C051B5">
        <w:rPr>
          <w:rFonts w:ascii="Traditional Arabic" w:hAnsi="Traditional Arabic" w:cs="Traditional Arabic"/>
          <w:sz w:val="28"/>
          <w:szCs w:val="28"/>
          <w:lang w:val="en-GB"/>
        </w:rPr>
        <w:t xml:space="preserve">Muhammad Hambali Jinju </w:t>
      </w:r>
      <w:r w:rsidRPr="00C051B5">
        <w:rPr>
          <w:rFonts w:ascii="Traditional Arabic" w:hAnsi="Traditional Arabic" w:cs="Traditional Arabic"/>
          <w:sz w:val="28"/>
          <w:szCs w:val="28"/>
          <w:u w:val="single"/>
          <w:lang w:val="en-GB"/>
        </w:rPr>
        <w:t>Rayayyen Nahawun Hausa</w:t>
      </w:r>
      <w:r w:rsidRPr="00C051B5">
        <w:rPr>
          <w:rFonts w:ascii="Traditional Arabic" w:hAnsi="Traditional Arabic" w:cs="Traditional Arabic"/>
          <w:sz w:val="28"/>
          <w:szCs w:val="28"/>
        </w:rPr>
        <w:t>Northern Nigeria Publishing Company Dada Press, Zaria 4</w:t>
      </w:r>
      <w:r w:rsidRPr="00C051B5">
        <w:rPr>
          <w:rFonts w:ascii="Traditional Arabic" w:hAnsi="Traditional Arabic" w:cs="Traditional Arabic"/>
          <w:sz w:val="28"/>
          <w:szCs w:val="28"/>
          <w:vertAlign w:val="superscript"/>
        </w:rPr>
        <w:t>th</w:t>
      </w:r>
      <w:r w:rsidRPr="00C051B5">
        <w:rPr>
          <w:rFonts w:ascii="Traditional Arabic" w:hAnsi="Traditional Arabic" w:cs="Traditional Arabic"/>
          <w:sz w:val="28"/>
          <w:szCs w:val="28"/>
        </w:rPr>
        <w:t xml:space="preserve"> Edition 2001</w:t>
      </w:r>
      <w:r w:rsidRPr="00C051B5">
        <w:rPr>
          <w:rFonts w:ascii="Traditional Arabic" w:hAnsi="Traditional Arabic" w:cs="Traditional Arabic"/>
          <w:sz w:val="28"/>
          <w:szCs w:val="28"/>
          <w:lang w:val="en-GB"/>
        </w:rPr>
        <w:t>PP</w:t>
      </w:r>
      <w:r w:rsidRPr="00C051B5">
        <w:rPr>
          <w:rFonts w:ascii="Traditional Arabic" w:hAnsi="Traditional Arabic" w:cs="Traditional Arabic"/>
          <w:sz w:val="28"/>
          <w:szCs w:val="28"/>
        </w:rPr>
        <w:t>.13-14</w:t>
      </w:r>
    </w:p>
  </w:footnote>
  <w:footnote w:id="33">
    <w:p w:rsidR="004A1737" w:rsidRPr="00C051B5" w:rsidRDefault="004A1737">
      <w:pPr>
        <w:pStyle w:val="a3"/>
        <w:bidi w:val="0"/>
        <w:jc w:val="both"/>
        <w:rPr>
          <w:rFonts w:asciiTheme="minorHAnsi" w:hAnsiTheme="minorHAnsi"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lang w:val="en-GB"/>
        </w:rPr>
        <w:t xml:space="preserve">- </w:t>
      </w:r>
      <w:r w:rsidRPr="00C051B5">
        <w:rPr>
          <w:rFonts w:ascii="Traditional Arabic" w:hAnsi="Traditional Arabic" w:cs="Traditional Arabic"/>
          <w:sz w:val="28"/>
          <w:szCs w:val="28"/>
        </w:rPr>
        <w:t xml:space="preserve">Ismail Junaidu,Tanimu Musa ‘Yar’adua,(2007), </w:t>
      </w:r>
      <w:r w:rsidRPr="00C051B5">
        <w:rPr>
          <w:rFonts w:ascii="Traditional Arabic" w:hAnsi="Traditional Arabic" w:cs="Traditional Arabic"/>
          <w:sz w:val="28"/>
          <w:szCs w:val="28"/>
          <w:u w:val="single"/>
        </w:rPr>
        <w:t>Harshe da adabin Hausa a kammale,</w:t>
      </w:r>
      <w:r w:rsidRPr="00C051B5">
        <w:rPr>
          <w:rFonts w:ascii="Traditional Arabic" w:hAnsi="Traditional Arabic" w:cs="Traditional Arabic"/>
          <w:sz w:val="28"/>
          <w:szCs w:val="28"/>
        </w:rPr>
        <w:t>Nazares press limited, Ibadan p28</w:t>
      </w:r>
    </w:p>
  </w:footnote>
  <w:footnote w:id="34">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w:t>
      </w:r>
      <w:r w:rsidRPr="00C051B5">
        <w:rPr>
          <w:rFonts w:ascii="Traditional Arabic" w:hAnsi="Traditional Arabic" w:cs="Traditional Arabic"/>
          <w:sz w:val="28"/>
          <w:szCs w:val="28"/>
          <w:lang w:val="en-GB"/>
        </w:rPr>
        <w:t>- Newman, P.(1973),</w:t>
      </w:r>
      <w:r w:rsidRPr="00C051B5">
        <w:rPr>
          <w:rFonts w:ascii="Traditional Arabic" w:hAnsi="Traditional Arabic" w:cs="Traditional Arabic"/>
          <w:sz w:val="28"/>
          <w:szCs w:val="28"/>
          <w:u w:val="single"/>
          <w:lang w:val="en-GB"/>
        </w:rPr>
        <w:t xml:space="preserve"> The Hausa Language An Encyclopia Reference Grammer</w:t>
      </w:r>
      <w:r w:rsidRPr="00C051B5">
        <w:rPr>
          <w:rFonts w:ascii="Traditional Arabic" w:hAnsi="Traditional Arabic" w:cs="Traditional Arabic"/>
          <w:sz w:val="28"/>
          <w:szCs w:val="28"/>
          <w:lang w:val="en-GB"/>
        </w:rPr>
        <w:t>, Yale University Press, New Haven &amp; London p.204</w:t>
      </w:r>
    </w:p>
  </w:footnote>
  <w:footnote w:id="35">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Pr>
        <w:t xml:space="preserve"> - Jinju </w:t>
      </w:r>
      <w:r w:rsidRPr="00C051B5">
        <w:rPr>
          <w:rFonts w:ascii="Traditional Arabic" w:hAnsi="Traditional Arabic" w:cs="Traditional Arabic"/>
          <w:sz w:val="28"/>
          <w:szCs w:val="28"/>
          <w:u w:val="single"/>
          <w:lang w:val="en-GB"/>
        </w:rPr>
        <w:t>Rayayyen Nahawun Hausa</w:t>
      </w:r>
      <w:r w:rsidRPr="00C051B5">
        <w:rPr>
          <w:rFonts w:ascii="Traditional Arabic" w:hAnsi="Traditional Arabic" w:cs="Traditional Arabic"/>
          <w:sz w:val="28"/>
          <w:szCs w:val="28"/>
          <w:lang w:val="en-GB"/>
        </w:rPr>
        <w:t xml:space="preserve"> Ibid pp 14</w:t>
      </w:r>
    </w:p>
  </w:footnote>
  <w:footnote w:id="36">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w:t>
      </w:r>
      <w:r w:rsidRPr="00C051B5">
        <w:rPr>
          <w:rFonts w:ascii="Traditional Arabic" w:hAnsi="Traditional Arabic" w:cs="Traditional Arabic"/>
          <w:sz w:val="28"/>
          <w:szCs w:val="28"/>
          <w:lang w:val="en-GB"/>
        </w:rPr>
        <w:t>-Newman, P. Ibid</w:t>
      </w:r>
    </w:p>
  </w:footnote>
  <w:footnote w:id="37">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Pr>
        <w:t>- Ismail Junaidu and 'Yar’adua Ibid P. 26</w:t>
      </w:r>
    </w:p>
  </w:footnote>
  <w:footnote w:id="38">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color w:val="000000"/>
          <w:sz w:val="28"/>
          <w:szCs w:val="28"/>
        </w:rPr>
        <w:footnoteRef/>
      </w:r>
      <w:r w:rsidRPr="00C051B5">
        <w:rPr>
          <w:rFonts w:ascii="Traditional Arabic" w:hAnsi="Traditional Arabic" w:cs="Traditional Arabic"/>
          <w:color w:val="000000"/>
          <w:sz w:val="28"/>
          <w:szCs w:val="28"/>
        </w:rPr>
        <w:t xml:space="preserve">- Garba,Sa'idu Bambale (August 2002) </w:t>
      </w:r>
      <w:r w:rsidRPr="00C051B5">
        <w:rPr>
          <w:rFonts w:ascii="Traditional Arabic" w:hAnsi="Traditional Arabic" w:cs="Traditional Arabic"/>
          <w:color w:val="000000"/>
          <w:sz w:val="28"/>
          <w:szCs w:val="28"/>
          <w:u w:val="single"/>
        </w:rPr>
        <w:t>Kwatanta Ka'id</w:t>
      </w:r>
      <w:r w:rsidRPr="00C051B5">
        <w:rPr>
          <w:rFonts w:ascii="Traditional Arabic" w:hAnsi="Traditional Arabic" w:cs="Traditional Arabic"/>
          <w:color w:val="000000"/>
          <w:sz w:val="28"/>
          <w:szCs w:val="28"/>
          <w:u w:val="single"/>
          <w:lang w:val="en-GB"/>
        </w:rPr>
        <w:t>o</w:t>
      </w:r>
      <w:r w:rsidRPr="00C051B5">
        <w:rPr>
          <w:rFonts w:ascii="Traditional Arabic" w:hAnsi="Traditional Arabic" w:cs="Traditional Arabic"/>
          <w:color w:val="000000"/>
          <w:sz w:val="28"/>
          <w:szCs w:val="28"/>
          <w:u w:val="single"/>
        </w:rPr>
        <w:t>jin Nahawun Hausa Da Nahawun Larabci,</w:t>
      </w:r>
      <w:r w:rsidRPr="00C051B5">
        <w:rPr>
          <w:rFonts w:ascii="Traditional Arabic" w:hAnsi="Traditional Arabic" w:cs="Traditional Arabic"/>
          <w:color w:val="000000"/>
          <w:sz w:val="28"/>
          <w:szCs w:val="28"/>
        </w:rPr>
        <w:t xml:space="preserve"> Thesis Submitted </w:t>
      </w:r>
      <w:r w:rsidRPr="00C051B5">
        <w:rPr>
          <w:rFonts w:ascii="Traditional Arabic" w:hAnsi="Traditional Arabic" w:cs="Traditional Arabic"/>
          <w:color w:val="000000"/>
          <w:sz w:val="28"/>
          <w:szCs w:val="28"/>
          <w:lang w:val="en-GB"/>
        </w:rPr>
        <w:t>t</w:t>
      </w:r>
      <w:r w:rsidRPr="00C051B5">
        <w:rPr>
          <w:rFonts w:ascii="Traditional Arabic" w:hAnsi="Traditional Arabic" w:cs="Traditional Arabic"/>
          <w:color w:val="000000"/>
          <w:sz w:val="28"/>
          <w:szCs w:val="28"/>
        </w:rPr>
        <w:t xml:space="preserve">oThe Faculty </w:t>
      </w:r>
      <w:r w:rsidRPr="00C051B5">
        <w:rPr>
          <w:rFonts w:ascii="Traditional Arabic" w:hAnsi="Traditional Arabic" w:cs="Traditional Arabic"/>
          <w:color w:val="000000"/>
          <w:sz w:val="28"/>
          <w:szCs w:val="28"/>
          <w:lang w:val="en-GB"/>
        </w:rPr>
        <w:t>o</w:t>
      </w:r>
      <w:r w:rsidRPr="00C051B5">
        <w:rPr>
          <w:rFonts w:ascii="Traditional Arabic" w:hAnsi="Traditional Arabic" w:cs="Traditional Arabic"/>
          <w:color w:val="000000"/>
          <w:sz w:val="28"/>
          <w:szCs w:val="28"/>
        </w:rPr>
        <w:t xml:space="preserve">f Arts Department </w:t>
      </w:r>
      <w:r w:rsidRPr="00C051B5">
        <w:rPr>
          <w:rFonts w:ascii="Traditional Arabic" w:hAnsi="Traditional Arabic" w:cs="Traditional Arabic"/>
          <w:color w:val="000000"/>
          <w:sz w:val="28"/>
          <w:szCs w:val="28"/>
          <w:lang w:val="en-GB"/>
        </w:rPr>
        <w:t>of</w:t>
      </w:r>
      <w:r w:rsidRPr="00C051B5">
        <w:rPr>
          <w:rFonts w:ascii="Traditional Arabic" w:hAnsi="Traditional Arabic" w:cs="Traditional Arabic"/>
          <w:color w:val="000000"/>
          <w:sz w:val="28"/>
          <w:szCs w:val="28"/>
        </w:rPr>
        <w:t xml:space="preserve"> African Languages (Hausa) </w:t>
      </w:r>
      <w:r w:rsidRPr="00C051B5">
        <w:rPr>
          <w:rFonts w:ascii="Traditional Arabic" w:hAnsi="Traditional Arabic" w:cs="Traditional Arabic"/>
          <w:color w:val="000000"/>
          <w:sz w:val="28"/>
          <w:szCs w:val="28"/>
          <w:lang w:val="en-GB"/>
        </w:rPr>
        <w:t>P.</w:t>
      </w:r>
      <w:r w:rsidRPr="00C051B5">
        <w:rPr>
          <w:rFonts w:ascii="Traditional Arabic" w:hAnsi="Traditional Arabic" w:cs="Traditional Arabic"/>
          <w:color w:val="000000"/>
          <w:sz w:val="28"/>
          <w:szCs w:val="28"/>
        </w:rPr>
        <w:t>49</w:t>
      </w:r>
      <w:r w:rsidRPr="00C051B5">
        <w:rPr>
          <w:rFonts w:ascii="Traditional Arabic" w:hAnsi="Traditional Arabic" w:cs="Traditional Arabic"/>
          <w:color w:val="000000"/>
          <w:sz w:val="28"/>
          <w:szCs w:val="28"/>
          <w:rtl/>
        </w:rPr>
        <w:t>بتصرف</w:t>
      </w:r>
    </w:p>
  </w:footnote>
  <w:footnote w:id="39">
    <w:p w:rsidR="004A1737" w:rsidRPr="00C051B5" w:rsidRDefault="004A1737">
      <w:pPr>
        <w:pStyle w:val="a3"/>
        <w:bidi w:val="0"/>
        <w:jc w:val="both"/>
        <w:rPr>
          <w:rFonts w:ascii="Traditional Arabic" w:hAnsi="Traditional Arabic" w:cs="Traditional Arabic"/>
          <w:sz w:val="28"/>
          <w:szCs w:val="28"/>
          <w:lang w:val="en-GB"/>
        </w:rPr>
      </w:pPr>
      <w:r w:rsidRPr="00C051B5">
        <w:rPr>
          <w:rStyle w:val="a4"/>
          <w:sz w:val="28"/>
          <w:szCs w:val="28"/>
        </w:rPr>
        <w:footnoteRef/>
      </w:r>
      <w:r w:rsidRPr="00C051B5">
        <w:rPr>
          <w:sz w:val="28"/>
          <w:szCs w:val="28"/>
          <w:rtl/>
        </w:rPr>
        <w:t xml:space="preserve"> </w:t>
      </w:r>
      <w:r w:rsidRPr="00C051B5">
        <w:rPr>
          <w:rFonts w:ascii="Traditional Arabic" w:hAnsi="Traditional Arabic" w:cs="Traditional Arabic"/>
          <w:sz w:val="28"/>
          <w:szCs w:val="28"/>
          <w:lang w:val="en-GB"/>
        </w:rPr>
        <w:t>- Newman, P. Ibid P. 240</w:t>
      </w:r>
    </w:p>
  </w:footnote>
  <w:footnote w:id="40">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Pr>
        <w:t xml:space="preserve"> - </w:t>
      </w:r>
      <w:r w:rsidRPr="00C051B5">
        <w:rPr>
          <w:rFonts w:ascii="Traditional Arabic" w:hAnsi="Traditional Arabic" w:cs="Traditional Arabic"/>
          <w:sz w:val="28"/>
          <w:szCs w:val="28"/>
          <w:lang w:val="en-GB"/>
        </w:rPr>
        <w:t xml:space="preserve">Abubakar Babajo Ibi; </w:t>
      </w:r>
      <w:r w:rsidRPr="00C051B5">
        <w:rPr>
          <w:rFonts w:ascii="Rabiat Muhammad" w:hAnsi="Rabiat Muhammad" w:cs="Traditional Arabic"/>
          <w:sz w:val="28"/>
          <w:szCs w:val="28"/>
          <w:lang w:val="en-GB"/>
        </w:rPr>
        <w:t xml:space="preserve">Ibid </w:t>
      </w:r>
      <w:r w:rsidRPr="00C051B5">
        <w:rPr>
          <w:rFonts w:ascii="Traditional Arabic" w:hAnsi="Traditional Arabic" w:cs="Traditional Arabic"/>
          <w:sz w:val="28"/>
          <w:szCs w:val="28"/>
          <w:lang w:val="en-GB"/>
        </w:rPr>
        <w:t>P 22</w:t>
      </w:r>
    </w:p>
  </w:footnote>
  <w:footnote w:id="41">
    <w:p w:rsidR="004A1737" w:rsidRPr="00C051B5" w:rsidRDefault="004A1737">
      <w:pPr>
        <w:pStyle w:val="a3"/>
        <w:bidi w:val="0"/>
        <w:jc w:val="both"/>
        <w:rPr>
          <w:sz w:val="28"/>
          <w:szCs w:val="28"/>
          <w:lang w:val="en-GB"/>
        </w:rPr>
      </w:pPr>
      <w:r w:rsidRPr="00C051B5">
        <w:rPr>
          <w:rStyle w:val="a4"/>
          <w:sz w:val="28"/>
          <w:szCs w:val="28"/>
        </w:rPr>
        <w:footnoteRef/>
      </w:r>
      <w:r w:rsidRPr="00C051B5">
        <w:rPr>
          <w:sz w:val="28"/>
          <w:szCs w:val="28"/>
          <w:rtl/>
        </w:rPr>
        <w:t xml:space="preserve"> </w:t>
      </w:r>
      <w:r w:rsidRPr="00C051B5">
        <w:rPr>
          <w:sz w:val="28"/>
          <w:szCs w:val="28"/>
          <w:lang w:val="en-GB"/>
        </w:rPr>
        <w:t>-</w:t>
      </w:r>
      <w:r w:rsidRPr="00C051B5">
        <w:rPr>
          <w:rFonts w:ascii="Traditional Arabic" w:hAnsi="Traditional Arabic" w:cs="Traditional Arabic"/>
          <w:sz w:val="28"/>
          <w:szCs w:val="28"/>
          <w:lang w:val="en-GB"/>
        </w:rPr>
        <w:t xml:space="preserve"> Newman, P. Ibid P. 203</w:t>
      </w:r>
    </w:p>
  </w:footnote>
  <w:footnote w:id="42">
    <w:p w:rsidR="004A1737" w:rsidRPr="00C051B5" w:rsidRDefault="004A1737">
      <w:pPr>
        <w:pStyle w:val="a3"/>
        <w:bidi w:val="0"/>
        <w:jc w:val="both"/>
        <w:rPr>
          <w:rFonts w:ascii="Traditional Arabic" w:hAnsi="Traditional Arabic" w:cs="Traditional Arabic"/>
          <w:sz w:val="28"/>
          <w:szCs w:val="28"/>
          <w:lang w:val="en-GB"/>
        </w:rPr>
      </w:pPr>
      <w:r w:rsidRPr="00C051B5">
        <w:rPr>
          <w:rStyle w:val="a4"/>
          <w:sz w:val="28"/>
          <w:szCs w:val="28"/>
        </w:rPr>
        <w:footnoteRef/>
      </w:r>
      <w:r w:rsidRPr="00C051B5">
        <w:rPr>
          <w:sz w:val="28"/>
          <w:szCs w:val="28"/>
          <w:rtl/>
        </w:rPr>
        <w:t xml:space="preserve"> </w:t>
      </w:r>
      <w:r w:rsidRPr="00C051B5">
        <w:rPr>
          <w:sz w:val="28"/>
          <w:szCs w:val="28"/>
          <w:lang w:val="en-GB"/>
        </w:rPr>
        <w:t xml:space="preserve">- </w:t>
      </w:r>
      <w:r w:rsidRPr="00C051B5">
        <w:rPr>
          <w:rFonts w:ascii="Traditional Arabic" w:hAnsi="Traditional Arabic" w:cs="Traditional Arabic"/>
          <w:sz w:val="28"/>
          <w:szCs w:val="28"/>
          <w:lang w:val="en-GB"/>
        </w:rPr>
        <w:t>Newman, P. Ibid P. 203</w:t>
      </w:r>
    </w:p>
  </w:footnote>
  <w:footnote w:id="43">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Pr>
        <w:t>- Junaidu da Yar’adua, Ibid pp2, See also, Newman, P. Ibid</w:t>
      </w:r>
    </w:p>
  </w:footnote>
  <w:footnote w:id="44">
    <w:p w:rsidR="004A1737" w:rsidRPr="00C051B5" w:rsidRDefault="004A1737">
      <w:pPr>
        <w:autoSpaceDE w:val="0"/>
        <w:autoSpaceDN w:val="0"/>
        <w:adjustRightInd w:val="0"/>
        <w:spacing w:after="0" w:line="240" w:lineRule="auto"/>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سيبويه </w:t>
      </w:r>
      <w:r w:rsidRPr="00C051B5">
        <w:rPr>
          <w:rFonts w:ascii="Traditional Arabic" w:hAnsi="Traditional Arabic" w:cs="Traditional Arabic" w:hint="cs"/>
          <w:sz w:val="28"/>
          <w:szCs w:val="28"/>
          <w:rtl/>
        </w:rPr>
        <w:t xml:space="preserve">أبو عثمان </w:t>
      </w:r>
      <w:r w:rsidRPr="00C051B5">
        <w:rPr>
          <w:rFonts w:ascii="Traditional Arabic" w:hAnsi="Traditional Arabic" w:cs="Traditional Arabic"/>
          <w:sz w:val="28"/>
          <w:szCs w:val="28"/>
          <w:rtl/>
        </w:rPr>
        <w:t xml:space="preserve">عمرو بن قنبر، (180هـ)؛ </w:t>
      </w:r>
      <w:r w:rsidRPr="00C051B5">
        <w:rPr>
          <w:rFonts w:ascii="Traditional Arabic" w:hAnsi="Traditional Arabic" w:cs="Traditional Arabic"/>
          <w:sz w:val="28"/>
          <w:szCs w:val="28"/>
          <w:u w:val="single"/>
          <w:rtl/>
        </w:rPr>
        <w:t>الكتاب،</w:t>
      </w:r>
      <w:r w:rsidRPr="00C051B5">
        <w:rPr>
          <w:rFonts w:ascii="Traditional Arabic" w:hAnsi="Traditional Arabic" w:cs="Traditional Arabic"/>
          <w:sz w:val="28"/>
          <w:szCs w:val="28"/>
          <w:rtl/>
        </w:rPr>
        <w:t xml:space="preserve"> </w:t>
      </w:r>
      <w:r w:rsidRPr="00C051B5">
        <w:rPr>
          <w:rFonts w:ascii="Traditional Arabic" w:hAnsi="Traditional Arabic" w:cs="Traditional Arabic"/>
          <w:color w:val="000000"/>
          <w:sz w:val="28"/>
          <w:szCs w:val="28"/>
          <w:rtl/>
          <w:lang w:val="en-GB"/>
        </w:rPr>
        <w:t>تحقيق عبد السلام محمد هارون</w:t>
      </w:r>
      <w:r w:rsidRPr="00C051B5">
        <w:rPr>
          <w:rFonts w:ascii="Traditional Arabic" w:hAnsi="Traditional Arabic" w:cs="Traditional Arabic" w:hint="cs"/>
          <w:color w:val="000000"/>
          <w:sz w:val="28"/>
          <w:szCs w:val="28"/>
          <w:rtl/>
          <w:lang w:val="en-GB"/>
        </w:rPr>
        <w:t xml:space="preserve">، </w:t>
      </w:r>
      <w:r w:rsidRPr="00C051B5">
        <w:rPr>
          <w:rFonts w:ascii="Traditional Arabic" w:hAnsi="Traditional Arabic" w:cs="Traditional Arabic"/>
          <w:color w:val="000000"/>
          <w:sz w:val="28"/>
          <w:szCs w:val="28"/>
          <w:rtl/>
          <w:lang w:val="en-GB"/>
        </w:rPr>
        <w:t>دار النشر</w:t>
      </w:r>
      <w:r w:rsidR="00C051B5">
        <w:rPr>
          <w:rFonts w:ascii="Traditional Arabic" w:hAnsi="Traditional Arabic" w:cs="Traditional Arabic"/>
          <w:color w:val="000000"/>
          <w:sz w:val="28"/>
          <w:szCs w:val="28"/>
          <w:rtl/>
          <w:lang w:val="en-GB"/>
        </w:rPr>
        <w:t>:</w:t>
      </w:r>
      <w:r w:rsidRPr="00C051B5">
        <w:rPr>
          <w:rFonts w:ascii="Traditional Arabic" w:hAnsi="Traditional Arabic" w:cs="Traditional Arabic"/>
          <w:color w:val="000000"/>
          <w:sz w:val="28"/>
          <w:szCs w:val="28"/>
          <w:rtl/>
          <w:lang w:val="en-GB"/>
        </w:rPr>
        <w:t xml:space="preserve"> دار الجيل ـ بيروت</w:t>
      </w:r>
      <w:r w:rsidRPr="00C051B5">
        <w:rPr>
          <w:rFonts w:ascii="Traditional Arabic" w:hAnsi="Traditional Arabic" w:cs="Traditional Arabic" w:hint="cs"/>
          <w:color w:val="000000"/>
          <w:sz w:val="28"/>
          <w:szCs w:val="28"/>
          <w:rtl/>
          <w:lang w:val="en-GB"/>
        </w:rPr>
        <w:t xml:space="preserve">، </w:t>
      </w:r>
      <w:r w:rsidRPr="00C051B5">
        <w:rPr>
          <w:rFonts w:ascii="Traditional Arabic" w:hAnsi="Traditional Arabic" w:cs="Traditional Arabic"/>
          <w:sz w:val="28"/>
          <w:szCs w:val="28"/>
          <w:rtl/>
        </w:rPr>
        <w:t>3/266</w:t>
      </w:r>
    </w:p>
  </w:footnote>
  <w:footnote w:id="45">
    <w:p w:rsidR="004A1737" w:rsidRPr="00C051B5" w:rsidRDefault="004A1737">
      <w:pPr>
        <w:tabs>
          <w:tab w:val="left" w:pos="720"/>
        </w:tabs>
        <w:spacing w:line="240" w:lineRule="auto"/>
        <w:jc w:val="both"/>
        <w:rPr>
          <w:rFonts w:ascii="Traditional Arabic" w:hAnsi="Traditional Arabic" w:cs="Traditional Arabic"/>
          <w:sz w:val="28"/>
          <w:szCs w:val="28"/>
          <w:rtl/>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ﳏﻤﺪ ﻋﺒﺪ ﺍﻟﻨﺎﺻﺮ، (د.ت.)،</w:t>
      </w:r>
      <w:r w:rsidRPr="00C051B5">
        <w:rPr>
          <w:rFonts w:ascii="Traditional Arabic" w:hAnsi="Traditional Arabic" w:cs="Traditional Arabic"/>
          <w:sz w:val="28"/>
          <w:szCs w:val="28"/>
          <w:u w:val="single"/>
          <w:rtl/>
        </w:rPr>
        <w:t>ﺍﻟﺘﺬﻛﲑ ﻭﺍﻟﺘﺄﻧﻴﺚ ﰲ ﺍﻟﻘﺮﺁﻥﺍﻟﻜﺮﻳﻢ (ﺩﺭﺍﺳـﺔ ﺗﻄﺒﻴﻘﻴــﺔ)</w:t>
      </w:r>
      <w:r w:rsidRPr="00C051B5">
        <w:rPr>
          <w:rFonts w:ascii="Traditional Arabic" w:hAnsi="Traditional Arabic" w:cs="Traditional Arabic"/>
          <w:sz w:val="28"/>
          <w:szCs w:val="28"/>
          <w:rtl/>
        </w:rPr>
        <w:t>، ﺭﺳﺎﻟﺔ ﻣﻘدﻣﺔ إلىﻛﻠ</w:t>
      </w:r>
      <w:r w:rsidRPr="00C051B5">
        <w:rPr>
          <w:rFonts w:ascii="Traditional Arabic" w:hAnsi="Traditional Arabic" w:cs="Arabic Typesetting"/>
          <w:sz w:val="28"/>
          <w:szCs w:val="28"/>
          <w:rtl/>
        </w:rPr>
        <w:t>ﯿ</w:t>
      </w:r>
      <w:r w:rsidRPr="00C051B5">
        <w:rPr>
          <w:rFonts w:ascii="Traditional Arabic" w:hAnsi="Traditional Arabic" w:cs="Traditional Arabic"/>
          <w:sz w:val="28"/>
          <w:szCs w:val="28"/>
          <w:rtl/>
        </w:rPr>
        <w:t>ﺔ اﻟدراساتالعليا، ﻟﻨﻴﻞ ﺩﺭﺟﺔ ﺍﻟﺪﻛﺘﻮﺭﺍﻩ ﰲ ﺍﻟﻠﻐﺔ ﻭﺍﻟﻨﺤﻮ ﻭﺍﻟﺼﺮﻑ، ﺟﺎﻣﻌﺔ أم اﻟﻘﺮى، المملكة العربية السعودية. ص 8</w:t>
      </w:r>
    </w:p>
  </w:footnote>
  <w:footnote w:id="46">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 الغلاييني، </w:t>
      </w:r>
      <w:r w:rsidRPr="00C051B5">
        <w:rPr>
          <w:rFonts w:ascii="Traditional Arabic" w:hAnsi="Traditional Arabic" w:cs="Traditional Arabic"/>
          <w:sz w:val="28"/>
          <w:szCs w:val="28"/>
          <w:u w:val="single"/>
          <w:rtl/>
        </w:rPr>
        <w:t>جامع الدروس العربية،</w:t>
      </w:r>
      <w:r w:rsidRPr="00C051B5">
        <w:rPr>
          <w:rFonts w:ascii="Traditional Arabic" w:hAnsi="Traditional Arabic" w:cs="Traditional Arabic" w:hint="cs"/>
          <w:sz w:val="28"/>
          <w:szCs w:val="28"/>
          <w:rtl/>
        </w:rPr>
        <w:t xml:space="preserve"> </w:t>
      </w:r>
      <w:r w:rsidRPr="00C051B5">
        <w:rPr>
          <w:rFonts w:ascii="Traditional Arabic" w:hAnsi="Traditional Arabic" w:cs="Traditional Arabic"/>
          <w:sz w:val="28"/>
          <w:szCs w:val="28"/>
          <w:rtl/>
        </w:rPr>
        <w:t>المرجع السابق، 18</w:t>
      </w:r>
    </w:p>
  </w:footnote>
  <w:footnote w:id="47">
    <w:p w:rsidR="004A1737" w:rsidRPr="00C051B5" w:rsidRDefault="004A1737">
      <w:pPr>
        <w:autoSpaceDE w:val="0"/>
        <w:autoSpaceDN w:val="0"/>
        <w:adjustRightInd w:val="0"/>
        <w:spacing w:after="0" w:line="240" w:lineRule="auto"/>
        <w:jc w:val="both"/>
        <w:rPr>
          <w:rFonts w:ascii="Traditional Arabic" w:hAnsi="Traditional Arabic" w:cs="Traditional Arabic"/>
          <w:color w:val="000080"/>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Pr>
        <w:t xml:space="preserve"> -</w:t>
      </w:r>
      <w:r w:rsidRPr="00C051B5">
        <w:rPr>
          <w:rFonts w:ascii="Traditional Arabic" w:hAnsi="Traditional Arabic" w:cs="Traditional Arabic"/>
          <w:sz w:val="28"/>
          <w:szCs w:val="28"/>
          <w:rtl/>
        </w:rPr>
        <w:t>ابن هشام،</w:t>
      </w:r>
      <w:r w:rsidRPr="00C051B5">
        <w:rPr>
          <w:rFonts w:ascii="Traditional Arabic" w:hAnsi="Traditional Arabic" w:cs="Traditional Arabic"/>
          <w:color w:val="000000"/>
          <w:sz w:val="28"/>
          <w:szCs w:val="28"/>
          <w:rtl/>
        </w:rPr>
        <w:t xml:space="preserve"> جمال الدين أبو محمد عبدالله بن يوسف بن هشام الأنصاري</w:t>
      </w:r>
      <w:r w:rsidRPr="00C051B5">
        <w:rPr>
          <w:rFonts w:ascii="Traditional Arabic" w:hAnsi="Traditional Arabic" w:cs="Traditional Arabic"/>
          <w:color w:val="000080"/>
          <w:sz w:val="28"/>
          <w:szCs w:val="28"/>
          <w:rtl/>
        </w:rPr>
        <w:t>،</w:t>
      </w:r>
      <w:r w:rsidRPr="00C051B5">
        <w:rPr>
          <w:rFonts w:ascii="Traditional Arabic" w:hAnsi="Traditional Arabic" w:cs="Traditional Arabic"/>
          <w:sz w:val="28"/>
          <w:szCs w:val="28"/>
          <w:rtl/>
        </w:rPr>
        <w:t>(د.ت)</w:t>
      </w:r>
      <w:r w:rsidR="00C051B5">
        <w:rPr>
          <w:rFonts w:ascii="Traditional Arabic" w:hAnsi="Traditional Arabic" w:cs="Traditional Arabic"/>
          <w:sz w:val="28"/>
          <w:szCs w:val="28"/>
          <w:rtl/>
        </w:rPr>
        <w:t>،</w:t>
      </w:r>
      <w:r w:rsidRPr="00C051B5">
        <w:rPr>
          <w:rFonts w:ascii="Traditional Arabic" w:hAnsi="Traditional Arabic" w:cs="Traditional Arabic"/>
          <w:color w:val="000080"/>
          <w:sz w:val="28"/>
          <w:szCs w:val="28"/>
          <w:rtl/>
        </w:rPr>
        <w:t xml:space="preserve"> مغني</w:t>
      </w:r>
      <w:r w:rsidRPr="00C051B5">
        <w:rPr>
          <w:rFonts w:ascii="Traditional Arabic" w:hAnsi="Traditional Arabic" w:cs="Traditional Arabic"/>
          <w:color w:val="000000"/>
          <w:sz w:val="28"/>
          <w:szCs w:val="28"/>
          <w:u w:val="single"/>
          <w:rtl/>
        </w:rPr>
        <w:t xml:space="preserve"> اللبيب عن كتب الأعاريب</w:t>
      </w:r>
      <w:r w:rsidRPr="00C051B5">
        <w:rPr>
          <w:rFonts w:ascii="Traditional Arabic" w:hAnsi="Traditional Arabic" w:cs="Traditional Arabic"/>
          <w:color w:val="000080"/>
          <w:sz w:val="28"/>
          <w:szCs w:val="28"/>
          <w:u w:val="single"/>
          <w:rtl/>
        </w:rPr>
        <w:t>،</w:t>
      </w:r>
      <w:r w:rsidRPr="00C051B5">
        <w:rPr>
          <w:rFonts w:ascii="Traditional Arabic" w:hAnsi="Traditional Arabic" w:cs="Traditional Arabic"/>
          <w:color w:val="000000"/>
          <w:sz w:val="28"/>
          <w:szCs w:val="28"/>
          <w:rtl/>
        </w:rPr>
        <w:t>دار الفكر - بيروت، الطبعة السادسة</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1985،</w:t>
      </w:r>
      <w:r w:rsidRPr="00C051B5">
        <w:rPr>
          <w:rFonts w:ascii="Traditional Arabic" w:hAnsi="Traditional Arabic" w:cs="Traditional Arabic"/>
          <w:sz w:val="28"/>
          <w:szCs w:val="28"/>
          <w:rtl/>
        </w:rPr>
        <w:t>تحقيق</w:t>
      </w:r>
      <w:r w:rsidRPr="00C051B5">
        <w:rPr>
          <w:rFonts w:ascii="Traditional Arabic" w:hAnsi="Traditional Arabic" w:cs="Traditional Arabic"/>
          <w:color w:val="000080"/>
          <w:sz w:val="28"/>
          <w:szCs w:val="28"/>
          <w:rtl/>
        </w:rPr>
        <w:t>:</w:t>
      </w:r>
      <w:r w:rsidRPr="00C051B5">
        <w:rPr>
          <w:rFonts w:ascii="Traditional Arabic" w:hAnsi="Traditional Arabic" w:cs="Traditional Arabic"/>
          <w:color w:val="000000"/>
          <w:sz w:val="28"/>
          <w:szCs w:val="28"/>
          <w:rtl/>
        </w:rPr>
        <w:t xml:space="preserve"> د.مازن المبارك ومحمد علي حمدال ص 2/480.</w:t>
      </w:r>
    </w:p>
  </w:footnote>
  <w:footnote w:id="48">
    <w:p w:rsidR="004A1737" w:rsidRPr="00C051B5" w:rsidRDefault="004A1737">
      <w:pPr>
        <w:pStyle w:val="a3"/>
        <w:jc w:val="both"/>
        <w:rPr>
          <w:rFonts w:ascii="Traditional Arabic" w:hAnsi="Traditional Arabic" w:cs="Traditional Arabic"/>
          <w:sz w:val="28"/>
          <w:szCs w:val="28"/>
          <w:rtl/>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أحمد مختار </w:t>
      </w:r>
      <w:r w:rsidRPr="00C051B5">
        <w:rPr>
          <w:rFonts w:ascii="Traditional Arabic" w:hAnsi="Traditional Arabic" w:cs="Traditional Arabic" w:hint="cs"/>
          <w:sz w:val="28"/>
          <w:szCs w:val="28"/>
          <w:rtl/>
        </w:rPr>
        <w:t>عمر</w:t>
      </w:r>
      <w:r w:rsidRPr="00C051B5">
        <w:rPr>
          <w:rFonts w:ascii="Traditional Arabic" w:hAnsi="Traditional Arabic" w:cs="Traditional Arabic"/>
          <w:sz w:val="28"/>
          <w:szCs w:val="28"/>
          <w:rtl/>
        </w:rPr>
        <w:t>، المرجع نفسه</w:t>
      </w:r>
      <w:r w:rsidRPr="00C051B5">
        <w:rPr>
          <w:rFonts w:ascii="Traditional Arabic" w:hAnsi="Traditional Arabic" w:cs="Traditional Arabic" w:hint="cs"/>
          <w:sz w:val="28"/>
          <w:szCs w:val="28"/>
          <w:rtl/>
        </w:rPr>
        <w:t>،</w:t>
      </w:r>
      <w:r w:rsidRPr="00C051B5">
        <w:rPr>
          <w:rFonts w:ascii="Traditional Arabic" w:hAnsi="Traditional Arabic" w:cs="Traditional Arabic"/>
          <w:sz w:val="28"/>
          <w:szCs w:val="28"/>
          <w:rtl/>
        </w:rPr>
        <w:t xml:space="preserve"> ص 73 (بتصرف)</w:t>
      </w:r>
      <w:r w:rsidR="00C051B5">
        <w:rPr>
          <w:rFonts w:ascii="Traditional Arabic" w:hAnsi="Traditional Arabic" w:cs="Traditional Arabic"/>
          <w:sz w:val="28"/>
          <w:szCs w:val="28"/>
          <w:rtl/>
        </w:rPr>
        <w:t>،</w:t>
      </w:r>
      <w:r w:rsidRPr="00C051B5">
        <w:rPr>
          <w:rFonts w:ascii="Traditional Arabic" w:hAnsi="Traditional Arabic" w:cs="Traditional Arabic"/>
          <w:sz w:val="28"/>
          <w:szCs w:val="28"/>
          <w:rtl/>
        </w:rPr>
        <w:t xml:space="preserve"> و الأفغاني</w:t>
      </w:r>
      <w:r w:rsidR="00C051B5">
        <w:rPr>
          <w:rFonts w:ascii="Traditional Arabic" w:hAnsi="Traditional Arabic" w:cs="Traditional Arabic"/>
          <w:sz w:val="28"/>
          <w:szCs w:val="28"/>
          <w:rtl/>
        </w:rPr>
        <w:t>،</w:t>
      </w:r>
      <w:r w:rsidRPr="00C051B5">
        <w:rPr>
          <w:rFonts w:ascii="Traditional Arabic" w:hAnsi="Traditional Arabic" w:cs="Traditional Arabic"/>
          <w:sz w:val="28"/>
          <w:szCs w:val="28"/>
          <w:rtl/>
        </w:rPr>
        <w:t xml:space="preserve"> سعيد بن محمد بن أحمد (ت</w:t>
      </w:r>
      <w:r w:rsidR="00C051B5">
        <w:rPr>
          <w:rFonts w:ascii="Traditional Arabic" w:hAnsi="Traditional Arabic" w:cs="Traditional Arabic"/>
          <w:sz w:val="28"/>
          <w:szCs w:val="28"/>
          <w:rtl/>
        </w:rPr>
        <w:t>:</w:t>
      </w:r>
      <w:r w:rsidRPr="00C051B5">
        <w:rPr>
          <w:rFonts w:ascii="Traditional Arabic" w:hAnsi="Traditional Arabic" w:cs="Traditional Arabic"/>
          <w:sz w:val="28"/>
          <w:szCs w:val="28"/>
          <w:rtl/>
        </w:rPr>
        <w:t xml:space="preserve"> 1417هـ)</w:t>
      </w:r>
      <w:r w:rsidR="00C051B5">
        <w:rPr>
          <w:rFonts w:ascii="Traditional Arabic" w:hAnsi="Traditional Arabic" w:cs="Traditional Arabic"/>
          <w:sz w:val="28"/>
          <w:szCs w:val="28"/>
          <w:rtl/>
        </w:rPr>
        <w:t>،</w:t>
      </w:r>
      <w:r w:rsidRPr="00C051B5">
        <w:rPr>
          <w:rFonts w:ascii="Traditional Arabic" w:hAnsi="Traditional Arabic" w:cs="Traditional Arabic"/>
          <w:sz w:val="28"/>
          <w:szCs w:val="28"/>
          <w:rtl/>
        </w:rPr>
        <w:t xml:space="preserve"> (1424هـ - 2003م)</w:t>
      </w:r>
      <w:r w:rsidR="00C051B5">
        <w:rPr>
          <w:rFonts w:ascii="Traditional Arabic" w:hAnsi="Traditional Arabic" w:cs="Traditional Arabic"/>
          <w:sz w:val="28"/>
          <w:szCs w:val="28"/>
          <w:rtl/>
        </w:rPr>
        <w:t>،</w:t>
      </w:r>
      <w:r w:rsidRPr="00C051B5">
        <w:rPr>
          <w:rFonts w:ascii="Traditional Arabic" w:hAnsi="Traditional Arabic" w:cs="Traditional Arabic"/>
          <w:sz w:val="28"/>
          <w:szCs w:val="28"/>
          <w:rtl/>
        </w:rPr>
        <w:t xml:space="preserve"> </w:t>
      </w:r>
      <w:r w:rsidRPr="00C051B5">
        <w:rPr>
          <w:rFonts w:ascii="Traditional Arabic" w:hAnsi="Traditional Arabic" w:cs="Traditional Arabic"/>
          <w:sz w:val="28"/>
          <w:szCs w:val="28"/>
          <w:u w:val="single"/>
          <w:rtl/>
        </w:rPr>
        <w:t>الموجز في قواعد اللغة العربية</w:t>
      </w:r>
      <w:r w:rsidR="00C051B5">
        <w:rPr>
          <w:rFonts w:ascii="Traditional Arabic" w:hAnsi="Traditional Arabic" w:cs="Traditional Arabic"/>
          <w:sz w:val="28"/>
          <w:szCs w:val="28"/>
          <w:rtl/>
        </w:rPr>
        <w:t>:</w:t>
      </w:r>
      <w:r w:rsidRPr="00C051B5">
        <w:rPr>
          <w:rFonts w:ascii="Traditional Arabic" w:hAnsi="Traditional Arabic" w:cs="Traditional Arabic"/>
          <w:sz w:val="28"/>
          <w:szCs w:val="28"/>
          <w:rtl/>
        </w:rPr>
        <w:t xml:space="preserve"> دار الفكر - بيروت – لبنان 1/135</w:t>
      </w:r>
    </w:p>
  </w:footnote>
  <w:footnote w:id="49">
    <w:p w:rsidR="004A1737" w:rsidRPr="00C051B5" w:rsidRDefault="004A1737">
      <w:pPr>
        <w:pStyle w:val="a3"/>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أحمد مختار عمر، </w:t>
      </w:r>
      <w:r w:rsidRPr="00C051B5">
        <w:rPr>
          <w:rFonts w:ascii="Traditional Arabic" w:hAnsi="Traditional Arabic" w:cs="Traditional Arabic" w:hint="cs"/>
          <w:sz w:val="28"/>
          <w:szCs w:val="28"/>
          <w:rtl/>
        </w:rPr>
        <w:t xml:space="preserve">المرجع نفسه، </w:t>
      </w:r>
      <w:r w:rsidRPr="00C051B5">
        <w:rPr>
          <w:rFonts w:ascii="Traditional Arabic" w:hAnsi="Traditional Arabic" w:cs="Traditional Arabic"/>
          <w:sz w:val="28"/>
          <w:szCs w:val="28"/>
          <w:rtl/>
        </w:rPr>
        <w:t xml:space="preserve">ص </w:t>
      </w:r>
      <w:r w:rsidRPr="00C051B5">
        <w:rPr>
          <w:rFonts w:ascii="Traditional Arabic" w:hAnsi="Traditional Arabic" w:cs="Traditional Arabic" w:hint="cs"/>
          <w:sz w:val="28"/>
          <w:szCs w:val="28"/>
          <w:rtl/>
        </w:rPr>
        <w:t>73، و</w:t>
      </w:r>
      <w:r w:rsidRPr="00C051B5">
        <w:rPr>
          <w:rFonts w:ascii="Traditional Arabic" w:hAnsi="Traditional Arabic" w:cs="Traditional Arabic" w:hint="cs"/>
          <w:sz w:val="28"/>
          <w:szCs w:val="28"/>
          <w:u w:val="single"/>
          <w:rtl/>
        </w:rPr>
        <w:t xml:space="preserve">الفراء، </w:t>
      </w:r>
      <w:r w:rsidRPr="00C051B5">
        <w:rPr>
          <w:rFonts w:ascii="Traditional Arabic" w:hAnsi="Traditional Arabic" w:cs="Traditional Arabic"/>
          <w:sz w:val="28"/>
          <w:szCs w:val="28"/>
          <w:rtl/>
        </w:rPr>
        <w:t>المرجع نفسه</w:t>
      </w:r>
      <w:r w:rsidR="00C051B5">
        <w:rPr>
          <w:rFonts w:ascii="Traditional Arabic" w:hAnsi="Traditional Arabic" w:cs="Traditional Arabic" w:hint="cs"/>
          <w:sz w:val="28"/>
          <w:szCs w:val="28"/>
          <w:rtl/>
        </w:rPr>
        <w:t>،</w:t>
      </w:r>
      <w:r w:rsidRPr="00C051B5">
        <w:rPr>
          <w:rFonts w:ascii="Traditional Arabic" w:hAnsi="Traditional Arabic" w:cs="Traditional Arabic" w:hint="cs"/>
          <w:sz w:val="28"/>
          <w:szCs w:val="28"/>
          <w:rtl/>
        </w:rPr>
        <w:t xml:space="preserve"> ص 56-60</w:t>
      </w:r>
    </w:p>
  </w:footnote>
  <w:footnote w:id="50">
    <w:p w:rsidR="004A1737" w:rsidRPr="00C051B5" w:rsidRDefault="004A1737">
      <w:pPr>
        <w:pStyle w:val="a3"/>
        <w:jc w:val="both"/>
        <w:rPr>
          <w:sz w:val="28"/>
          <w:szCs w:val="28"/>
          <w:rtl/>
        </w:rPr>
      </w:pPr>
      <w:r w:rsidRPr="00C051B5">
        <w:rPr>
          <w:rStyle w:val="a4"/>
          <w:sz w:val="28"/>
          <w:szCs w:val="28"/>
        </w:rPr>
        <w:footnoteRef/>
      </w:r>
      <w:r w:rsidRPr="00C051B5">
        <w:rPr>
          <w:sz w:val="28"/>
          <w:szCs w:val="28"/>
          <w:rtl/>
        </w:rPr>
        <w:t xml:space="preserve"> </w:t>
      </w:r>
      <w:r w:rsidRPr="00C051B5">
        <w:rPr>
          <w:rFonts w:hint="cs"/>
          <w:sz w:val="28"/>
          <w:szCs w:val="28"/>
          <w:rtl/>
        </w:rPr>
        <w:t xml:space="preserve">- </w:t>
      </w:r>
      <w:r w:rsidRPr="00C051B5">
        <w:rPr>
          <w:rFonts w:ascii="Traditional Arabic" w:hAnsi="Traditional Arabic" w:cs="Traditional Arabic"/>
          <w:sz w:val="28"/>
          <w:szCs w:val="28"/>
          <w:rtl/>
        </w:rPr>
        <w:t>أحمد مختار عمر، المرجع نفسه</w:t>
      </w:r>
      <w:r w:rsidRPr="00C051B5">
        <w:rPr>
          <w:rFonts w:ascii="Traditional Arabic" w:hAnsi="Traditional Arabic" w:cs="Traditional Arabic" w:hint="cs"/>
          <w:sz w:val="28"/>
          <w:szCs w:val="28"/>
          <w:rtl/>
        </w:rPr>
        <w:t>،</w:t>
      </w:r>
      <w:r w:rsidRPr="00C051B5">
        <w:rPr>
          <w:rFonts w:ascii="Traditional Arabic" w:hAnsi="Traditional Arabic" w:cs="Traditional Arabic"/>
          <w:sz w:val="28"/>
          <w:szCs w:val="28"/>
          <w:rtl/>
        </w:rPr>
        <w:t xml:space="preserve"> ص </w:t>
      </w:r>
      <w:r w:rsidRPr="00C051B5">
        <w:rPr>
          <w:rFonts w:ascii="Traditional Arabic" w:hAnsi="Traditional Arabic" w:cs="Traditional Arabic" w:hint="cs"/>
          <w:sz w:val="28"/>
          <w:szCs w:val="28"/>
          <w:rtl/>
        </w:rPr>
        <w:t>73</w:t>
      </w:r>
      <w:r w:rsidRPr="00C051B5">
        <w:rPr>
          <w:rFonts w:ascii="Traditional Arabic" w:hAnsi="Traditional Arabic" w:cs="Traditional Arabic"/>
          <w:sz w:val="28"/>
          <w:szCs w:val="28"/>
          <w:rtl/>
        </w:rPr>
        <w:t>(بتصرف)</w:t>
      </w:r>
    </w:p>
  </w:footnote>
  <w:footnote w:id="51">
    <w:p w:rsidR="004A1737" w:rsidRPr="00C051B5" w:rsidRDefault="004A1737">
      <w:pPr>
        <w:pStyle w:val="a3"/>
        <w:jc w:val="both"/>
        <w:rPr>
          <w:rFonts w:ascii="Traditional Arabic" w:hAnsi="Traditional Arabic" w:cs="Traditional Arabic"/>
          <w:sz w:val="28"/>
          <w:szCs w:val="28"/>
          <w:rtl/>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أحمد مختار عمر، </w:t>
      </w:r>
      <w:r w:rsidRPr="00C051B5">
        <w:rPr>
          <w:rFonts w:ascii="Traditional Arabic" w:hAnsi="Traditional Arabic" w:cs="Traditional Arabic" w:hint="cs"/>
          <w:sz w:val="28"/>
          <w:szCs w:val="28"/>
          <w:rtl/>
        </w:rPr>
        <w:t>المرجع نفسه</w:t>
      </w:r>
      <w:r w:rsidRPr="00C051B5">
        <w:rPr>
          <w:rFonts w:ascii="Traditional Arabic" w:hAnsi="Traditional Arabic" w:cs="Traditional Arabic"/>
          <w:sz w:val="28"/>
          <w:szCs w:val="28"/>
          <w:rtl/>
        </w:rPr>
        <w:t xml:space="preserve"> 74(بتصرف)</w:t>
      </w:r>
    </w:p>
  </w:footnote>
  <w:footnote w:id="52">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lang w:val="en-GB"/>
        </w:rPr>
        <w:t>- Junaidu and ‘Yar’adua Ibid P.23</w:t>
      </w:r>
    </w:p>
  </w:footnote>
  <w:footnote w:id="53">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lang w:val="en-GB"/>
        </w:rPr>
        <w:t>- Junaidu Da ‘Yar’adua</w:t>
      </w:r>
      <w:r w:rsidRPr="00C051B5">
        <w:rPr>
          <w:rFonts w:ascii="Traditional Arabic" w:hAnsi="Traditional Arabic" w:cs="Traditional Arabic"/>
          <w:sz w:val="28"/>
          <w:szCs w:val="28"/>
          <w:u w:val="single"/>
        </w:rPr>
        <w:t>,</w:t>
      </w:r>
      <w:r w:rsidRPr="00C051B5">
        <w:rPr>
          <w:rFonts w:ascii="Traditional Arabic" w:hAnsi="Traditional Arabic" w:cs="Traditional Arabic"/>
          <w:sz w:val="28"/>
          <w:szCs w:val="28"/>
          <w:lang w:val="en-GB"/>
        </w:rPr>
        <w:t>Ibid P. 23</w:t>
      </w:r>
    </w:p>
  </w:footnote>
  <w:footnote w:id="54">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lang w:val="en-GB"/>
        </w:rPr>
        <w:t>- Junaidu, and ‘Yar’adua, Ibid P. 28</w:t>
      </w:r>
    </w:p>
  </w:footnote>
  <w:footnote w:id="55">
    <w:p w:rsidR="004A1737" w:rsidRPr="00C051B5" w:rsidRDefault="004A1737">
      <w:pPr>
        <w:pStyle w:val="a3"/>
        <w:bidi w:val="0"/>
        <w:jc w:val="both"/>
        <w:rPr>
          <w:rFonts w:ascii="Traditional Arabic" w:hAnsi="Traditional Arabic" w:cs="Traditional Arabic"/>
          <w:b/>
          <w:bCs/>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lang w:val="en-GB"/>
        </w:rPr>
        <w:t xml:space="preserve">- </w:t>
      </w:r>
      <w:r w:rsidRPr="00C051B5">
        <w:rPr>
          <w:rFonts w:ascii="Traditional Arabic" w:hAnsi="Traditional Arabic" w:cs="Traditional Arabic"/>
          <w:sz w:val="28"/>
          <w:szCs w:val="28"/>
        </w:rPr>
        <w:t xml:space="preserve">Muhammad Kabir Mahmud Galadanci, (2003), </w:t>
      </w:r>
      <w:r w:rsidRPr="00C051B5">
        <w:rPr>
          <w:rFonts w:ascii="Traditional Arabic" w:hAnsi="Traditional Arabic" w:cs="Traditional Arabic"/>
          <w:sz w:val="28"/>
          <w:szCs w:val="28"/>
          <w:u w:val="single"/>
        </w:rPr>
        <w:t xml:space="preserve">an Introduction to Hausa Grammar, </w:t>
      </w:r>
      <w:r w:rsidRPr="00C051B5">
        <w:rPr>
          <w:rFonts w:ascii="Traditional Arabic" w:hAnsi="Traditional Arabic" w:cs="Traditional Arabic"/>
          <w:sz w:val="28"/>
          <w:szCs w:val="28"/>
        </w:rPr>
        <w:t>Longman Nigeria Limited P. 55</w:t>
      </w:r>
    </w:p>
  </w:footnote>
  <w:footnote w:id="56">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lang w:val="en-GB"/>
        </w:rPr>
        <w:t>- Babajo Ibi</w:t>
      </w:r>
      <w:r w:rsidRPr="00C051B5">
        <w:rPr>
          <w:rFonts w:ascii="Traditional Arabic" w:hAnsi="Traditional Arabic" w:cs="Traditional Arabic"/>
          <w:sz w:val="28"/>
          <w:szCs w:val="28"/>
          <w:u w:val="single"/>
          <w:lang w:val="en-GB"/>
        </w:rPr>
        <w:t>,</w:t>
      </w:r>
      <w:r w:rsidRPr="00C051B5">
        <w:rPr>
          <w:rFonts w:ascii="Traditional Arabic" w:hAnsi="Traditional Arabic" w:cs="Traditional Arabic"/>
          <w:sz w:val="28"/>
          <w:szCs w:val="28"/>
          <w:lang w:val="en-GB"/>
        </w:rPr>
        <w:t>Ibid P. 24</w:t>
      </w:r>
    </w:p>
  </w:footnote>
  <w:footnote w:id="57">
    <w:p w:rsidR="004A1737" w:rsidRPr="00C051B5" w:rsidRDefault="004A1737">
      <w:pPr>
        <w:pStyle w:val="a3"/>
        <w:jc w:val="both"/>
        <w:rPr>
          <w:rFonts w:ascii="Traditional Arabic" w:hAnsi="Traditional Arabic" w:cs="Traditional Arabic"/>
          <w:sz w:val="28"/>
          <w:szCs w:val="28"/>
          <w:rtl/>
          <w:lang w:val="en-GB"/>
        </w:rPr>
      </w:pPr>
      <w:r w:rsidRPr="00C051B5">
        <w:rPr>
          <w:rStyle w:val="a4"/>
          <w:sz w:val="28"/>
          <w:szCs w:val="28"/>
        </w:rPr>
        <w:footnoteRef/>
      </w:r>
      <w:r w:rsidRPr="00C051B5">
        <w:rPr>
          <w:rFonts w:ascii="Traditional Arabic" w:hAnsi="Traditional Arabic" w:cs="Traditional Arabic"/>
          <w:sz w:val="28"/>
          <w:szCs w:val="28"/>
          <w:rtl/>
        </w:rPr>
        <w:t xml:space="preserve"> </w:t>
      </w:r>
      <w:r w:rsidRPr="00C051B5">
        <w:rPr>
          <w:rFonts w:ascii="Traditional Arabic" w:hAnsi="Traditional Arabic" w:cs="Traditional Arabic" w:hint="cs"/>
          <w:sz w:val="28"/>
          <w:szCs w:val="28"/>
          <w:rtl/>
        </w:rPr>
        <w:t xml:space="preserve">سيبويه، </w:t>
      </w:r>
      <w:r w:rsidRPr="00C051B5">
        <w:rPr>
          <w:rFonts w:ascii="Traditional Arabic" w:hAnsi="Traditional Arabic" w:cs="Traditional Arabic"/>
          <w:sz w:val="28"/>
          <w:szCs w:val="28"/>
          <w:rtl/>
        </w:rPr>
        <w:t>المرجع نفسه</w:t>
      </w:r>
      <w:r w:rsidRPr="00C051B5">
        <w:rPr>
          <w:rFonts w:ascii="Traditional Arabic" w:hAnsi="Traditional Arabic" w:cs="Traditional Arabic" w:hint="cs"/>
          <w:sz w:val="28"/>
          <w:szCs w:val="28"/>
          <w:rtl/>
        </w:rPr>
        <w:t>، 3/241</w:t>
      </w:r>
    </w:p>
  </w:footnote>
  <w:footnote w:id="58">
    <w:p w:rsidR="004A1737" w:rsidRPr="00C051B5" w:rsidRDefault="004A1737">
      <w:pPr>
        <w:pStyle w:val="a3"/>
        <w:jc w:val="both"/>
        <w:rPr>
          <w:rFonts w:ascii="Traditional Arabic" w:hAnsi="Traditional Arabic" w:cs="Traditional Arabic"/>
          <w:sz w:val="28"/>
          <w:szCs w:val="28"/>
          <w:rtl/>
        </w:rPr>
      </w:pPr>
      <w:r w:rsidRPr="00C051B5">
        <w:rPr>
          <w:rFonts w:ascii="Traditional Arabic" w:hAnsi="Traditional Arabic" w:cs="Traditional Arabic"/>
          <w:sz w:val="28"/>
          <w:szCs w:val="28"/>
        </w:rPr>
        <w:t>-</w:t>
      </w: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w:t>
      </w:r>
      <w:r w:rsidRPr="00C051B5">
        <w:rPr>
          <w:rFonts w:ascii="Traditional Arabic" w:hAnsi="Traditional Arabic" w:cs="Traditional Arabic" w:hint="cs"/>
          <w:sz w:val="28"/>
          <w:szCs w:val="28"/>
          <w:rtl/>
        </w:rPr>
        <w:t xml:space="preserve">وذكر </w:t>
      </w:r>
      <w:r w:rsidRPr="00C051B5">
        <w:rPr>
          <w:rFonts w:ascii="Traditional Arabic" w:hAnsi="Traditional Arabic" w:cs="Traditional Arabic"/>
          <w:sz w:val="28"/>
          <w:szCs w:val="28"/>
          <w:rtl/>
        </w:rPr>
        <w:t xml:space="preserve">ابن يعيش، </w:t>
      </w:r>
      <w:r w:rsidRPr="00C051B5">
        <w:rPr>
          <w:rFonts w:ascii="Traditional Arabic" w:hAnsi="Traditional Arabic" w:cs="Traditional Arabic" w:hint="cs"/>
          <w:sz w:val="28"/>
          <w:szCs w:val="28"/>
          <w:rtl/>
        </w:rPr>
        <w:t xml:space="preserve">أن الياءفي هذي </w:t>
      </w:r>
      <w:r w:rsidRPr="00C051B5">
        <w:rPr>
          <w:rFonts w:ascii="Traditional Arabic" w:hAnsi="Traditional Arabic" w:cs="Traditional Arabic"/>
          <w:color w:val="000000"/>
          <w:sz w:val="28"/>
          <w:szCs w:val="28"/>
          <w:rtl/>
        </w:rPr>
        <w:t>ﺃﺻﻞ</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ﻭﻟﻴﺴﺖ ﻟﻠﺘﺄﻧﻴﺚ</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ﺇﳕﺎ ﻫﻲ ﻋﲔ ﺍﻟﻜﻠﻤﺔ</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ﻭﺍﻟﺘﺄﻧﻴـﺚ ﻣﺴﺘﻔﺎﺩ ﻣﻦ ﻧﻔﺲ ﺍﻟﺼﻴﻐﺔ</w:t>
      </w:r>
      <w:r w:rsidRPr="00C051B5">
        <w:rPr>
          <w:rFonts w:ascii="Traditional Arabic" w:hAnsi="Traditional Arabic" w:cs="Traditional Arabic" w:hint="cs"/>
          <w:sz w:val="28"/>
          <w:szCs w:val="28"/>
          <w:rtl/>
        </w:rPr>
        <w:t xml:space="preserve"> انظر: </w:t>
      </w:r>
      <w:r w:rsidRPr="00C051B5">
        <w:rPr>
          <w:rFonts w:ascii="Traditional Arabic" w:hAnsi="Traditional Arabic" w:cs="Traditional Arabic"/>
          <w:sz w:val="28"/>
          <w:szCs w:val="28"/>
          <w:u w:val="single"/>
          <w:rtl/>
        </w:rPr>
        <w:t>شرح المفصل</w:t>
      </w:r>
      <w:r w:rsidRPr="00C051B5">
        <w:rPr>
          <w:rFonts w:ascii="Traditional Arabic" w:hAnsi="Traditional Arabic" w:cs="Traditional Arabic"/>
          <w:sz w:val="28"/>
          <w:szCs w:val="28"/>
          <w:rtl/>
        </w:rPr>
        <w:t>، المرجع السابق 5/89</w:t>
      </w:r>
    </w:p>
  </w:footnote>
  <w:footnote w:id="59">
    <w:p w:rsidR="004A1737" w:rsidRPr="00C051B5" w:rsidRDefault="004A1737">
      <w:pPr>
        <w:spacing w:line="240" w:lineRule="auto"/>
        <w:jc w:val="both"/>
        <w:rPr>
          <w:rFonts w:ascii="Traditional Arabic" w:hAnsi="Traditional Arabic" w:cs="Traditional Arabic"/>
          <w:color w:val="000000"/>
          <w:sz w:val="28"/>
          <w:szCs w:val="28"/>
          <w:rtl/>
        </w:rPr>
      </w:pPr>
      <w:r w:rsidRPr="00C051B5">
        <w:rPr>
          <w:rFonts w:ascii="Traditional Arabic" w:hAnsi="Traditional Arabic" w:cs="Traditional Arabic"/>
          <w:sz w:val="28"/>
          <w:szCs w:val="28"/>
        </w:rPr>
        <w:t>-</w:t>
      </w: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tl/>
        </w:rPr>
        <w:t xml:space="preserve"> أبوﺑﻜﺮ ابن الأنباري، </w:t>
      </w:r>
      <w:r w:rsidRPr="00C051B5">
        <w:rPr>
          <w:rFonts w:ascii="Traditional Arabic" w:hAnsi="Traditional Arabic" w:cs="Traditional Arabic" w:hint="cs"/>
          <w:sz w:val="28"/>
          <w:szCs w:val="28"/>
          <w:rtl/>
        </w:rPr>
        <w:t xml:space="preserve">(ت 328ه)، (1401ه/1981م) </w:t>
      </w:r>
      <w:r w:rsidRPr="00C051B5">
        <w:rPr>
          <w:rFonts w:ascii="Traditional Arabic" w:hAnsi="Traditional Arabic" w:cs="Traditional Arabic"/>
          <w:sz w:val="28"/>
          <w:szCs w:val="28"/>
          <w:u w:val="single"/>
          <w:rtl/>
        </w:rPr>
        <w:t>المذكر والمؤنث</w:t>
      </w:r>
      <w:r w:rsidRPr="00C051B5">
        <w:rPr>
          <w:rFonts w:ascii="Traditional Arabic" w:hAnsi="Traditional Arabic" w:cs="Traditional Arabic"/>
          <w:sz w:val="28"/>
          <w:szCs w:val="28"/>
          <w:rtl/>
        </w:rPr>
        <w:t xml:space="preserve">، </w:t>
      </w:r>
      <w:r w:rsidRPr="00C051B5">
        <w:rPr>
          <w:rFonts w:ascii="Traditional Arabic" w:hAnsi="Traditional Arabic" w:cs="Traditional Arabic" w:hint="cs"/>
          <w:sz w:val="28"/>
          <w:szCs w:val="28"/>
          <w:rtl/>
        </w:rPr>
        <w:t xml:space="preserve">تحقيق عبد الخالق عضيمة، لجنة إحياء التراث القاهرة </w:t>
      </w:r>
      <w:r w:rsidRPr="00C051B5">
        <w:rPr>
          <w:rFonts w:ascii="Traditional Arabic" w:hAnsi="Traditional Arabic" w:cs="Traditional Arabic"/>
          <w:sz w:val="28"/>
          <w:szCs w:val="28"/>
          <w:rtl/>
        </w:rPr>
        <w:t>ص 89</w:t>
      </w:r>
      <w:r w:rsidRPr="00C051B5">
        <w:rPr>
          <w:rFonts w:ascii="Traditional Arabic" w:hAnsi="Traditional Arabic" w:cs="Traditional Arabic" w:hint="cs"/>
          <w:sz w:val="28"/>
          <w:szCs w:val="28"/>
          <w:rtl/>
        </w:rPr>
        <w:t xml:space="preserve"> </w:t>
      </w:r>
      <w:r w:rsidRPr="00C051B5">
        <w:rPr>
          <w:rFonts w:ascii="Traditional Arabic" w:hAnsi="Traditional Arabic" w:cs="Traditional Arabic"/>
          <w:color w:val="000000"/>
          <w:sz w:val="28"/>
          <w:szCs w:val="28"/>
          <w:rtl/>
        </w:rPr>
        <w:t>ﻓﺄﻣﺎ ﺍﻟﱵ ﰲ ﺍﻷﲰـﺎﺀ ﻓﻬﻲ:</w:t>
      </w:r>
      <w:r w:rsidRPr="00C051B5">
        <w:rPr>
          <w:rFonts w:ascii="Traditional Arabic" w:hAnsi="Traditional Arabic" w:cs="Traditional Arabic" w:hint="cs"/>
          <w:color w:val="000000"/>
          <w:sz w:val="28"/>
          <w:szCs w:val="28"/>
          <w:rtl/>
        </w:rPr>
        <w:t xml:space="preserve"> 1</w:t>
      </w:r>
      <w:r w:rsidRPr="00C051B5">
        <w:rPr>
          <w:rFonts w:ascii="Traditional Arabic" w:hAnsi="Traditional Arabic" w:cs="Traditional Arabic"/>
          <w:color w:val="000000"/>
          <w:sz w:val="28"/>
          <w:szCs w:val="28"/>
          <w:rtl/>
        </w:rPr>
        <w:t xml:space="preserve"> ﺍﻟﺘﺎﺀ ﺍﳌﺮﺑﻮﻃﺔ،</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ﻭﺗﺒﺪﻝ</w:t>
      </w:r>
      <w:r w:rsidRPr="00C051B5">
        <w:rPr>
          <w:rFonts w:ascii="Traditional Arabic" w:hAnsi="Traditional Arabic" w:cs="Traditional Arabic"/>
          <w:color w:val="000000"/>
          <w:sz w:val="28"/>
          <w:szCs w:val="28"/>
        </w:rPr>
        <w:t xml:space="preserve"> </w:t>
      </w:r>
      <w:r w:rsidRPr="00C051B5">
        <w:rPr>
          <w:rFonts w:ascii="Traditional Arabic" w:hAnsi="Traditional Arabic" w:cs="Traditional Arabic"/>
          <w:color w:val="000000"/>
          <w:sz w:val="28"/>
          <w:szCs w:val="28"/>
          <w:rtl/>
        </w:rPr>
        <w:t>ﻣﻨﻬﺎ</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ﰲ</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ﺍﻟﻮﻗﻒ</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ﻫﺎﺀ</w:t>
      </w:r>
      <w:r w:rsidRPr="00C051B5">
        <w:rPr>
          <w:rFonts w:ascii="Traditional Arabic" w:hAnsi="Traditional Arabic" w:cs="Traditional Arabic" w:hint="cs"/>
          <w:color w:val="000000"/>
          <w:sz w:val="28"/>
          <w:szCs w:val="28"/>
          <w:rtl/>
        </w:rPr>
        <w:t xml:space="preserve"> 2 </w:t>
      </w:r>
      <w:r w:rsidRPr="00C051B5">
        <w:rPr>
          <w:rFonts w:ascii="Traditional Arabic" w:hAnsi="Traditional Arabic" w:cs="Traditional Arabic"/>
          <w:color w:val="000000"/>
          <w:sz w:val="28"/>
          <w:szCs w:val="28"/>
          <w:rtl/>
        </w:rPr>
        <w:t>ﺍﻷﻟﻒ ﺍﳌﻘﺼﻮﺭﺓ</w:t>
      </w:r>
      <w:r w:rsidRPr="00C051B5">
        <w:rPr>
          <w:rFonts w:ascii="Traditional Arabic" w:hAnsi="Traditional Arabic" w:cs="Traditional Arabic" w:hint="cs"/>
          <w:color w:val="000000"/>
          <w:sz w:val="28"/>
          <w:szCs w:val="28"/>
          <w:rtl/>
        </w:rPr>
        <w:t xml:space="preserve"> 3 </w:t>
      </w:r>
      <w:r w:rsidRPr="00C051B5">
        <w:rPr>
          <w:rFonts w:ascii="Traditional Arabic" w:hAnsi="Traditional Arabic" w:cs="Traditional Arabic"/>
          <w:color w:val="000000"/>
          <w:sz w:val="28"/>
          <w:szCs w:val="28"/>
          <w:rtl/>
        </w:rPr>
        <w:t>ﺍﻷﻟﻒ ﺍﳌﻤﺪﻭﺩﺓ</w:t>
      </w:r>
      <w:r w:rsidRPr="00C051B5">
        <w:rPr>
          <w:rFonts w:ascii="Traditional Arabic" w:hAnsi="Traditional Arabic" w:cs="Traditional Arabic" w:hint="cs"/>
          <w:color w:val="000000"/>
          <w:sz w:val="28"/>
          <w:szCs w:val="28"/>
          <w:rtl/>
        </w:rPr>
        <w:t xml:space="preserve"> 4 </w:t>
      </w:r>
      <w:r w:rsidRPr="00C051B5">
        <w:rPr>
          <w:rFonts w:ascii="Traditional Arabic" w:hAnsi="Traditional Arabic" w:cs="Traditional Arabic"/>
          <w:color w:val="000000"/>
          <w:sz w:val="28"/>
          <w:szCs w:val="28"/>
          <w:rtl/>
        </w:rPr>
        <w:t>ﺍﻟﺘﺎﺀ ﺍﳌﻔﺘﻮﺣﺔ ﰲ ﻗﻮﻟﻚ</w:t>
      </w:r>
      <w:r w:rsidR="00C051B5">
        <w:rPr>
          <w:rFonts w:ascii="Traditional Arabic" w:hAnsi="Traditional Arabic" w:cs="Traditional Arabic"/>
          <w:color w:val="000000"/>
          <w:sz w:val="28"/>
          <w:szCs w:val="28"/>
          <w:rtl/>
        </w:rPr>
        <w:t>:</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ﺃﺧﺖ</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ﺑﻨﺖ</w:t>
      </w:r>
      <w:r w:rsidRPr="00C051B5">
        <w:rPr>
          <w:rFonts w:ascii="Traditional Arabic" w:hAnsi="Traditional Arabic" w:cs="Traditional Arabic" w:hint="cs"/>
          <w:color w:val="000000"/>
          <w:sz w:val="28"/>
          <w:szCs w:val="28"/>
          <w:rtl/>
        </w:rPr>
        <w:t xml:space="preserve"> 5 </w:t>
      </w:r>
      <w:r w:rsidRPr="00C051B5">
        <w:rPr>
          <w:rFonts w:ascii="Traditional Arabic" w:hAnsi="Traditional Arabic" w:cs="Traditional Arabic"/>
          <w:color w:val="000000"/>
          <w:sz w:val="28"/>
          <w:szCs w:val="28"/>
          <w:rtl/>
        </w:rPr>
        <w:t>ﺍﻷﻟﻒ ﻭﺍﻟﺘﺎﺀ ﻋﻼﻣﺔ ﲨﻊ ﺍﳌﺆﻧﺚ ﺍﻟﺴﺎﱂ</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ﳓﻮ</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ﻫﻨﺪﺍﺕ، ﻭﻃﺎﻟﺒﺎﺕ، ﻭﺳﻴﺪﺍﺕ.</w:t>
      </w:r>
      <w:r w:rsidRPr="00C051B5">
        <w:rPr>
          <w:rFonts w:ascii="Traditional Arabic" w:hAnsi="Traditional Arabic" w:cs="Traditional Arabic" w:hint="cs"/>
          <w:color w:val="000000"/>
          <w:sz w:val="28"/>
          <w:szCs w:val="28"/>
          <w:rtl/>
        </w:rPr>
        <w:t xml:space="preserve"> 6 </w:t>
      </w:r>
      <w:r w:rsidRPr="00C051B5">
        <w:rPr>
          <w:rFonts w:ascii="Traditional Arabic" w:hAnsi="Traditional Arabic" w:cs="Traditional Arabic"/>
          <w:color w:val="000000"/>
          <w:sz w:val="28"/>
          <w:szCs w:val="28"/>
          <w:rtl/>
        </w:rPr>
        <w:t>ﻧﻮﻥ ﺍﻟﺘﺄﻧﻴﺚ ﰲ ﺻﻴﻐﱵ</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ﻫﻦ، ﻭﺃﻧﱳ.</w:t>
      </w:r>
      <w:r w:rsidRPr="00C051B5">
        <w:rPr>
          <w:rFonts w:ascii="Traditional Arabic" w:hAnsi="Traditional Arabic" w:cs="Traditional Arabic" w:hint="cs"/>
          <w:color w:val="000000"/>
          <w:sz w:val="28"/>
          <w:szCs w:val="28"/>
          <w:rtl/>
        </w:rPr>
        <w:t xml:space="preserve">7 </w:t>
      </w:r>
      <w:r w:rsidRPr="00C051B5">
        <w:rPr>
          <w:rFonts w:ascii="Traditional Arabic" w:hAnsi="Traditional Arabic" w:cs="Traditional Arabic"/>
          <w:color w:val="000000"/>
          <w:sz w:val="28"/>
          <w:szCs w:val="28"/>
          <w:rtl/>
        </w:rPr>
        <w:t>ﺍﻟﻜﺴﺮﺓ ﰲ ﻗﻮﻟﻚ: ﺃﻧﺖِ</w:t>
      </w:r>
      <w:r w:rsidRPr="00C051B5">
        <w:rPr>
          <w:rFonts w:ascii="Traditional Arabic" w:hAnsi="Traditional Arabic" w:cs="Traditional Arabic" w:hint="cs"/>
          <w:color w:val="000000"/>
          <w:sz w:val="28"/>
          <w:szCs w:val="28"/>
          <w:rtl/>
        </w:rPr>
        <w:t xml:space="preserve"> 8 </w:t>
      </w:r>
      <w:r w:rsidRPr="00C051B5">
        <w:rPr>
          <w:rFonts w:ascii="Traditional Arabic" w:hAnsi="Traditional Arabic" w:cs="Traditional Arabic"/>
          <w:color w:val="000000"/>
          <w:sz w:val="28"/>
          <w:szCs w:val="28"/>
          <w:rtl/>
        </w:rPr>
        <w:t>ﺍﻟﻴﺎﺀ ﰲ ( ﻫﺬﻱ )</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ﻭﺃﻣﺎ ﺍﻟﱵ ﰲ ﺍﻷﻓﻌـﺎﻝ</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ﻓﻬﻲ</w:t>
      </w:r>
      <w:r w:rsidR="00C051B5">
        <w:rPr>
          <w:rFonts w:ascii="Traditional Arabic" w:hAnsi="Traditional Arabic" w:cs="Traditional Arabic"/>
          <w:color w:val="000000"/>
          <w:sz w:val="28"/>
          <w:szCs w:val="28"/>
          <w:rtl/>
        </w:rPr>
        <w:t>:</w:t>
      </w:r>
      <w:r w:rsidRPr="00C051B5">
        <w:rPr>
          <w:rFonts w:ascii="Traditional Arabic" w:hAnsi="Traditional Arabic" w:cs="Traditional Arabic" w:hint="cs"/>
          <w:color w:val="000000"/>
          <w:sz w:val="28"/>
          <w:szCs w:val="28"/>
          <w:rtl/>
        </w:rPr>
        <w:t xml:space="preserve"> 1 </w:t>
      </w:r>
      <w:r w:rsidRPr="00C051B5">
        <w:rPr>
          <w:rFonts w:ascii="Traditional Arabic" w:hAnsi="Traditional Arabic" w:cs="Traditional Arabic"/>
          <w:color w:val="000000"/>
          <w:sz w:val="28"/>
          <w:szCs w:val="28"/>
          <w:rtl/>
        </w:rPr>
        <w:t>ﺍﻟﺘﺎﺀ ﺍﳌﻔﺘﻮﺣﺔ ﰲ ﺃﻭﻝ ﺍﻟﻔﻌﻞ ﺍﳌﻀﺎﺭﻉ ﻟﻠﻐﺎﺋﺒﺔ</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ﳓﻮ</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ﺗﻘﻮﻡ ﻫﻨﺪ</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ﻭﺍﻟﺴﺎﻛﻨﺔ ﰲ ﺁﺧﺮ ﺍﻟﻔﻌﻞ ﺍﳌﺎﺿﻲ، ﳓﻮ: ﻗﺎﻣﺖ ﻓﺎﻃﻤﺔ .</w:t>
      </w:r>
      <w:r w:rsidRPr="00C051B5">
        <w:rPr>
          <w:rFonts w:ascii="Traditional Arabic" w:hAnsi="Traditional Arabic" w:cs="Traditional Arabic" w:hint="cs"/>
          <w:color w:val="000000"/>
          <w:sz w:val="28"/>
          <w:szCs w:val="28"/>
          <w:rtl/>
        </w:rPr>
        <w:t xml:space="preserve"> 2 </w:t>
      </w:r>
      <w:r w:rsidRPr="00C051B5">
        <w:rPr>
          <w:rFonts w:ascii="Traditional Arabic" w:hAnsi="Traditional Arabic" w:cs="Traditional Arabic"/>
          <w:color w:val="000000"/>
          <w:sz w:val="28"/>
          <w:szCs w:val="28"/>
          <w:rtl/>
        </w:rPr>
        <w:t>ﺍﻟﻴﺎﺀ ﰲ ﻗﻮﻟﻚ</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اضربِي، ﻭﺃﻧﺖ ﺗﻀﺮﺑﲔ، ﻓﺈﻥ ﺍﻟﻴﺎﺀ ﻓﻴﻬﻤﺎ ﻋﻨﺪ ﺳـﻴﺒﻮﻳﻪ،</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ﺿﻤﲑ ﺍﻟﻔﺎﻋﻞ، ﻭﺗﻔﻴﺪ ﺍﻟﺘﺄﻧﻴﺚ.</w:t>
      </w:r>
      <w:r w:rsidRPr="00C051B5">
        <w:rPr>
          <w:rFonts w:ascii="Traditional Arabic" w:hAnsi="Traditional Arabic" w:cs="Traditional Arabic" w:hint="cs"/>
          <w:color w:val="000000"/>
          <w:sz w:val="28"/>
          <w:szCs w:val="28"/>
          <w:rtl/>
        </w:rPr>
        <w:t xml:space="preserve"> 3 </w:t>
      </w:r>
      <w:r w:rsidRPr="00C051B5">
        <w:rPr>
          <w:rFonts w:ascii="Traditional Arabic" w:hAnsi="Traditional Arabic" w:cs="Traditional Arabic"/>
          <w:color w:val="000000"/>
          <w:sz w:val="28"/>
          <w:szCs w:val="28"/>
          <w:rtl/>
        </w:rPr>
        <w:t>ﺍﻟﻜﺴﺮﺓ ﰲ ﻗ</w:t>
      </w:r>
      <w:r w:rsidRPr="00C051B5">
        <w:rPr>
          <w:rFonts w:ascii="Traditional Arabic" w:hAnsi="Traditional Arabic" w:cs="Traditional Arabic" w:hint="cs"/>
          <w:color w:val="000000"/>
          <w:sz w:val="28"/>
          <w:szCs w:val="28"/>
          <w:rtl/>
        </w:rPr>
        <w:t>ُ</w:t>
      </w:r>
      <w:r w:rsidRPr="00C051B5">
        <w:rPr>
          <w:rFonts w:ascii="Traditional Arabic" w:hAnsi="Traditional Arabic" w:cs="Traditional Arabic"/>
          <w:color w:val="000000"/>
          <w:sz w:val="28"/>
          <w:szCs w:val="28"/>
          <w:rtl/>
        </w:rPr>
        <w:t>ﻤﺖ، ﻭﺣﻔﻈ</w:t>
      </w:r>
      <w:r w:rsidRPr="00C051B5">
        <w:rPr>
          <w:rFonts w:ascii="Traditional Arabic" w:hAnsi="Traditional Arabic" w:cs="Traditional Arabic" w:hint="cs"/>
          <w:color w:val="000000"/>
          <w:sz w:val="28"/>
          <w:szCs w:val="28"/>
          <w:rtl/>
        </w:rPr>
        <w:t>ْ</w:t>
      </w:r>
      <w:r w:rsidRPr="00C051B5">
        <w:rPr>
          <w:rFonts w:ascii="Traditional Arabic" w:hAnsi="Traditional Arabic" w:cs="Traditional Arabic"/>
          <w:color w:val="000000"/>
          <w:sz w:val="28"/>
          <w:szCs w:val="28"/>
          <w:rtl/>
        </w:rPr>
        <w:t>ﺖ، ﻭﺩﺭﺳﺖ.</w:t>
      </w:r>
      <w:r w:rsidRPr="00C051B5">
        <w:rPr>
          <w:rFonts w:ascii="Traditional Arabic" w:hAnsi="Traditional Arabic" w:cs="Traditional Arabic" w:hint="cs"/>
          <w:color w:val="000000"/>
          <w:sz w:val="28"/>
          <w:szCs w:val="28"/>
          <w:rtl/>
        </w:rPr>
        <w:t xml:space="preserve"> 4 </w:t>
      </w:r>
      <w:r w:rsidRPr="00C051B5">
        <w:rPr>
          <w:rFonts w:ascii="Traditional Arabic" w:hAnsi="Traditional Arabic" w:cs="Traditional Arabic"/>
          <w:color w:val="000000"/>
          <w:sz w:val="28"/>
          <w:szCs w:val="28"/>
          <w:rtl/>
        </w:rPr>
        <w:t>ﻧﻮﻥ ﺍﻹﻧﺎﺙ ﰲ ﳓﻮ: ﺍﻟﻄﺎﻟﺒﺎﺕ ﺍﺟﺘﻬﺪﻥﹶ ﻭﺗﻔﻮﻗ</w:t>
      </w:r>
      <w:r w:rsidRPr="00C051B5">
        <w:rPr>
          <w:rFonts w:ascii="Traditional Arabic" w:hAnsi="Traditional Arabic" w:cs="Traditional Arabic" w:hint="cs"/>
          <w:color w:val="000000"/>
          <w:sz w:val="28"/>
          <w:szCs w:val="28"/>
          <w:rtl/>
        </w:rPr>
        <w:t>ْ</w:t>
      </w:r>
      <w:r w:rsidRPr="00C051B5">
        <w:rPr>
          <w:rFonts w:ascii="Traditional Arabic" w:hAnsi="Traditional Arabic" w:cs="Traditional Arabic"/>
          <w:color w:val="000000"/>
          <w:sz w:val="28"/>
          <w:szCs w:val="28"/>
          <w:rtl/>
        </w:rPr>
        <w:t>ﻦ.</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ﻭﺃﻣﺎ ﺍﻟﱵ ﰲ ﺍﻷﺩﻭﺍﺕ، ﻓﻬﻲ:</w:t>
      </w:r>
      <w:r w:rsidRPr="00C051B5">
        <w:rPr>
          <w:rFonts w:ascii="Traditional Arabic" w:hAnsi="Traditional Arabic" w:cs="Traditional Arabic" w:hint="cs"/>
          <w:color w:val="000000"/>
          <w:sz w:val="28"/>
          <w:szCs w:val="28"/>
          <w:rtl/>
        </w:rPr>
        <w:t xml:space="preserve"> 1 </w:t>
      </w:r>
      <w:r w:rsidRPr="00C051B5">
        <w:rPr>
          <w:rFonts w:ascii="Traditional Arabic" w:hAnsi="Traditional Arabic" w:cs="Traditional Arabic"/>
          <w:color w:val="000000"/>
          <w:sz w:val="28"/>
          <w:szCs w:val="28"/>
          <w:rtl/>
        </w:rPr>
        <w:t>ﺍﻟﺘﺎﺀ ﰲ</w:t>
      </w:r>
      <w:r w:rsidRPr="00C051B5">
        <w:rPr>
          <w:rFonts w:ascii="Traditional Arabic" w:hAnsi="Traditional Arabic" w:cs="Traditional Arabic" w:hint="cs"/>
          <w:color w:val="000000"/>
          <w:sz w:val="28"/>
          <w:szCs w:val="28"/>
          <w:rtl/>
        </w:rPr>
        <w:t xml:space="preserve"> رُ</w:t>
      </w:r>
      <w:r w:rsidRPr="00C051B5">
        <w:rPr>
          <w:rFonts w:ascii="Traditional Arabic" w:hAnsi="Traditional Arabic" w:cs="Traditional Arabic"/>
          <w:color w:val="000000"/>
          <w:sz w:val="28"/>
          <w:szCs w:val="28"/>
          <w:rtl/>
        </w:rPr>
        <w:t>ﺑ</w:t>
      </w:r>
      <w:r w:rsidRPr="00C051B5">
        <w:rPr>
          <w:rFonts w:ascii="Traditional Arabic" w:hAnsi="Traditional Arabic" w:cs="Traditional Arabic" w:hint="cs"/>
          <w:color w:val="000000"/>
          <w:sz w:val="28"/>
          <w:szCs w:val="28"/>
          <w:rtl/>
        </w:rPr>
        <w:t>ّ</w:t>
      </w:r>
      <w:r w:rsidRPr="00C051B5">
        <w:rPr>
          <w:rFonts w:ascii="Traditional Arabic" w:hAnsi="Traditional Arabic" w:cs="Traditional Arabic"/>
          <w:color w:val="000000"/>
          <w:sz w:val="28"/>
          <w:szCs w:val="28"/>
          <w:rtl/>
        </w:rPr>
        <w:t>ﺖ</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ﻭﺛﻤﺖ</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ﻭﻣﻨﻪ ﻗﻮﻝ ﺩﺭﻳﺪ ﺑﻦ ﺍﻟﺼﻤﺔ: وربت غارة أوضعت فيها  كسحِّ الخزرجي جريم تمر</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ﻭﻗﺎﻝ ﲪﻴﺪ ﺑﻦ ﺛﻮﺭ ﺍﳍﻼﱄ:</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بلى فاسلمي ثم اسلمي ثمت اسلمي  ثلاث تحيات وإن لم تكلمي</w:t>
      </w:r>
      <w:r w:rsidRPr="00C051B5">
        <w:rPr>
          <w:rFonts w:ascii="Traditional Arabic" w:hAnsi="Traditional Arabic" w:cs="Traditional Arabic" w:hint="cs"/>
          <w:color w:val="000000"/>
          <w:sz w:val="28"/>
          <w:szCs w:val="28"/>
          <w:rtl/>
        </w:rPr>
        <w:t xml:space="preserve"> 2 </w:t>
      </w:r>
      <w:r w:rsidRPr="00C051B5">
        <w:rPr>
          <w:rFonts w:ascii="Traditional Arabic" w:hAnsi="Traditional Arabic" w:cs="Traditional Arabic"/>
          <w:color w:val="000000"/>
          <w:sz w:val="28"/>
          <w:szCs w:val="28"/>
          <w:rtl/>
        </w:rPr>
        <w:t>الهاء المبدلة ﻣﻦ ﺍﻟﺘﺎﺀ</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ﺍﳌﻔﺘﻮﺣﺔ</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ﰲ</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ﺍﻟﻮﻗﻒ</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ﻋﻠﻰ (ﻫﻴﻬﺎﺕ) (ﻫﻴﻬﺎﻩ) عند من يجعلها واحدة وعلى لات (لاه) في ﻗﻮﻟﻪ ﺗﻌﺎﱃ</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 xml:space="preserve"> ﴿ ﻓَﻨـﺎﺩﻭﺍ ﻭﻻَﺕ ﺣـﲔﻣﻨﺎصٍ ﴾ ﻋﻨﺪ ﺍﻟﻜﺴﺎﺋﻲ.</w:t>
      </w:r>
      <w:r w:rsidRPr="00C051B5">
        <w:rPr>
          <w:rFonts w:ascii="Traditional Arabic" w:hAnsi="Traditional Arabic" w:cs="Traditional Arabic" w:hint="cs"/>
          <w:color w:val="000000"/>
          <w:sz w:val="28"/>
          <w:szCs w:val="28"/>
          <w:rtl/>
        </w:rPr>
        <w:t xml:space="preserve"> 3 </w:t>
      </w:r>
      <w:r w:rsidRPr="00C051B5">
        <w:rPr>
          <w:rFonts w:ascii="Traditional Arabic" w:hAnsi="Traditional Arabic" w:cs="Traditional Arabic"/>
          <w:color w:val="000000"/>
          <w:sz w:val="28"/>
          <w:szCs w:val="28"/>
          <w:rtl/>
        </w:rPr>
        <w:t>ﺍﳍﺎﺀ</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ﻭﺍﻷﻟﻒ،</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ﰲ</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ﻗﻮﻟﻚ</w:t>
      </w:r>
      <w:r w:rsidR="00C051B5">
        <w:rPr>
          <w:rFonts w:ascii="Traditional Arabic" w:hAnsi="Traditional Arabic" w:cs="Traditional Arabic"/>
          <w:color w:val="000000"/>
          <w:sz w:val="28"/>
          <w:szCs w:val="28"/>
          <w:rtl/>
        </w:rPr>
        <w:t>:</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ﺇﻧﻬﺎ</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ﻫﻨﺪ</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ﻗﺎﻣﺖ،</w:t>
      </w:r>
      <w:r w:rsidRPr="00C051B5">
        <w:rPr>
          <w:rFonts w:ascii="Traditional Arabic" w:hAnsi="Traditional Arabic" w:cs="Traditional Arabic" w:hint="cs"/>
          <w:color w:val="000000"/>
          <w:sz w:val="28"/>
          <w:szCs w:val="28"/>
          <w:rtl/>
        </w:rPr>
        <w:t xml:space="preserve"> </w:t>
      </w:r>
      <w:r w:rsidRPr="00C051B5">
        <w:rPr>
          <w:rFonts w:ascii="Traditional Arabic" w:hAnsi="Traditional Arabic" w:cs="Traditional Arabic"/>
          <w:color w:val="000000"/>
          <w:sz w:val="28"/>
          <w:szCs w:val="28"/>
          <w:rtl/>
        </w:rPr>
        <w:t>ﻗﺎﻝﺗﻌـﺎﱃ</w:t>
      </w:r>
      <w:r w:rsidR="00C051B5">
        <w:rPr>
          <w:rFonts w:ascii="Traditional Arabic" w:hAnsi="Traditional Arabic" w:cs="Traditional Arabic"/>
          <w:color w:val="000000"/>
          <w:sz w:val="28"/>
          <w:szCs w:val="28"/>
          <w:rtl/>
        </w:rPr>
        <w:t>:</w:t>
      </w:r>
      <w:r w:rsidRPr="00C051B5">
        <w:rPr>
          <w:rFonts w:ascii="Traditional Arabic" w:hAnsi="Traditional Arabic" w:cs="Traditional Arabic"/>
          <w:color w:val="000000"/>
          <w:sz w:val="28"/>
          <w:szCs w:val="28"/>
          <w:rtl/>
        </w:rPr>
        <w:t>﴿ﻓَﺈِﻧﱠﻬـﺎﻻَﺗَﻌﻤـﻰﺍﻷَﺑﺼﺎﺭ﴾</w:t>
      </w:r>
      <w:r w:rsidRPr="00C051B5">
        <w:rPr>
          <w:rStyle w:val="a4"/>
          <w:rFonts w:ascii="Traditional Arabic" w:hAnsi="Traditional Arabic" w:cs="Traditional Arabic"/>
          <w:color w:val="000000"/>
          <w:sz w:val="28"/>
          <w:szCs w:val="28"/>
          <w:rtl/>
        </w:rPr>
        <w:footnoteRef/>
      </w:r>
      <w:r w:rsidRPr="00C051B5">
        <w:rPr>
          <w:rFonts w:ascii="Traditional Arabic" w:hAnsi="Traditional Arabic" w:cs="Traditional Arabic"/>
          <w:color w:val="000000"/>
          <w:sz w:val="28"/>
          <w:szCs w:val="28"/>
          <w:rtl/>
        </w:rPr>
        <w:t xml:space="preserve"> "ﻓﺠﺎﺀ ﺍﻟﺘﺄﻧﻴﺚ؛ ﻷﻥ ﺍﻷﺑﺼﺎﺭ ﻣﺆﻧﺜﺔ.</w:t>
      </w:r>
    </w:p>
  </w:footnote>
  <w:footnote w:id="60">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lang w:val="en-GB"/>
        </w:rPr>
        <w:t>- M.k.m. Galadanci</w:t>
      </w:r>
      <w:r w:rsidRPr="00C051B5">
        <w:rPr>
          <w:rFonts w:ascii="Traditional Arabic" w:hAnsi="Traditional Arabic" w:cs="Traditional Arabic"/>
          <w:sz w:val="28"/>
          <w:szCs w:val="28"/>
        </w:rPr>
        <w:t xml:space="preserve">, </w:t>
      </w:r>
      <w:r w:rsidRPr="00C051B5">
        <w:rPr>
          <w:rFonts w:ascii="Traditional Arabic" w:hAnsi="Traditional Arabic" w:cs="Traditional Arabic"/>
          <w:sz w:val="28"/>
          <w:szCs w:val="28"/>
          <w:lang w:val="en-GB"/>
        </w:rPr>
        <w:t>Ibid P.55</w:t>
      </w:r>
    </w:p>
  </w:footnote>
  <w:footnote w:id="61">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lang w:val="en-GB"/>
        </w:rPr>
        <w:t>- Babajo Ibi</w:t>
      </w:r>
      <w:r w:rsidRPr="00C051B5">
        <w:rPr>
          <w:rFonts w:ascii="Traditional Arabic" w:hAnsi="Traditional Arabic" w:cs="Traditional Arabic"/>
          <w:sz w:val="28"/>
          <w:szCs w:val="28"/>
          <w:u w:val="single"/>
          <w:lang w:val="en-GB"/>
        </w:rPr>
        <w:t xml:space="preserve">, </w:t>
      </w:r>
      <w:r w:rsidRPr="00C051B5">
        <w:rPr>
          <w:rFonts w:ascii="Traditional Arabic" w:hAnsi="Traditional Arabic" w:cs="Traditional Arabic"/>
          <w:sz w:val="28"/>
          <w:szCs w:val="28"/>
          <w:lang w:val="en-GB"/>
        </w:rPr>
        <w:t>Ibid P.23</w:t>
      </w:r>
    </w:p>
  </w:footnote>
  <w:footnote w:id="62">
    <w:p w:rsidR="004A1737" w:rsidRPr="00C051B5" w:rsidRDefault="004A1737">
      <w:pPr>
        <w:pStyle w:val="a3"/>
        <w:bidi w:val="0"/>
        <w:jc w:val="both"/>
        <w:rPr>
          <w:rFonts w:ascii="Traditional Arabic" w:hAnsi="Traditional Arabic" w:cs="Traditional Arabic"/>
          <w:sz w:val="28"/>
          <w:szCs w:val="28"/>
          <w:lang w:val="en-GB"/>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lang w:val="en-GB"/>
        </w:rPr>
        <w:t>- Junaidu and ‘Yar’adua</w:t>
      </w:r>
      <w:r w:rsidRPr="00C051B5">
        <w:rPr>
          <w:rFonts w:ascii="Traditional Arabic" w:hAnsi="Traditional Arabic" w:cs="Traditional Arabic"/>
          <w:sz w:val="28"/>
          <w:szCs w:val="28"/>
        </w:rPr>
        <w:t xml:space="preserve">, </w:t>
      </w:r>
      <w:r w:rsidRPr="00C051B5">
        <w:rPr>
          <w:rFonts w:ascii="Traditional Arabic" w:hAnsi="Traditional Arabic" w:cs="Traditional Arabic"/>
          <w:sz w:val="28"/>
          <w:szCs w:val="28"/>
          <w:lang w:val="en-GB"/>
        </w:rPr>
        <w:t>Ibid P.24</w:t>
      </w:r>
    </w:p>
  </w:footnote>
  <w:footnote w:id="63">
    <w:p w:rsidR="004A1737" w:rsidRPr="00C051B5" w:rsidRDefault="004A1737">
      <w:pPr>
        <w:pStyle w:val="a3"/>
        <w:bidi w:val="0"/>
        <w:jc w:val="both"/>
        <w:rPr>
          <w:rFonts w:ascii="Traditional Arabic" w:hAnsi="Traditional Arabic" w:cs="Traditional Arabic"/>
          <w:sz w:val="28"/>
          <w:szCs w:val="28"/>
        </w:rPr>
      </w:pPr>
      <w:r w:rsidRPr="00C051B5">
        <w:rPr>
          <w:rStyle w:val="a4"/>
          <w:rFonts w:ascii="Traditional Arabic" w:hAnsi="Traditional Arabic" w:cs="Traditional Arabic"/>
          <w:sz w:val="28"/>
          <w:szCs w:val="28"/>
        </w:rPr>
        <w:footnoteRef/>
      </w:r>
      <w:r w:rsidRPr="00C051B5">
        <w:rPr>
          <w:rFonts w:ascii="Traditional Arabic" w:hAnsi="Traditional Arabic" w:cs="Traditional Arabic"/>
          <w:sz w:val="28"/>
          <w:szCs w:val="28"/>
        </w:rPr>
        <w:t>- Babajo Ibi</w:t>
      </w:r>
      <w:r w:rsidRPr="00C051B5">
        <w:rPr>
          <w:rFonts w:ascii="Traditional Arabic" w:hAnsi="Traditional Arabic" w:cs="Traditional Arabic"/>
          <w:sz w:val="28"/>
          <w:szCs w:val="28"/>
          <w:u w:val="single"/>
        </w:rPr>
        <w:t xml:space="preserve">, </w:t>
      </w:r>
      <w:r w:rsidRPr="00C051B5">
        <w:rPr>
          <w:rFonts w:ascii="Traditional Arabic" w:hAnsi="Traditional Arabic" w:cs="Traditional Arabic"/>
          <w:sz w:val="28"/>
          <w:szCs w:val="28"/>
        </w:rPr>
        <w:t>Ibid P.23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BF6495E"/>
    <w:lvl w:ilvl="0" w:tplc="FC527F72">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9CEEF62E"/>
    <w:lvl w:ilvl="0" w:tplc="DB668DD6">
      <w:start w:val="1"/>
      <w:numFmt w:val="bullet"/>
      <w:lvlText w:val=""/>
      <w:lvlJc w:val="left"/>
      <w:pPr>
        <w:ind w:left="720" w:hanging="360"/>
      </w:pPr>
      <w:rPr>
        <w:rFonts w:ascii="Wingdings" w:hAnsi="Wingdings" w:cs="Wingdings" w:hint="default"/>
        <w:color w:val="244061"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A77A8866"/>
    <w:lvl w:ilvl="0" w:tplc="897CC19A">
      <w:start w:val="2"/>
      <w:numFmt w:val="bullet"/>
      <w:lvlText w:val="-"/>
      <w:lvlJc w:val="left"/>
      <w:pPr>
        <w:ind w:left="1080" w:hanging="360"/>
      </w:pPr>
      <w:rPr>
        <w:rFonts w:ascii="Traditional Arabic" w:eastAsia="Calibri"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0000004"/>
    <w:multiLevelType w:val="hybridMultilevel"/>
    <w:tmpl w:val="DB3075E8"/>
    <w:lvl w:ilvl="0" w:tplc="D30648C2">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7F46FD72"/>
    <w:lvl w:ilvl="0" w:tplc="31700B7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0000006"/>
    <w:multiLevelType w:val="hybridMultilevel"/>
    <w:tmpl w:val="A0D21596"/>
    <w:lvl w:ilvl="0" w:tplc="8B2C8EB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A9E2D73A"/>
    <w:lvl w:ilvl="0" w:tplc="FB2687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A236A106"/>
    <w:lvl w:ilvl="0" w:tplc="7AB858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98D479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0C90546C"/>
    <w:lvl w:ilvl="0" w:tplc="499A10F0">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000000B"/>
    <w:multiLevelType w:val="hybridMultilevel"/>
    <w:tmpl w:val="DE24B5AC"/>
    <w:lvl w:ilvl="0" w:tplc="9C82D41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901C0D30"/>
    <w:lvl w:ilvl="0" w:tplc="16D67E4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258EFFA4"/>
    <w:lvl w:ilvl="0" w:tplc="16146E90">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764CD774"/>
    <w:lvl w:ilvl="0" w:tplc="D026FB12">
      <w:start w:val="1"/>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000000F"/>
    <w:multiLevelType w:val="hybridMultilevel"/>
    <w:tmpl w:val="BA90DA72"/>
    <w:lvl w:ilvl="0" w:tplc="CA8A8E58">
      <w:start w:val="1"/>
      <w:numFmt w:val="arabicAbjad"/>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0000010"/>
    <w:multiLevelType w:val="hybridMultilevel"/>
    <w:tmpl w:val="FC5C1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34E0015A"/>
    <w:lvl w:ilvl="0" w:tplc="6ED67F6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0000012"/>
    <w:multiLevelType w:val="hybridMultilevel"/>
    <w:tmpl w:val="A18041AC"/>
    <w:lvl w:ilvl="0" w:tplc="1040DA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67A4560C"/>
    <w:lvl w:ilvl="0" w:tplc="3976D2C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hybridMultilevel"/>
    <w:tmpl w:val="2258E73E"/>
    <w:lvl w:ilvl="0" w:tplc="BEC63442">
      <w:start w:val="1"/>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0000015"/>
    <w:multiLevelType w:val="hybridMultilevel"/>
    <w:tmpl w:val="AE5CAEF6"/>
    <w:lvl w:ilvl="0" w:tplc="02DE421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DEAE6DC6"/>
    <w:lvl w:ilvl="0" w:tplc="C2A83874">
      <w:start w:val="1"/>
      <w:numFmt w:val="bullet"/>
      <w:lvlText w:val="-"/>
      <w:lvlJc w:val="left"/>
      <w:pPr>
        <w:ind w:left="720" w:hanging="360"/>
      </w:pPr>
      <w:rPr>
        <w:rFonts w:ascii="Traditional Arabic" w:eastAsia="Calibri" w:hAnsi="Traditional Arabic"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hybridMultilevel"/>
    <w:tmpl w:val="64C8C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hybridMultilevel"/>
    <w:tmpl w:val="39EA3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hybridMultilevel"/>
    <w:tmpl w:val="5120AA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F38E1FF4"/>
    <w:lvl w:ilvl="0" w:tplc="C096D6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F3AB8"/>
    <w:multiLevelType w:val="hybridMultilevel"/>
    <w:tmpl w:val="00A8854E"/>
    <w:lvl w:ilvl="0" w:tplc="6646E292">
      <w:start w:val="1"/>
      <w:numFmt w:val="decimal"/>
      <w:lvlText w:val="%1."/>
      <w:lvlJc w:val="left"/>
      <w:pPr>
        <w:ind w:left="1080" w:hanging="360"/>
      </w:pPr>
      <w:rPr>
        <w:rFonts w:ascii="Arabic Typesetting" w:eastAsia="Calibri" w:hAnsi="Arabic Typesetting" w:cs="Arabic Typesetting"/>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7"/>
  </w:num>
  <w:num w:numId="3">
    <w:abstractNumId w:val="12"/>
  </w:num>
  <w:num w:numId="4">
    <w:abstractNumId w:val="24"/>
  </w:num>
  <w:num w:numId="5">
    <w:abstractNumId w:val="1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5"/>
  </w:num>
  <w:num w:numId="9">
    <w:abstractNumId w:val="19"/>
  </w:num>
  <w:num w:numId="10">
    <w:abstractNumId w:val="21"/>
  </w:num>
  <w:num w:numId="11">
    <w:abstractNumId w:val="2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4"/>
  </w:num>
  <w:num w:numId="15">
    <w:abstractNumId w:val="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
  </w:num>
  <w:num w:numId="19">
    <w:abstractNumId w:val="25"/>
  </w:num>
  <w:num w:numId="20">
    <w:abstractNumId w:val="10"/>
  </w:num>
  <w:num w:numId="21">
    <w:abstractNumId w:val="1"/>
  </w:num>
  <w:num w:numId="22">
    <w:abstractNumId w:val="18"/>
  </w:num>
  <w:num w:numId="23">
    <w:abstractNumId w:val="20"/>
  </w:num>
  <w:num w:numId="24">
    <w:abstractNumId w:val="8"/>
  </w:num>
  <w:num w:numId="25">
    <w:abstractNumId w:val="3"/>
  </w:num>
  <w:num w:numId="26">
    <w:abstractNumId w:val="17"/>
  </w:num>
  <w:num w:numId="27">
    <w:abstractNumId w:val="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B92B3D"/>
    <w:rsid w:val="00090BB6"/>
    <w:rsid w:val="001C4A1F"/>
    <w:rsid w:val="002A6A3B"/>
    <w:rsid w:val="0034190A"/>
    <w:rsid w:val="004A1737"/>
    <w:rsid w:val="00532342"/>
    <w:rsid w:val="005F4368"/>
    <w:rsid w:val="00654200"/>
    <w:rsid w:val="006F6D4D"/>
    <w:rsid w:val="007737D0"/>
    <w:rsid w:val="008E6AB3"/>
    <w:rsid w:val="00A23D81"/>
    <w:rsid w:val="00B142C1"/>
    <w:rsid w:val="00B92B3D"/>
    <w:rsid w:val="00BC16C2"/>
    <w:rsid w:val="00C051B5"/>
    <w:rsid w:val="00D06BBE"/>
    <w:rsid w:val="00F57E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2E52"/>
  <w15:docId w15:val="{16E98B85-E692-4A41-B05E-8696B528C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pPr>
      <w:keepNext/>
      <w:keepLines/>
      <w:spacing w:before="480" w:after="0"/>
      <w:outlineLvl w:val="0"/>
    </w:pPr>
    <w:rPr>
      <w:rFonts w:ascii="Cambria" w:eastAsia="SimSun" w:hAnsi="Cambria" w:cs="Times New Roman"/>
      <w:b/>
      <w:bCs/>
      <w:color w:val="365F91"/>
      <w:sz w:val="28"/>
      <w:szCs w:val="28"/>
    </w:rPr>
  </w:style>
  <w:style w:type="paragraph" w:styleId="2">
    <w:name w:val="heading 2"/>
    <w:basedOn w:val="a"/>
    <w:next w:val="a"/>
    <w:link w:val="2Char"/>
    <w:uiPriority w:val="9"/>
    <w:unhideWhenUsed/>
    <w:qFormat/>
    <w:rsid w:val="002A6A3B"/>
    <w:pPr>
      <w:keepNext/>
      <w:keepLines/>
      <w:spacing w:before="200" w:after="0"/>
      <w:outlineLvl w:val="1"/>
    </w:pPr>
    <w:rPr>
      <w:rFonts w:ascii="Cambria" w:eastAsia="SimSun" w:hAnsi="Cambria" w:cs="Traditional Arabic"/>
      <w:b/>
      <w:bCs/>
      <w:color w:val="0000FF"/>
      <w:sz w:val="26"/>
      <w:szCs w:val="40"/>
    </w:rPr>
  </w:style>
  <w:style w:type="paragraph" w:styleId="3">
    <w:name w:val="heading 3"/>
    <w:basedOn w:val="a"/>
    <w:next w:val="a"/>
    <w:link w:val="3Char"/>
    <w:uiPriority w:val="9"/>
    <w:unhideWhenUsed/>
    <w:qFormat/>
    <w:pPr>
      <w:keepNext/>
      <w:keepLines/>
      <w:spacing w:before="200" w:after="0"/>
      <w:outlineLvl w:val="2"/>
    </w:pPr>
    <w:rPr>
      <w:rFonts w:ascii="Cambria" w:eastAsia="SimSun" w:hAnsi="Cambria" w:cs="Times New Roman"/>
      <w:b/>
      <w:bCs/>
      <w:color w:val="4F81BD"/>
    </w:rPr>
  </w:style>
  <w:style w:type="paragraph" w:styleId="4">
    <w:name w:val="heading 4"/>
    <w:basedOn w:val="a"/>
    <w:next w:val="a"/>
    <w:link w:val="4Char"/>
    <w:uiPriority w:val="9"/>
    <w:unhideWhenUsed/>
    <w:qFormat/>
    <w:pPr>
      <w:keepNext/>
      <w:keepLines/>
      <w:spacing w:before="200" w:after="0"/>
      <w:outlineLvl w:val="3"/>
    </w:pPr>
    <w:rPr>
      <w:rFonts w:ascii="Cambria" w:eastAsia="SimSu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Pr>
      <w:rFonts w:ascii="Cambria" w:eastAsia="SimSun" w:hAnsi="Cambria" w:cs="Times New Roman"/>
      <w:b/>
      <w:bCs/>
      <w:color w:val="365F91"/>
      <w:sz w:val="28"/>
      <w:szCs w:val="28"/>
    </w:rPr>
  </w:style>
  <w:style w:type="character" w:customStyle="1" w:styleId="2Char">
    <w:name w:val="عنوان 2 Char"/>
    <w:basedOn w:val="a0"/>
    <w:link w:val="2"/>
    <w:uiPriority w:val="9"/>
    <w:rsid w:val="002A6A3B"/>
    <w:rPr>
      <w:rFonts w:ascii="Cambria" w:eastAsia="SimSun" w:hAnsi="Cambria" w:cs="Traditional Arabic"/>
      <w:b/>
      <w:bCs/>
      <w:color w:val="0000FF"/>
      <w:sz w:val="26"/>
      <w:szCs w:val="40"/>
    </w:rPr>
  </w:style>
  <w:style w:type="character" w:customStyle="1" w:styleId="3Char">
    <w:name w:val="عنوان 3 Char"/>
    <w:basedOn w:val="a0"/>
    <w:link w:val="3"/>
    <w:uiPriority w:val="9"/>
    <w:rPr>
      <w:rFonts w:ascii="Cambria" w:eastAsia="SimSun" w:hAnsi="Cambria" w:cs="Times New Roman"/>
      <w:b/>
      <w:bCs/>
      <w:color w:val="4F81BD"/>
    </w:rPr>
  </w:style>
  <w:style w:type="character" w:customStyle="1" w:styleId="4Char">
    <w:name w:val="عنوان 4 Char"/>
    <w:basedOn w:val="a0"/>
    <w:link w:val="4"/>
    <w:uiPriority w:val="9"/>
    <w:rPr>
      <w:rFonts w:ascii="Cambria" w:eastAsia="SimSun" w:hAnsi="Cambria" w:cs="Times New Roman"/>
      <w:b/>
      <w:bCs/>
      <w:i/>
      <w:iCs/>
      <w:color w:val="4F81BD"/>
    </w:rPr>
  </w:style>
  <w:style w:type="paragraph" w:styleId="a3">
    <w:name w:val="footnote text"/>
    <w:basedOn w:val="a"/>
    <w:link w:val="Char"/>
    <w:uiPriority w:val="99"/>
    <w:pPr>
      <w:spacing w:after="0" w:line="240" w:lineRule="auto"/>
      <w:jc w:val="right"/>
    </w:pPr>
    <w:rPr>
      <w:sz w:val="20"/>
      <w:szCs w:val="20"/>
    </w:rPr>
  </w:style>
  <w:style w:type="character" w:customStyle="1" w:styleId="Char">
    <w:name w:val="نص حاشية سفلية Char"/>
    <w:basedOn w:val="a0"/>
    <w:link w:val="a3"/>
    <w:uiPriority w:val="99"/>
    <w:rPr>
      <w:sz w:val="20"/>
      <w:szCs w:val="20"/>
    </w:rPr>
  </w:style>
  <w:style w:type="character" w:styleId="a4">
    <w:name w:val="footnote reference"/>
    <w:basedOn w:val="a0"/>
    <w:uiPriority w:val="99"/>
    <w:rPr>
      <w:vertAlign w:val="superscript"/>
    </w:rPr>
  </w:style>
  <w:style w:type="paragraph" w:styleId="a5">
    <w:name w:val="List Paragraph"/>
    <w:basedOn w:val="a"/>
    <w:uiPriority w:val="34"/>
    <w:qFormat/>
    <w:pPr>
      <w:bidi w:val="0"/>
      <w:ind w:left="720"/>
      <w:contextualSpacing/>
      <w:jc w:val="both"/>
    </w:pPr>
  </w:style>
  <w:style w:type="character" w:styleId="Hyperlink">
    <w:name w:val="Hyperlink"/>
    <w:uiPriority w:val="99"/>
    <w:rPr>
      <w:color w:val="0000FF"/>
      <w:u w:val="single"/>
    </w:rPr>
  </w:style>
  <w:style w:type="table" w:styleId="a6">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0">
    <w:name w:val="رأس الصفحة Char"/>
    <w:basedOn w:val="a0"/>
    <w:link w:val="a7"/>
    <w:uiPriority w:val="99"/>
  </w:style>
  <w:style w:type="paragraph" w:styleId="a7">
    <w:name w:val="header"/>
    <w:basedOn w:val="a"/>
    <w:link w:val="Char0"/>
    <w:uiPriority w:val="99"/>
    <w:pPr>
      <w:tabs>
        <w:tab w:val="center" w:pos="4320"/>
        <w:tab w:val="right" w:pos="8640"/>
      </w:tabs>
      <w:spacing w:after="0" w:line="240" w:lineRule="auto"/>
    </w:pPr>
  </w:style>
  <w:style w:type="paragraph" w:styleId="a8">
    <w:name w:val="footer"/>
    <w:basedOn w:val="a"/>
    <w:link w:val="Char1"/>
    <w:uiPriority w:val="99"/>
    <w:pPr>
      <w:tabs>
        <w:tab w:val="center" w:pos="4320"/>
        <w:tab w:val="right" w:pos="8640"/>
      </w:tabs>
      <w:spacing w:after="0" w:line="240" w:lineRule="auto"/>
    </w:pPr>
  </w:style>
  <w:style w:type="character" w:customStyle="1" w:styleId="Char1">
    <w:name w:val="تذييل الصفحة Char"/>
    <w:basedOn w:val="a0"/>
    <w:link w:val="a8"/>
    <w:uiPriority w:val="99"/>
  </w:style>
  <w:style w:type="paragraph" w:styleId="20">
    <w:name w:val="toc 2"/>
    <w:basedOn w:val="a"/>
    <w:next w:val="a"/>
    <w:uiPriority w:val="39"/>
    <w:qFormat/>
    <w:pPr>
      <w:bidi w:val="0"/>
      <w:spacing w:after="100"/>
      <w:ind w:left="220"/>
    </w:pPr>
    <w:rPr>
      <w:rFonts w:eastAsia="SimSun"/>
    </w:rPr>
  </w:style>
  <w:style w:type="paragraph" w:styleId="10">
    <w:name w:val="toc 1"/>
    <w:basedOn w:val="a"/>
    <w:next w:val="a"/>
    <w:uiPriority w:val="39"/>
    <w:qFormat/>
    <w:pPr>
      <w:spacing w:after="100"/>
      <w:ind w:left="-101" w:firstLine="101"/>
    </w:pPr>
    <w:rPr>
      <w:rFonts w:ascii="Arabic Typesetting" w:eastAsia="SimSun" w:hAnsi="Arabic Typesetting" w:cs="Arabic Typesetting"/>
      <w:noProof/>
      <w:sz w:val="38"/>
      <w:szCs w:val="38"/>
    </w:rPr>
  </w:style>
  <w:style w:type="paragraph" w:styleId="30">
    <w:name w:val="toc 3"/>
    <w:basedOn w:val="a"/>
    <w:next w:val="a"/>
    <w:uiPriority w:val="39"/>
    <w:qFormat/>
    <w:pPr>
      <w:bidi w:val="0"/>
      <w:spacing w:after="100"/>
      <w:ind w:left="440"/>
    </w:pPr>
    <w:rPr>
      <w:rFonts w:eastAsia="SimSun"/>
    </w:rPr>
  </w:style>
  <w:style w:type="character" w:customStyle="1" w:styleId="Char2">
    <w:name w:val="نص في بالون Char"/>
    <w:basedOn w:val="a0"/>
    <w:link w:val="a9"/>
    <w:uiPriority w:val="99"/>
    <w:rPr>
      <w:rFonts w:ascii="Tahoma" w:hAnsi="Tahoma" w:cs="Tahoma"/>
      <w:sz w:val="16"/>
      <w:szCs w:val="16"/>
    </w:rPr>
  </w:style>
  <w:style w:type="paragraph" w:styleId="a9">
    <w:name w:val="Balloon Text"/>
    <w:basedOn w:val="a"/>
    <w:link w:val="Char2"/>
    <w:uiPriority w:val="99"/>
    <w:pPr>
      <w:spacing w:after="0" w:line="240" w:lineRule="auto"/>
    </w:pPr>
    <w:rPr>
      <w:rFonts w:ascii="Tahoma" w:hAnsi="Tahoma" w:cs="Tahoma"/>
      <w:sz w:val="16"/>
      <w:szCs w:val="16"/>
    </w:rPr>
  </w:style>
  <w:style w:type="paragraph" w:styleId="40">
    <w:name w:val="toc 4"/>
    <w:basedOn w:val="a"/>
    <w:next w:val="a"/>
    <w:uiPriority w:val="39"/>
    <w:pPr>
      <w:bidi w:val="0"/>
      <w:spacing w:after="100"/>
      <w:ind w:left="660"/>
    </w:pPr>
    <w:rPr>
      <w:rFonts w:eastAsia="SimSun"/>
      <w:lang w:val="en-GB" w:eastAsia="en-GB"/>
    </w:rPr>
  </w:style>
  <w:style w:type="paragraph" w:styleId="5">
    <w:name w:val="toc 5"/>
    <w:basedOn w:val="a"/>
    <w:next w:val="a"/>
    <w:uiPriority w:val="39"/>
    <w:pPr>
      <w:bidi w:val="0"/>
      <w:spacing w:after="100"/>
      <w:ind w:left="880"/>
    </w:pPr>
    <w:rPr>
      <w:rFonts w:eastAsia="SimSun"/>
      <w:lang w:val="en-GB" w:eastAsia="en-GB"/>
    </w:rPr>
  </w:style>
  <w:style w:type="paragraph" w:styleId="6">
    <w:name w:val="toc 6"/>
    <w:basedOn w:val="a"/>
    <w:next w:val="a"/>
    <w:uiPriority w:val="39"/>
    <w:pPr>
      <w:bidi w:val="0"/>
      <w:spacing w:after="100"/>
      <w:ind w:left="1100"/>
    </w:pPr>
    <w:rPr>
      <w:rFonts w:eastAsia="SimSun"/>
      <w:lang w:val="en-GB" w:eastAsia="en-GB"/>
    </w:rPr>
  </w:style>
  <w:style w:type="paragraph" w:styleId="7">
    <w:name w:val="toc 7"/>
    <w:basedOn w:val="a"/>
    <w:next w:val="a"/>
    <w:uiPriority w:val="39"/>
    <w:pPr>
      <w:bidi w:val="0"/>
      <w:spacing w:after="100"/>
      <w:ind w:left="1320"/>
    </w:pPr>
    <w:rPr>
      <w:rFonts w:eastAsia="SimSun"/>
      <w:lang w:val="en-GB" w:eastAsia="en-GB"/>
    </w:rPr>
  </w:style>
  <w:style w:type="paragraph" w:styleId="8">
    <w:name w:val="toc 8"/>
    <w:basedOn w:val="a"/>
    <w:next w:val="a"/>
    <w:uiPriority w:val="39"/>
    <w:pPr>
      <w:bidi w:val="0"/>
      <w:spacing w:after="100"/>
      <w:ind w:left="1540"/>
    </w:pPr>
    <w:rPr>
      <w:rFonts w:eastAsia="SimSun"/>
      <w:lang w:val="en-GB" w:eastAsia="en-GB"/>
    </w:rPr>
  </w:style>
  <w:style w:type="paragraph" w:styleId="9">
    <w:name w:val="toc 9"/>
    <w:basedOn w:val="a"/>
    <w:next w:val="a"/>
    <w:uiPriority w:val="39"/>
    <w:pPr>
      <w:bidi w:val="0"/>
      <w:spacing w:after="100"/>
      <w:ind w:left="1760"/>
    </w:pPr>
    <w:rPr>
      <w:rFonts w:eastAsia="SimSun"/>
      <w:lang w:val="en-GB" w:eastAsia="en-GB"/>
    </w:rPr>
  </w:style>
  <w:style w:type="paragraph" w:styleId="aa">
    <w:name w:val="endnote text"/>
    <w:basedOn w:val="a"/>
    <w:link w:val="Char3"/>
    <w:uiPriority w:val="99"/>
    <w:pPr>
      <w:spacing w:after="0" w:line="240" w:lineRule="auto"/>
    </w:pPr>
    <w:rPr>
      <w:sz w:val="20"/>
      <w:szCs w:val="20"/>
    </w:rPr>
  </w:style>
  <w:style w:type="character" w:customStyle="1" w:styleId="Char3">
    <w:name w:val="نص تعليق ختامي Char"/>
    <w:basedOn w:val="a0"/>
    <w:link w:val="aa"/>
    <w:uiPriority w:val="99"/>
    <w:rPr>
      <w:sz w:val="20"/>
      <w:szCs w:val="20"/>
    </w:rPr>
  </w:style>
  <w:style w:type="character" w:styleId="ab">
    <w:name w:val="endnote reference"/>
    <w:basedOn w:val="a0"/>
    <w:uiPriority w:val="99"/>
    <w:rPr>
      <w:vertAlign w:val="superscript"/>
    </w:rPr>
  </w:style>
  <w:style w:type="paragraph" w:styleId="ac">
    <w:name w:val="TOC Heading"/>
    <w:basedOn w:val="1"/>
    <w:next w:val="a"/>
    <w:uiPriority w:val="39"/>
    <w:unhideWhenUsed/>
    <w:qFormat/>
    <w:rsid w:val="002A6A3B"/>
    <w:pPr>
      <w:spacing w:before="240" w:line="259" w:lineRule="auto"/>
      <w:outlineLvl w:val="9"/>
    </w:pPr>
    <w:rPr>
      <w:rFonts w:asciiTheme="majorHAnsi" w:eastAsiaTheme="majorEastAsia" w:hAnsiTheme="majorHAnsi" w:cstheme="majorBidi"/>
      <w:b w:val="0"/>
      <w:bCs w:val="0"/>
      <w:color w:val="365F91" w:themeColor="accent1" w:themeShade="BF"/>
      <w:sz w:val="32"/>
      <w:szCs w:val="32"/>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diagramColors" Target="diagrams/colors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ar.wikipedia.org/wiki/%D8%AC%D9%86%D9%88%D8%A8_%D8%A3%D9%81%D8%B1%D9%8A%D9%82%D9%8A%D8%A7" TargetMode="External"/><Relationship Id="rId3" Type="http://schemas.openxmlformats.org/officeDocument/2006/relationships/hyperlink" Target="http://ar.wikipedia.org/wiki/%D8%A7%D9%84%D9%86%D9%8A%D8%AC%D8%B1" TargetMode="External"/><Relationship Id="rId7" Type="http://schemas.openxmlformats.org/officeDocument/2006/relationships/hyperlink" Target="http://ar.wikipedia.org/wiki/%D8%B4%D8%B1%D9%82_%D8%A3%D9%81%D8%B1%D9%8A%D9%82%D9%8A%D8%A7" TargetMode="External"/><Relationship Id="rId2" Type="http://schemas.openxmlformats.org/officeDocument/2006/relationships/hyperlink" Target="http://ar.wikipedia.org/wiki/%D9%84%D8%BA%D8%A7%D8%AA_%D9%86%D9%8A%D8%AC%D8%B1%D9%8A%D8%A9_%D9%83%D9%86%D8%BA%D9%88%D9%8A%D8%A9" TargetMode="External"/><Relationship Id="rId1" Type="http://schemas.openxmlformats.org/officeDocument/2006/relationships/hyperlink" Target="http://www.pdffactory.com" TargetMode="External"/><Relationship Id="rId6" Type="http://schemas.openxmlformats.org/officeDocument/2006/relationships/hyperlink" Target="http://ar.wikipedia.org/wiki/%D9%88%D8%B3%D8%B7_%D8%A3%D9%81%D8%B1%D9%8A%D9%82%D9%8A%D8%A7" TargetMode="External"/><Relationship Id="rId5" Type="http://schemas.openxmlformats.org/officeDocument/2006/relationships/hyperlink" Target="http://ar.wikipedia.org/wiki/%D8%A7%D9%84%D9%83%D8%A7%D9%85%D9%8A%D8%B1%D9%88%D9%86" TargetMode="External"/><Relationship Id="rId4" Type="http://schemas.openxmlformats.org/officeDocument/2006/relationships/hyperlink" Target="http://ar.wikipedia.org/wiki/%D8%A7%D9%84%D9%83%D9%88%D9%86%D8%BA%D9%88" TargetMode="External"/><Relationship Id="rId9" Type="http://schemas.openxmlformats.org/officeDocument/2006/relationships/hyperlink" Target="http://ar.wikipedia.org/wiki/%D8%A7%D9%84%D9%84%D8%BA%D8%A9_%D8%A7%D9%84%D8%B3%D9%88%D8%A7%D8%AD%D9%84%D9%8A%D8%A9"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4ED50D-244E-4957-8DEF-34B2BDA30086}"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ar-SA"/>
        </a:p>
      </dgm:t>
    </dgm:pt>
    <dgm:pt modelId="{010CB7F2-1835-4DF8-8F94-05C621AF6565}" type="asst">
      <dgm:prSet phldrT="[نص]"/>
      <dgm:spPr>
        <a:solidFill>
          <a:schemeClr val="tx2">
            <a:lumMod val="40000"/>
            <a:lumOff val="60000"/>
          </a:schemeClr>
        </a:solidFill>
        <a:ln>
          <a:noFill/>
        </a:ln>
      </dgm:spPr>
      <dgm:t>
        <a:bodyPr/>
        <a:lstStyle/>
        <a:p>
          <a:pPr rtl="1"/>
          <a:r>
            <a:rPr lang="ar-SA" b="0">
              <a:cs typeface="(AH) Manal High" pitchFamily="2" charset="-78"/>
            </a:rPr>
            <a:t>الجنس اللغوي</a:t>
          </a:r>
        </a:p>
      </dgm:t>
    </dgm:pt>
    <dgm:pt modelId="{90CC60FB-9B39-4C80-995C-F5E0E76AF7DE}" type="parTrans" cxnId="{65E03790-DA51-4B73-9DAA-CC11E19F7AC5}">
      <dgm:prSet/>
      <dgm:spPr/>
      <dgm:t>
        <a:bodyPr/>
        <a:lstStyle/>
        <a:p>
          <a:pPr rtl="1"/>
          <a:endParaRPr lang="ar-SA"/>
        </a:p>
      </dgm:t>
    </dgm:pt>
    <dgm:pt modelId="{757AE961-4AEF-4E22-8272-6F0741B95CA8}" type="sibTrans" cxnId="{65E03790-DA51-4B73-9DAA-CC11E19F7AC5}">
      <dgm:prSet/>
      <dgm:spPr/>
      <dgm:t>
        <a:bodyPr/>
        <a:lstStyle/>
        <a:p>
          <a:pPr rtl="1"/>
          <a:endParaRPr lang="ar-SA"/>
        </a:p>
      </dgm:t>
    </dgm:pt>
    <dgm:pt modelId="{BDEB642A-8D4E-45C9-81BC-18AC2BF196BA}">
      <dgm:prSet phldrT="[نص]"/>
      <dgm:spPr>
        <a:solidFill>
          <a:schemeClr val="accent2">
            <a:lumMod val="40000"/>
            <a:lumOff val="60000"/>
            <a:alpha val="90000"/>
          </a:schemeClr>
        </a:solidFill>
        <a:ln>
          <a:noFill/>
        </a:ln>
      </dgm:spPr>
      <dgm:t>
        <a:bodyPr/>
        <a:lstStyle/>
        <a:p>
          <a:pPr rtl="1"/>
          <a:r>
            <a:rPr lang="ar-SA">
              <a:cs typeface="(AH) Manal High" pitchFamily="2" charset="-78"/>
            </a:rPr>
            <a:t>مؤنث</a:t>
          </a:r>
          <a:endParaRPr lang="ar-SA"/>
        </a:p>
      </dgm:t>
    </dgm:pt>
    <dgm:pt modelId="{32C19844-F2C6-488B-89E3-58FA7356C090}" type="parTrans" cxnId="{4CF979CA-68CB-4FE9-89A8-32EAD76ABE1F}">
      <dgm:prSet/>
      <dgm:spPr/>
      <dgm:t>
        <a:bodyPr/>
        <a:lstStyle/>
        <a:p>
          <a:pPr rtl="1"/>
          <a:endParaRPr lang="ar-SA"/>
        </a:p>
      </dgm:t>
    </dgm:pt>
    <dgm:pt modelId="{14CDE644-8F34-42CD-B416-DDC8D60E553E}" type="sibTrans" cxnId="{4CF979CA-68CB-4FE9-89A8-32EAD76ABE1F}">
      <dgm:prSet/>
      <dgm:spPr/>
      <dgm:t>
        <a:bodyPr/>
        <a:lstStyle/>
        <a:p>
          <a:pPr rtl="1"/>
          <a:endParaRPr lang="ar-SA"/>
        </a:p>
      </dgm:t>
    </dgm:pt>
    <dgm:pt modelId="{471CE21E-3575-49C4-8E7B-7F5528014E38}">
      <dgm:prSet phldrT="[نص]"/>
      <dgm:spPr>
        <a:solidFill>
          <a:schemeClr val="accent2">
            <a:lumMod val="40000"/>
            <a:lumOff val="60000"/>
          </a:schemeClr>
        </a:solidFill>
        <a:ln>
          <a:noFill/>
        </a:ln>
      </dgm:spPr>
      <dgm:t>
        <a:bodyPr/>
        <a:lstStyle/>
        <a:p>
          <a:pPr rtl="1"/>
          <a:r>
            <a:rPr lang="ar-SA">
              <a:cs typeface="(AH) Manal High" pitchFamily="2" charset="-78"/>
            </a:rPr>
            <a:t>مذكر</a:t>
          </a:r>
        </a:p>
      </dgm:t>
    </dgm:pt>
    <dgm:pt modelId="{37F23E87-0669-4FB6-A334-8A36EDBA1052}" type="parTrans" cxnId="{CF6783DA-7D56-4E2A-8F22-5F5C6254252A}">
      <dgm:prSet/>
      <dgm:spPr/>
      <dgm:t>
        <a:bodyPr/>
        <a:lstStyle/>
        <a:p>
          <a:pPr rtl="1"/>
          <a:endParaRPr lang="ar-SA"/>
        </a:p>
      </dgm:t>
    </dgm:pt>
    <dgm:pt modelId="{70F46E5C-FD2A-4CE6-A588-EA820B035E14}" type="sibTrans" cxnId="{CF6783DA-7D56-4E2A-8F22-5F5C6254252A}">
      <dgm:prSet/>
      <dgm:spPr/>
      <dgm:t>
        <a:bodyPr/>
        <a:lstStyle/>
        <a:p>
          <a:pPr rtl="1"/>
          <a:endParaRPr lang="ar-SA"/>
        </a:p>
      </dgm:t>
    </dgm:pt>
    <dgm:pt modelId="{BC1D5373-CECA-4590-8CF2-D2C7C2828B20}">
      <dgm:prSet/>
      <dgm:spPr>
        <a:solidFill>
          <a:schemeClr val="accent3">
            <a:lumMod val="60000"/>
            <a:lumOff val="40000"/>
            <a:alpha val="90000"/>
          </a:schemeClr>
        </a:solidFill>
        <a:ln>
          <a:noFill/>
        </a:ln>
      </dgm:spPr>
      <dgm:t>
        <a:bodyPr/>
        <a:lstStyle/>
        <a:p>
          <a:pPr rtl="1"/>
          <a:r>
            <a:rPr lang="ar-SA">
              <a:cs typeface="(AH) Manal High" pitchFamily="2" charset="-78"/>
            </a:rPr>
            <a:t>مجازي</a:t>
          </a:r>
        </a:p>
      </dgm:t>
    </dgm:pt>
    <dgm:pt modelId="{69B36F3C-F106-4826-A837-9F2473597F65}" type="parTrans" cxnId="{A566C6A8-E72D-4B32-8C49-793202C373B4}">
      <dgm:prSet/>
      <dgm:spPr/>
      <dgm:t>
        <a:bodyPr/>
        <a:lstStyle/>
        <a:p>
          <a:pPr rtl="1"/>
          <a:endParaRPr lang="ar-SA"/>
        </a:p>
      </dgm:t>
    </dgm:pt>
    <dgm:pt modelId="{49ECDC20-206C-43E7-982A-52B20E622C80}" type="sibTrans" cxnId="{A566C6A8-E72D-4B32-8C49-793202C373B4}">
      <dgm:prSet/>
      <dgm:spPr/>
      <dgm:t>
        <a:bodyPr/>
        <a:lstStyle/>
        <a:p>
          <a:pPr rtl="1"/>
          <a:endParaRPr lang="ar-SA"/>
        </a:p>
      </dgm:t>
    </dgm:pt>
    <dgm:pt modelId="{63D788DD-100D-43BB-AC9D-F2D884BD0EB4}">
      <dgm:prSet custT="1"/>
      <dgm:spPr>
        <a:solidFill>
          <a:schemeClr val="accent3">
            <a:lumMod val="60000"/>
            <a:lumOff val="40000"/>
            <a:alpha val="90000"/>
          </a:schemeClr>
        </a:solidFill>
        <a:ln>
          <a:noFill/>
        </a:ln>
      </dgm:spPr>
      <dgm:t>
        <a:bodyPr/>
        <a:lstStyle/>
        <a:p>
          <a:pPr rtl="1"/>
          <a:r>
            <a:rPr lang="ar-SA" sz="1600">
              <a:cs typeface="(AH) Manal High" pitchFamily="2" charset="-78"/>
            </a:rPr>
            <a:t>حقيقي</a:t>
          </a:r>
        </a:p>
      </dgm:t>
    </dgm:pt>
    <dgm:pt modelId="{4AED094F-FAD6-4A2C-A0E6-B19F2F152B7B}" type="parTrans" cxnId="{D1756AFC-07D6-41D0-9713-686DBB011C9C}">
      <dgm:prSet/>
      <dgm:spPr/>
      <dgm:t>
        <a:bodyPr/>
        <a:lstStyle/>
        <a:p>
          <a:pPr rtl="1"/>
          <a:endParaRPr lang="ar-SA"/>
        </a:p>
      </dgm:t>
    </dgm:pt>
    <dgm:pt modelId="{024CF58E-056D-4726-97E4-EAD895728C49}" type="sibTrans" cxnId="{D1756AFC-07D6-41D0-9713-686DBB011C9C}">
      <dgm:prSet/>
      <dgm:spPr/>
      <dgm:t>
        <a:bodyPr/>
        <a:lstStyle/>
        <a:p>
          <a:pPr rtl="1"/>
          <a:endParaRPr lang="ar-SA"/>
        </a:p>
      </dgm:t>
    </dgm:pt>
    <dgm:pt modelId="{B13B377A-6346-42F6-944D-0840D4AD0F42}">
      <dgm:prSet/>
      <dgm:spPr>
        <a:solidFill>
          <a:schemeClr val="accent4">
            <a:lumMod val="60000"/>
            <a:lumOff val="40000"/>
            <a:alpha val="90000"/>
          </a:schemeClr>
        </a:solidFill>
        <a:ln>
          <a:noFill/>
        </a:ln>
      </dgm:spPr>
      <dgm:t>
        <a:bodyPr/>
        <a:lstStyle/>
        <a:p>
          <a:pPr rtl="1"/>
          <a:r>
            <a:rPr lang="ar-SA">
              <a:cs typeface="(AH) Manal High" pitchFamily="2" charset="-78"/>
            </a:rPr>
            <a:t>معنوي</a:t>
          </a:r>
        </a:p>
      </dgm:t>
    </dgm:pt>
    <dgm:pt modelId="{C8D7E868-C00E-48EF-B93F-A9E43036570E}" type="parTrans" cxnId="{7D4FD532-4A58-4848-A772-002E1535FFE7}">
      <dgm:prSet/>
      <dgm:spPr/>
      <dgm:t>
        <a:bodyPr/>
        <a:lstStyle/>
        <a:p>
          <a:pPr rtl="1"/>
          <a:endParaRPr lang="ar-SA"/>
        </a:p>
      </dgm:t>
    </dgm:pt>
    <dgm:pt modelId="{8410B572-1FC3-4957-9419-6DAD15F5F8B8}" type="sibTrans" cxnId="{7D4FD532-4A58-4848-A772-002E1535FFE7}">
      <dgm:prSet/>
      <dgm:spPr/>
      <dgm:t>
        <a:bodyPr/>
        <a:lstStyle/>
        <a:p>
          <a:pPr rtl="1"/>
          <a:endParaRPr lang="ar-SA"/>
        </a:p>
      </dgm:t>
    </dgm:pt>
    <dgm:pt modelId="{CD533AC1-BAAB-4124-84A8-0FDD7F0693F9}">
      <dgm:prSet/>
      <dgm:spPr>
        <a:solidFill>
          <a:schemeClr val="accent4">
            <a:lumMod val="60000"/>
            <a:lumOff val="40000"/>
          </a:schemeClr>
        </a:solidFill>
        <a:ln>
          <a:noFill/>
        </a:ln>
      </dgm:spPr>
      <dgm:t>
        <a:bodyPr/>
        <a:lstStyle/>
        <a:p>
          <a:pPr rtl="1"/>
          <a:r>
            <a:rPr lang="ar-SA">
              <a:cs typeface="(AH) Manal High" pitchFamily="2" charset="-78"/>
            </a:rPr>
            <a:t>لفظي</a:t>
          </a:r>
        </a:p>
      </dgm:t>
    </dgm:pt>
    <dgm:pt modelId="{B550A54D-92AE-4AAF-961B-288D081B9E4C}" type="parTrans" cxnId="{36173B3C-136B-47A8-8308-945E2606907D}">
      <dgm:prSet/>
      <dgm:spPr/>
      <dgm:t>
        <a:bodyPr/>
        <a:lstStyle/>
        <a:p>
          <a:pPr rtl="1"/>
          <a:endParaRPr lang="ar-SA"/>
        </a:p>
      </dgm:t>
    </dgm:pt>
    <dgm:pt modelId="{EDC182CD-3DDE-4099-A8E0-56874168A3E8}" type="sibTrans" cxnId="{36173B3C-136B-47A8-8308-945E2606907D}">
      <dgm:prSet/>
      <dgm:spPr/>
      <dgm:t>
        <a:bodyPr/>
        <a:lstStyle/>
        <a:p>
          <a:pPr rtl="1"/>
          <a:endParaRPr lang="ar-SA"/>
        </a:p>
      </dgm:t>
    </dgm:pt>
    <dgm:pt modelId="{27F537DE-1A5B-427F-B2E9-E4260B2792BB}">
      <dgm:prSet/>
      <dgm:spPr>
        <a:solidFill>
          <a:schemeClr val="accent4">
            <a:lumMod val="60000"/>
            <a:lumOff val="40000"/>
            <a:alpha val="90000"/>
          </a:schemeClr>
        </a:solidFill>
        <a:ln>
          <a:noFill/>
        </a:ln>
      </dgm:spPr>
      <dgm:t>
        <a:bodyPr/>
        <a:lstStyle/>
        <a:p>
          <a:pPr rtl="1"/>
          <a:r>
            <a:rPr lang="ar-SA">
              <a:cs typeface="(AH) Manal High" pitchFamily="2" charset="-78"/>
            </a:rPr>
            <a:t>قلم</a:t>
          </a:r>
        </a:p>
      </dgm:t>
    </dgm:pt>
    <dgm:pt modelId="{83C56DDD-465F-4F71-B954-00A41F1BC3A4}" type="parTrans" cxnId="{D7AE57A5-44A0-4DAC-8F20-BAF6F1CFF863}">
      <dgm:prSet/>
      <dgm:spPr/>
      <dgm:t>
        <a:bodyPr/>
        <a:lstStyle/>
        <a:p>
          <a:pPr rtl="1"/>
          <a:endParaRPr lang="ar-SA"/>
        </a:p>
      </dgm:t>
    </dgm:pt>
    <dgm:pt modelId="{DE455C85-124E-4CA2-90D4-5CB399C567CA}" type="sibTrans" cxnId="{D7AE57A5-44A0-4DAC-8F20-BAF6F1CFF863}">
      <dgm:prSet/>
      <dgm:spPr/>
      <dgm:t>
        <a:bodyPr/>
        <a:lstStyle/>
        <a:p>
          <a:pPr rtl="1"/>
          <a:endParaRPr lang="ar-SA"/>
        </a:p>
      </dgm:t>
    </dgm:pt>
    <dgm:pt modelId="{471D3888-04F4-49FA-ABAC-6F8E6AAB8FDB}">
      <dgm:prSet/>
      <dgm:spPr>
        <a:solidFill>
          <a:schemeClr val="accent3">
            <a:lumMod val="60000"/>
            <a:lumOff val="40000"/>
            <a:alpha val="90000"/>
          </a:schemeClr>
        </a:solidFill>
        <a:ln>
          <a:noFill/>
        </a:ln>
      </dgm:spPr>
      <dgm:t>
        <a:bodyPr/>
        <a:lstStyle/>
        <a:p>
          <a:pPr rtl="1"/>
          <a:r>
            <a:rPr lang="ar-SA">
              <a:cs typeface="(AH) Manal High" pitchFamily="2" charset="-78"/>
            </a:rPr>
            <a:t>مجازي</a:t>
          </a:r>
          <a:endParaRPr lang="ar-SA"/>
        </a:p>
      </dgm:t>
    </dgm:pt>
    <dgm:pt modelId="{9B8E65A2-6718-4A57-8413-2107DBA08274}" type="parTrans" cxnId="{083D040A-38A4-417B-B09A-75ACD92E96AC}">
      <dgm:prSet/>
      <dgm:spPr/>
      <dgm:t>
        <a:bodyPr/>
        <a:lstStyle/>
        <a:p>
          <a:pPr rtl="1"/>
          <a:endParaRPr lang="ar-SA"/>
        </a:p>
      </dgm:t>
    </dgm:pt>
    <dgm:pt modelId="{3BFF5006-5564-475A-B31C-DC5715B1D583}" type="sibTrans" cxnId="{083D040A-38A4-417B-B09A-75ACD92E96AC}">
      <dgm:prSet/>
      <dgm:spPr/>
      <dgm:t>
        <a:bodyPr/>
        <a:lstStyle/>
        <a:p>
          <a:pPr rtl="1"/>
          <a:endParaRPr lang="ar-SA"/>
        </a:p>
      </dgm:t>
    </dgm:pt>
    <dgm:pt modelId="{07D97CA4-3CEC-4AEC-B6FD-0A4E31B45F4B}">
      <dgm:prSet/>
      <dgm:spPr>
        <a:solidFill>
          <a:schemeClr val="accent3">
            <a:lumMod val="60000"/>
            <a:lumOff val="40000"/>
            <a:alpha val="90000"/>
          </a:schemeClr>
        </a:solidFill>
        <a:ln>
          <a:noFill/>
        </a:ln>
      </dgm:spPr>
      <dgm:t>
        <a:bodyPr/>
        <a:lstStyle/>
        <a:p>
          <a:pPr rtl="1"/>
          <a:r>
            <a:rPr lang="ar-SA">
              <a:cs typeface="(AH) Manal High" pitchFamily="2" charset="-78"/>
            </a:rPr>
            <a:t>حقيقي</a:t>
          </a:r>
          <a:endParaRPr lang="ar-SA"/>
        </a:p>
      </dgm:t>
    </dgm:pt>
    <dgm:pt modelId="{0ED4543C-9843-4592-ADF2-3DE54EADEE7B}" type="parTrans" cxnId="{E201D3D0-F095-4157-9AD0-33EC45184A2F}">
      <dgm:prSet/>
      <dgm:spPr/>
      <dgm:t>
        <a:bodyPr/>
        <a:lstStyle/>
        <a:p>
          <a:pPr rtl="1"/>
          <a:endParaRPr lang="ar-SA"/>
        </a:p>
      </dgm:t>
    </dgm:pt>
    <dgm:pt modelId="{56ACE830-C012-4200-9A22-D33479968E9A}" type="sibTrans" cxnId="{E201D3D0-F095-4157-9AD0-33EC45184A2F}">
      <dgm:prSet/>
      <dgm:spPr/>
      <dgm:t>
        <a:bodyPr/>
        <a:lstStyle/>
        <a:p>
          <a:pPr rtl="1"/>
          <a:endParaRPr lang="ar-SA"/>
        </a:p>
      </dgm:t>
    </dgm:pt>
    <dgm:pt modelId="{81F60849-93D1-445A-8D2D-C7CB03DEDD21}">
      <dgm:prSet/>
      <dgm:spPr>
        <a:solidFill>
          <a:schemeClr val="accent4">
            <a:lumMod val="60000"/>
            <a:lumOff val="40000"/>
            <a:alpha val="90000"/>
          </a:schemeClr>
        </a:solidFill>
        <a:ln>
          <a:noFill/>
        </a:ln>
      </dgm:spPr>
      <dgm:t>
        <a:bodyPr/>
        <a:lstStyle/>
        <a:p>
          <a:pPr rtl="1"/>
          <a:r>
            <a:rPr lang="ar-SA">
              <a:cs typeface="(AH) Manal High" pitchFamily="2" charset="-78"/>
            </a:rPr>
            <a:t>معنوي</a:t>
          </a:r>
          <a:endParaRPr lang="ar-SA"/>
        </a:p>
      </dgm:t>
    </dgm:pt>
    <dgm:pt modelId="{0313E334-EA5B-4B13-8E81-9F5A8FE24056}" type="parTrans" cxnId="{BE6CBA7D-027B-4E3D-89C1-DC788E33F611}">
      <dgm:prSet/>
      <dgm:spPr/>
      <dgm:t>
        <a:bodyPr/>
        <a:lstStyle/>
        <a:p>
          <a:pPr rtl="1"/>
          <a:endParaRPr lang="ar-SA"/>
        </a:p>
      </dgm:t>
    </dgm:pt>
    <dgm:pt modelId="{AAFF6E34-D304-4406-9E3B-4186B3D46AE5}" type="sibTrans" cxnId="{BE6CBA7D-027B-4E3D-89C1-DC788E33F611}">
      <dgm:prSet/>
      <dgm:spPr/>
      <dgm:t>
        <a:bodyPr/>
        <a:lstStyle/>
        <a:p>
          <a:pPr rtl="1"/>
          <a:endParaRPr lang="ar-SA"/>
        </a:p>
      </dgm:t>
    </dgm:pt>
    <dgm:pt modelId="{7C8E361C-CF2D-4834-9B75-1622E81F8062}">
      <dgm:prSet/>
      <dgm:spPr>
        <a:solidFill>
          <a:schemeClr val="accent4">
            <a:lumMod val="60000"/>
            <a:lumOff val="40000"/>
            <a:alpha val="90000"/>
          </a:schemeClr>
        </a:solidFill>
        <a:ln>
          <a:noFill/>
        </a:ln>
      </dgm:spPr>
      <dgm:t>
        <a:bodyPr/>
        <a:lstStyle/>
        <a:p>
          <a:pPr rtl="1"/>
          <a:r>
            <a:rPr lang="ar-SA">
              <a:cs typeface="(AH) Manal High" pitchFamily="2" charset="-78"/>
            </a:rPr>
            <a:t>لفظي</a:t>
          </a:r>
          <a:endParaRPr lang="ar-SA"/>
        </a:p>
      </dgm:t>
    </dgm:pt>
    <dgm:pt modelId="{4162287B-0FD2-422C-8BA5-A6DCD8031D7D}" type="parTrans" cxnId="{CE719647-F03B-4C5A-B538-7A4FB46F5104}">
      <dgm:prSet/>
      <dgm:spPr/>
      <dgm:t>
        <a:bodyPr/>
        <a:lstStyle/>
        <a:p>
          <a:pPr rtl="1"/>
          <a:endParaRPr lang="ar-SA"/>
        </a:p>
      </dgm:t>
    </dgm:pt>
    <dgm:pt modelId="{6443A420-E24C-4400-AAAE-17914D8F2B5F}" type="sibTrans" cxnId="{CE719647-F03B-4C5A-B538-7A4FB46F5104}">
      <dgm:prSet/>
      <dgm:spPr/>
      <dgm:t>
        <a:bodyPr/>
        <a:lstStyle/>
        <a:p>
          <a:pPr rtl="1"/>
          <a:endParaRPr lang="ar-SA"/>
        </a:p>
      </dgm:t>
    </dgm:pt>
    <dgm:pt modelId="{97B52291-4943-4E5C-AD25-7606975C11B9}">
      <dgm:prSet/>
      <dgm:spPr>
        <a:solidFill>
          <a:schemeClr val="accent6">
            <a:lumMod val="60000"/>
            <a:lumOff val="40000"/>
            <a:alpha val="90000"/>
          </a:schemeClr>
        </a:solidFill>
        <a:ln>
          <a:noFill/>
        </a:ln>
      </dgm:spPr>
      <dgm:t>
        <a:bodyPr/>
        <a:lstStyle/>
        <a:p>
          <a:pPr rtl="1"/>
          <a:r>
            <a:rPr lang="ar-SA">
              <a:cs typeface="(AH) Manal High" pitchFamily="2" charset="-78"/>
            </a:rPr>
            <a:t>فاطمة</a:t>
          </a:r>
        </a:p>
      </dgm:t>
    </dgm:pt>
    <dgm:pt modelId="{4EC5E1E8-21C2-4629-8648-D2EAA50758F8}" type="parTrans" cxnId="{07C38DC9-81CB-4811-A123-1DC5521F17AE}">
      <dgm:prSet/>
      <dgm:spPr/>
      <dgm:t>
        <a:bodyPr/>
        <a:lstStyle/>
        <a:p>
          <a:pPr rtl="1"/>
          <a:endParaRPr lang="ar-SA"/>
        </a:p>
      </dgm:t>
    </dgm:pt>
    <dgm:pt modelId="{03DA3764-6BF7-4751-91F6-A222A31E7D13}" type="sibTrans" cxnId="{07C38DC9-81CB-4811-A123-1DC5521F17AE}">
      <dgm:prSet/>
      <dgm:spPr/>
      <dgm:t>
        <a:bodyPr/>
        <a:lstStyle/>
        <a:p>
          <a:pPr rtl="1"/>
          <a:endParaRPr lang="ar-SA"/>
        </a:p>
      </dgm:t>
    </dgm:pt>
    <dgm:pt modelId="{2D02D8C6-68A6-4B46-82E8-8D3EAFDE8743}">
      <dgm:prSet/>
      <dgm:spPr>
        <a:solidFill>
          <a:schemeClr val="accent6">
            <a:lumMod val="60000"/>
            <a:lumOff val="40000"/>
            <a:alpha val="90000"/>
          </a:schemeClr>
        </a:solidFill>
        <a:ln>
          <a:noFill/>
        </a:ln>
      </dgm:spPr>
      <dgm:t>
        <a:bodyPr/>
        <a:lstStyle/>
        <a:p>
          <a:pPr rtl="1"/>
          <a:r>
            <a:rPr lang="ar-SA">
              <a:cs typeface="(AH) Manal High" pitchFamily="2" charset="-78"/>
            </a:rPr>
            <a:t>زينب</a:t>
          </a:r>
        </a:p>
      </dgm:t>
    </dgm:pt>
    <dgm:pt modelId="{B8C94F99-E4E2-4CEB-B720-E085CA48C5EB}" type="parTrans" cxnId="{DE3996B4-7206-445D-B92B-EADD59AEA481}">
      <dgm:prSet/>
      <dgm:spPr/>
      <dgm:t>
        <a:bodyPr/>
        <a:lstStyle/>
        <a:p>
          <a:pPr rtl="1"/>
          <a:endParaRPr lang="ar-SA"/>
        </a:p>
      </dgm:t>
    </dgm:pt>
    <dgm:pt modelId="{ADC9687E-E919-4D39-A6C3-37C33C32CD9A}" type="sibTrans" cxnId="{DE3996B4-7206-445D-B92B-EADD59AEA481}">
      <dgm:prSet/>
      <dgm:spPr/>
      <dgm:t>
        <a:bodyPr/>
        <a:lstStyle/>
        <a:p>
          <a:pPr rtl="1"/>
          <a:endParaRPr lang="ar-SA"/>
        </a:p>
      </dgm:t>
    </dgm:pt>
    <dgm:pt modelId="{4F743691-F99C-4FEE-B723-9885E5CE9DB6}">
      <dgm:prSet custT="1"/>
      <dgm:spPr>
        <a:solidFill>
          <a:schemeClr val="accent4">
            <a:lumMod val="60000"/>
            <a:lumOff val="40000"/>
            <a:alpha val="90000"/>
          </a:schemeClr>
        </a:solidFill>
        <a:ln>
          <a:noFill/>
        </a:ln>
      </dgm:spPr>
      <dgm:t>
        <a:bodyPr/>
        <a:lstStyle/>
        <a:p>
          <a:pPr rtl="1"/>
          <a:r>
            <a:rPr lang="ar-SA" sz="1400">
              <a:cs typeface="(AH) Manal High" pitchFamily="2" charset="-78"/>
            </a:rPr>
            <a:t>بدون علامة </a:t>
          </a:r>
        </a:p>
      </dgm:t>
    </dgm:pt>
    <dgm:pt modelId="{1D6A16E1-C7B0-4DEC-911C-CDA157400108}" type="parTrans" cxnId="{2BC25D02-0F9A-417F-A707-F0E2B1B5D7B5}">
      <dgm:prSet/>
      <dgm:spPr/>
      <dgm:t>
        <a:bodyPr/>
        <a:lstStyle/>
        <a:p>
          <a:pPr rtl="1"/>
          <a:endParaRPr lang="ar-SA"/>
        </a:p>
      </dgm:t>
    </dgm:pt>
    <dgm:pt modelId="{9EE3F85A-CFA8-4F99-8D1A-71763C06C3C8}" type="sibTrans" cxnId="{2BC25D02-0F9A-417F-A707-F0E2B1B5D7B5}">
      <dgm:prSet/>
      <dgm:spPr/>
      <dgm:t>
        <a:bodyPr/>
        <a:lstStyle/>
        <a:p>
          <a:pPr rtl="1"/>
          <a:endParaRPr lang="ar-SA"/>
        </a:p>
      </dgm:t>
    </dgm:pt>
    <dgm:pt modelId="{5EE9E798-7187-44DF-A95D-5B25298DA06C}">
      <dgm:prSet/>
      <dgm:spPr>
        <a:solidFill>
          <a:schemeClr val="accent4">
            <a:lumMod val="60000"/>
            <a:lumOff val="40000"/>
            <a:alpha val="90000"/>
          </a:schemeClr>
        </a:solidFill>
        <a:ln>
          <a:noFill/>
        </a:ln>
      </dgm:spPr>
      <dgm:t>
        <a:bodyPr/>
        <a:lstStyle/>
        <a:p>
          <a:pPr rtl="1"/>
          <a:r>
            <a:rPr lang="ar-SA">
              <a:cs typeface="(AH) Manal High" pitchFamily="2" charset="-78"/>
            </a:rPr>
            <a:t>بعلامة</a:t>
          </a:r>
          <a:r>
            <a:rPr lang="ar-SA"/>
            <a:t> </a:t>
          </a:r>
        </a:p>
      </dgm:t>
    </dgm:pt>
    <dgm:pt modelId="{06A89CE0-374B-4550-A929-2D8C041209C6}" type="parTrans" cxnId="{B2D65D54-7A7E-4644-A7AF-F513AD7A1707}">
      <dgm:prSet/>
      <dgm:spPr/>
      <dgm:t>
        <a:bodyPr/>
        <a:lstStyle/>
        <a:p>
          <a:pPr rtl="1"/>
          <a:endParaRPr lang="ar-SA"/>
        </a:p>
      </dgm:t>
    </dgm:pt>
    <dgm:pt modelId="{4DC0F46E-8914-4CB0-9BDC-CC374432D7D7}" type="sibTrans" cxnId="{B2D65D54-7A7E-4644-A7AF-F513AD7A1707}">
      <dgm:prSet/>
      <dgm:spPr/>
      <dgm:t>
        <a:bodyPr/>
        <a:lstStyle/>
        <a:p>
          <a:pPr rtl="1"/>
          <a:endParaRPr lang="ar-SA"/>
        </a:p>
      </dgm:t>
    </dgm:pt>
    <dgm:pt modelId="{F53CB8D5-83CB-4219-8643-890309801894}">
      <dgm:prSet/>
      <dgm:spPr>
        <a:solidFill>
          <a:schemeClr val="accent6">
            <a:lumMod val="60000"/>
            <a:lumOff val="40000"/>
            <a:alpha val="90000"/>
          </a:schemeClr>
        </a:solidFill>
        <a:ln>
          <a:noFill/>
        </a:ln>
      </dgm:spPr>
      <dgm:t>
        <a:bodyPr/>
        <a:lstStyle/>
        <a:p>
          <a:pPr rtl="1"/>
          <a:r>
            <a:rPr lang="ar-SA">
              <a:cs typeface="(AH) Manal High" pitchFamily="2" charset="-78"/>
            </a:rPr>
            <a:t>مسطرة</a:t>
          </a:r>
          <a:r>
            <a:rPr lang="ar-SA"/>
            <a:t> </a:t>
          </a:r>
        </a:p>
      </dgm:t>
    </dgm:pt>
    <dgm:pt modelId="{C2B2B4C1-03E5-4C27-8D46-D49C4C1BD389}" type="parTrans" cxnId="{FFA8109A-2DDC-48B9-B11D-26C0E0AAC82E}">
      <dgm:prSet/>
      <dgm:spPr/>
      <dgm:t>
        <a:bodyPr/>
        <a:lstStyle/>
        <a:p>
          <a:pPr rtl="1"/>
          <a:endParaRPr lang="ar-SA"/>
        </a:p>
      </dgm:t>
    </dgm:pt>
    <dgm:pt modelId="{FFAC4385-2A2D-48C1-91D7-05F83FD4D956}" type="sibTrans" cxnId="{FFA8109A-2DDC-48B9-B11D-26C0E0AAC82E}">
      <dgm:prSet/>
      <dgm:spPr/>
      <dgm:t>
        <a:bodyPr/>
        <a:lstStyle/>
        <a:p>
          <a:pPr rtl="1"/>
          <a:endParaRPr lang="ar-SA"/>
        </a:p>
      </dgm:t>
    </dgm:pt>
    <dgm:pt modelId="{4E58867D-BF81-48D2-A841-62BBC5B15187}">
      <dgm:prSet/>
      <dgm:spPr>
        <a:solidFill>
          <a:schemeClr val="accent6">
            <a:lumMod val="60000"/>
            <a:lumOff val="40000"/>
            <a:alpha val="90000"/>
          </a:schemeClr>
        </a:solidFill>
        <a:ln>
          <a:noFill/>
        </a:ln>
      </dgm:spPr>
      <dgm:t>
        <a:bodyPr/>
        <a:lstStyle/>
        <a:p>
          <a:pPr rtl="1"/>
          <a:r>
            <a:rPr lang="ar-SA">
              <a:cs typeface="(AH) Manal High" pitchFamily="2" charset="-78"/>
            </a:rPr>
            <a:t>محمد</a:t>
          </a:r>
        </a:p>
      </dgm:t>
    </dgm:pt>
    <dgm:pt modelId="{B28937A4-90AE-4541-840B-7F75149AC7A7}" type="parTrans" cxnId="{9FCD2ECC-6B96-4A32-8568-AA37437680E5}">
      <dgm:prSet/>
      <dgm:spPr/>
      <dgm:t>
        <a:bodyPr/>
        <a:lstStyle/>
        <a:p>
          <a:pPr rtl="1"/>
          <a:endParaRPr lang="ar-SA"/>
        </a:p>
      </dgm:t>
    </dgm:pt>
    <dgm:pt modelId="{8E07F7B4-DC32-4EA5-9D30-2698369DC7F6}" type="sibTrans" cxnId="{9FCD2ECC-6B96-4A32-8568-AA37437680E5}">
      <dgm:prSet/>
      <dgm:spPr/>
      <dgm:t>
        <a:bodyPr/>
        <a:lstStyle/>
        <a:p>
          <a:pPr rtl="1"/>
          <a:endParaRPr lang="ar-SA"/>
        </a:p>
      </dgm:t>
    </dgm:pt>
    <dgm:pt modelId="{77BBD82F-D5B7-4DB4-98EE-9F8125344DBC}">
      <dgm:prSet/>
      <dgm:spPr>
        <a:solidFill>
          <a:schemeClr val="accent6">
            <a:lumMod val="60000"/>
            <a:lumOff val="40000"/>
            <a:alpha val="90000"/>
          </a:schemeClr>
        </a:solidFill>
        <a:ln>
          <a:noFill/>
        </a:ln>
      </dgm:spPr>
      <dgm:t>
        <a:bodyPr/>
        <a:lstStyle/>
        <a:p>
          <a:pPr rtl="1"/>
          <a:r>
            <a:rPr lang="ar-SA">
              <a:cs typeface="(AH) Manal High" pitchFamily="2" charset="-78"/>
            </a:rPr>
            <a:t>معاوية</a:t>
          </a:r>
        </a:p>
      </dgm:t>
    </dgm:pt>
    <dgm:pt modelId="{1478BE87-CB15-4455-B1A4-6FBDD8752916}" type="parTrans" cxnId="{AC0F3AF7-605C-4DCC-9E6F-110F0C719863}">
      <dgm:prSet/>
      <dgm:spPr/>
      <dgm:t>
        <a:bodyPr/>
        <a:lstStyle/>
        <a:p>
          <a:pPr rtl="1"/>
          <a:endParaRPr lang="ar-SA"/>
        </a:p>
      </dgm:t>
    </dgm:pt>
    <dgm:pt modelId="{1D6C6C10-325B-4F29-ADE8-1D6D07A33132}" type="sibTrans" cxnId="{AC0F3AF7-605C-4DCC-9E6F-110F0C719863}">
      <dgm:prSet/>
      <dgm:spPr/>
      <dgm:t>
        <a:bodyPr/>
        <a:lstStyle/>
        <a:p>
          <a:pPr rtl="1"/>
          <a:endParaRPr lang="ar-SA"/>
        </a:p>
      </dgm:t>
    </dgm:pt>
    <dgm:pt modelId="{65983396-115F-46FA-9170-1EA80A30F5A1}">
      <dgm:prSet/>
      <dgm:spPr>
        <a:solidFill>
          <a:schemeClr val="accent6">
            <a:lumMod val="60000"/>
            <a:lumOff val="40000"/>
            <a:alpha val="90000"/>
          </a:schemeClr>
        </a:solidFill>
        <a:ln>
          <a:noFill/>
        </a:ln>
      </dgm:spPr>
      <dgm:t>
        <a:bodyPr/>
        <a:lstStyle/>
        <a:p>
          <a:pPr rtl="1"/>
          <a:r>
            <a:rPr lang="ar-SA">
              <a:cs typeface="(AH) Manal High" pitchFamily="2" charset="-78"/>
            </a:rPr>
            <a:t>عين</a:t>
          </a:r>
        </a:p>
      </dgm:t>
    </dgm:pt>
    <dgm:pt modelId="{4732C2B0-B995-4326-A2BD-2C7630E96071}" type="sibTrans" cxnId="{D7035D0E-E9AE-4567-BEC5-69BDB2A1B3DE}">
      <dgm:prSet/>
      <dgm:spPr/>
      <dgm:t>
        <a:bodyPr/>
        <a:lstStyle/>
        <a:p>
          <a:pPr rtl="1"/>
          <a:endParaRPr lang="ar-SA"/>
        </a:p>
      </dgm:t>
    </dgm:pt>
    <dgm:pt modelId="{98592633-63F0-480B-BEE3-54FB252027B4}" type="parTrans" cxnId="{D7035D0E-E9AE-4567-BEC5-69BDB2A1B3DE}">
      <dgm:prSet/>
      <dgm:spPr/>
      <dgm:t>
        <a:bodyPr/>
        <a:lstStyle/>
        <a:p>
          <a:pPr rtl="1"/>
          <a:endParaRPr lang="ar-SA"/>
        </a:p>
      </dgm:t>
    </dgm:pt>
    <dgm:pt modelId="{D3138DAC-4835-4A78-8FFD-EDDE3CF96EFE}" type="pres">
      <dgm:prSet presAssocID="{F04ED50D-244E-4957-8DEF-34B2BDA30086}" presName="hierChild1" presStyleCnt="0">
        <dgm:presLayoutVars>
          <dgm:chPref val="1"/>
          <dgm:dir/>
          <dgm:animOne val="branch"/>
          <dgm:animLvl val="lvl"/>
          <dgm:resizeHandles/>
        </dgm:presLayoutVars>
      </dgm:prSet>
      <dgm:spPr/>
    </dgm:pt>
    <dgm:pt modelId="{727C79A0-2900-4B72-B10F-D2A5CB9C7987}" type="pres">
      <dgm:prSet presAssocID="{010CB7F2-1835-4DF8-8F94-05C621AF6565}" presName="hierRoot1" presStyleCnt="0"/>
      <dgm:spPr/>
    </dgm:pt>
    <dgm:pt modelId="{F1F3C39B-EDE4-4C78-913E-3A5F50064920}" type="pres">
      <dgm:prSet presAssocID="{010CB7F2-1835-4DF8-8F94-05C621AF6565}" presName="composite" presStyleCnt="0"/>
      <dgm:spPr/>
    </dgm:pt>
    <dgm:pt modelId="{52687513-23B8-4E9A-A201-C56C1781AD7F}" type="pres">
      <dgm:prSet presAssocID="{010CB7F2-1835-4DF8-8F94-05C621AF6565}" presName="background" presStyleLbl="node0" presStyleIdx="0" presStyleCnt="1"/>
      <dgm:spPr>
        <a:noFill/>
        <a:ln>
          <a:noFill/>
        </a:ln>
      </dgm:spPr>
    </dgm:pt>
    <dgm:pt modelId="{B14ED3A0-8E68-44BC-B818-254297FD38D6}" type="pres">
      <dgm:prSet presAssocID="{010CB7F2-1835-4DF8-8F94-05C621AF6565}" presName="text" presStyleLbl="fgAcc0" presStyleIdx="0" presStyleCnt="1" custScaleX="219179">
        <dgm:presLayoutVars>
          <dgm:chPref val="3"/>
        </dgm:presLayoutVars>
      </dgm:prSet>
      <dgm:spPr/>
      <dgm:t>
        <a:bodyPr/>
        <a:lstStyle/>
        <a:p>
          <a:pPr rtl="1"/>
          <a:endParaRPr lang="ar-SA"/>
        </a:p>
      </dgm:t>
    </dgm:pt>
    <dgm:pt modelId="{4BF1BB1D-84A9-4E12-BFDB-82F274E4BF2D}" type="pres">
      <dgm:prSet presAssocID="{010CB7F2-1835-4DF8-8F94-05C621AF6565}" presName="hierChild2" presStyleCnt="0"/>
      <dgm:spPr/>
    </dgm:pt>
    <dgm:pt modelId="{81A1BE07-E458-4786-99C6-DD565FF2D34D}" type="pres">
      <dgm:prSet presAssocID="{32C19844-F2C6-488B-89E3-58FA7356C090}" presName="Name10" presStyleLbl="parChTrans1D2" presStyleIdx="0" presStyleCnt="2"/>
      <dgm:spPr/>
    </dgm:pt>
    <dgm:pt modelId="{85ED53A2-0586-48E2-B1F8-835C32A4C95A}" type="pres">
      <dgm:prSet presAssocID="{BDEB642A-8D4E-45C9-81BC-18AC2BF196BA}" presName="hierRoot2" presStyleCnt="0"/>
      <dgm:spPr/>
    </dgm:pt>
    <dgm:pt modelId="{37A56B7C-401F-4091-A77A-4B8744AD3B24}" type="pres">
      <dgm:prSet presAssocID="{BDEB642A-8D4E-45C9-81BC-18AC2BF196BA}" presName="composite2" presStyleCnt="0"/>
      <dgm:spPr/>
    </dgm:pt>
    <dgm:pt modelId="{B26602D4-1799-4C49-ABF4-CC88B5557670}" type="pres">
      <dgm:prSet presAssocID="{BDEB642A-8D4E-45C9-81BC-18AC2BF196BA}" presName="background2" presStyleLbl="node2" presStyleIdx="0" presStyleCnt="2"/>
      <dgm:spPr>
        <a:noFill/>
        <a:ln>
          <a:noFill/>
        </a:ln>
      </dgm:spPr>
    </dgm:pt>
    <dgm:pt modelId="{7AE424EF-A485-4E66-8566-3A52AEAF1969}" type="pres">
      <dgm:prSet presAssocID="{BDEB642A-8D4E-45C9-81BC-18AC2BF196BA}" presName="text2" presStyleLbl="fgAcc2" presStyleIdx="0" presStyleCnt="2">
        <dgm:presLayoutVars>
          <dgm:chPref val="3"/>
        </dgm:presLayoutVars>
      </dgm:prSet>
      <dgm:spPr/>
      <dgm:t>
        <a:bodyPr/>
        <a:lstStyle/>
        <a:p>
          <a:pPr rtl="1"/>
          <a:endParaRPr lang="ar-SA"/>
        </a:p>
      </dgm:t>
    </dgm:pt>
    <dgm:pt modelId="{2CAA6010-70E0-41E6-8B94-E763D99D9AD2}" type="pres">
      <dgm:prSet presAssocID="{BDEB642A-8D4E-45C9-81BC-18AC2BF196BA}" presName="hierChild3" presStyleCnt="0"/>
      <dgm:spPr/>
    </dgm:pt>
    <dgm:pt modelId="{F4069CF0-7D5C-4627-8960-CF0221121429}" type="pres">
      <dgm:prSet presAssocID="{9B8E65A2-6718-4A57-8413-2107DBA08274}" presName="Name17" presStyleLbl="parChTrans1D3" presStyleIdx="0" presStyleCnt="4"/>
      <dgm:spPr/>
    </dgm:pt>
    <dgm:pt modelId="{7764D81D-5F3D-42C2-9C00-D3A7FC8F9B4E}" type="pres">
      <dgm:prSet presAssocID="{471D3888-04F4-49FA-ABAC-6F8E6AAB8FDB}" presName="hierRoot3" presStyleCnt="0"/>
      <dgm:spPr/>
    </dgm:pt>
    <dgm:pt modelId="{E7E97FCF-E783-484E-9576-F1043B9CF5E1}" type="pres">
      <dgm:prSet presAssocID="{471D3888-04F4-49FA-ABAC-6F8E6AAB8FDB}" presName="composite3" presStyleCnt="0"/>
      <dgm:spPr/>
    </dgm:pt>
    <dgm:pt modelId="{EB335EA4-7695-4D22-A8B8-8A84FB0FF3C3}" type="pres">
      <dgm:prSet presAssocID="{471D3888-04F4-49FA-ABAC-6F8E6AAB8FDB}" presName="background3" presStyleLbl="node3" presStyleIdx="0" presStyleCnt="4"/>
      <dgm:spPr>
        <a:noFill/>
        <a:ln>
          <a:noFill/>
        </a:ln>
      </dgm:spPr>
    </dgm:pt>
    <dgm:pt modelId="{30A33509-A0D6-4F86-B800-B89F57846E11}" type="pres">
      <dgm:prSet presAssocID="{471D3888-04F4-49FA-ABAC-6F8E6AAB8FDB}" presName="text3" presStyleLbl="fgAcc3" presStyleIdx="0" presStyleCnt="4">
        <dgm:presLayoutVars>
          <dgm:chPref val="3"/>
        </dgm:presLayoutVars>
      </dgm:prSet>
      <dgm:spPr/>
      <dgm:t>
        <a:bodyPr/>
        <a:lstStyle/>
        <a:p>
          <a:pPr rtl="1"/>
          <a:endParaRPr lang="ar-SA"/>
        </a:p>
      </dgm:t>
    </dgm:pt>
    <dgm:pt modelId="{7EB0A395-4D6A-4D9F-AC21-3B695479B8DB}" type="pres">
      <dgm:prSet presAssocID="{471D3888-04F4-49FA-ABAC-6F8E6AAB8FDB}" presName="hierChild4" presStyleCnt="0"/>
      <dgm:spPr/>
    </dgm:pt>
    <dgm:pt modelId="{046183B3-B7D4-4628-8ED3-78B3F5D17552}" type="pres">
      <dgm:prSet presAssocID="{1D6A16E1-C7B0-4DEC-911C-CDA157400108}" presName="Name23" presStyleLbl="parChTrans1D4" presStyleIdx="0" presStyleCnt="13"/>
      <dgm:spPr/>
    </dgm:pt>
    <dgm:pt modelId="{1DFB69C3-CB6F-4A69-A4E3-25B9B6AFCAC7}" type="pres">
      <dgm:prSet presAssocID="{4F743691-F99C-4FEE-B723-9885E5CE9DB6}" presName="hierRoot4" presStyleCnt="0"/>
      <dgm:spPr/>
    </dgm:pt>
    <dgm:pt modelId="{698FE01F-FDED-4517-8211-CA81AED993F4}" type="pres">
      <dgm:prSet presAssocID="{4F743691-F99C-4FEE-B723-9885E5CE9DB6}" presName="composite4" presStyleCnt="0"/>
      <dgm:spPr/>
    </dgm:pt>
    <dgm:pt modelId="{3CE27CDE-CD7F-4CFB-8A6E-B965E6D2AFD9}" type="pres">
      <dgm:prSet presAssocID="{4F743691-F99C-4FEE-B723-9885E5CE9DB6}" presName="background4" presStyleLbl="node4" presStyleIdx="0" presStyleCnt="13"/>
      <dgm:spPr>
        <a:noFill/>
      </dgm:spPr>
    </dgm:pt>
    <dgm:pt modelId="{9A22E29A-776E-4321-AA1F-E3E78984D9E8}" type="pres">
      <dgm:prSet presAssocID="{4F743691-F99C-4FEE-B723-9885E5CE9DB6}" presName="text4" presStyleLbl="fgAcc4" presStyleIdx="0" presStyleCnt="13" custScaleX="163163" custScaleY="82014">
        <dgm:presLayoutVars>
          <dgm:chPref val="3"/>
        </dgm:presLayoutVars>
      </dgm:prSet>
      <dgm:spPr/>
      <dgm:t>
        <a:bodyPr/>
        <a:lstStyle/>
        <a:p>
          <a:pPr rtl="1"/>
          <a:endParaRPr lang="ar-SA"/>
        </a:p>
      </dgm:t>
    </dgm:pt>
    <dgm:pt modelId="{85B60886-A3EE-42A7-BC98-2CB703CD48B8}" type="pres">
      <dgm:prSet presAssocID="{4F743691-F99C-4FEE-B723-9885E5CE9DB6}" presName="hierChild5" presStyleCnt="0"/>
      <dgm:spPr/>
    </dgm:pt>
    <dgm:pt modelId="{187E5683-2553-4C07-8251-0CC90C05C9CD}" type="pres">
      <dgm:prSet presAssocID="{98592633-63F0-480B-BEE3-54FB252027B4}" presName="Name23" presStyleLbl="parChTrans1D4" presStyleIdx="1" presStyleCnt="13"/>
      <dgm:spPr/>
    </dgm:pt>
    <dgm:pt modelId="{3A13BF9E-54F2-4DB4-93AC-DF22EE1C46AC}" type="pres">
      <dgm:prSet presAssocID="{65983396-115F-46FA-9170-1EA80A30F5A1}" presName="hierRoot4" presStyleCnt="0"/>
      <dgm:spPr/>
    </dgm:pt>
    <dgm:pt modelId="{1DD4D419-BABD-40A0-964C-8AE4B10CC5C9}" type="pres">
      <dgm:prSet presAssocID="{65983396-115F-46FA-9170-1EA80A30F5A1}" presName="composite4" presStyleCnt="0"/>
      <dgm:spPr/>
    </dgm:pt>
    <dgm:pt modelId="{E2849D64-C901-4D66-B585-EC42731134CC}" type="pres">
      <dgm:prSet presAssocID="{65983396-115F-46FA-9170-1EA80A30F5A1}" presName="background4" presStyleLbl="node4" presStyleIdx="1" presStyleCnt="13"/>
      <dgm:spPr>
        <a:noFill/>
        <a:ln>
          <a:noFill/>
        </a:ln>
      </dgm:spPr>
    </dgm:pt>
    <dgm:pt modelId="{BCEEE1A6-5425-45E5-9CF4-1C7DBF4F2A12}" type="pres">
      <dgm:prSet presAssocID="{65983396-115F-46FA-9170-1EA80A30F5A1}" presName="text4" presStyleLbl="fgAcc4" presStyleIdx="1" presStyleCnt="13">
        <dgm:presLayoutVars>
          <dgm:chPref val="3"/>
        </dgm:presLayoutVars>
      </dgm:prSet>
      <dgm:spPr/>
      <dgm:t>
        <a:bodyPr/>
        <a:lstStyle/>
        <a:p>
          <a:pPr rtl="1"/>
          <a:endParaRPr lang="ar-SA"/>
        </a:p>
      </dgm:t>
    </dgm:pt>
    <dgm:pt modelId="{B584E458-5B6C-4E7D-B03C-A93907DB4F66}" type="pres">
      <dgm:prSet presAssocID="{65983396-115F-46FA-9170-1EA80A30F5A1}" presName="hierChild5" presStyleCnt="0"/>
      <dgm:spPr/>
    </dgm:pt>
    <dgm:pt modelId="{AFF9E4AC-8F57-435F-BC5B-06C1F9CD4C9C}" type="pres">
      <dgm:prSet presAssocID="{06A89CE0-374B-4550-A929-2D8C041209C6}" presName="Name23" presStyleLbl="parChTrans1D4" presStyleIdx="2" presStyleCnt="13"/>
      <dgm:spPr/>
    </dgm:pt>
    <dgm:pt modelId="{B2D56B2A-89DB-43B2-AA8E-B4AD0F415268}" type="pres">
      <dgm:prSet presAssocID="{5EE9E798-7187-44DF-A95D-5B25298DA06C}" presName="hierRoot4" presStyleCnt="0"/>
      <dgm:spPr/>
    </dgm:pt>
    <dgm:pt modelId="{4F8DE280-C052-4DDF-B7E2-22AAA4F0946F}" type="pres">
      <dgm:prSet presAssocID="{5EE9E798-7187-44DF-A95D-5B25298DA06C}" presName="composite4" presStyleCnt="0"/>
      <dgm:spPr/>
    </dgm:pt>
    <dgm:pt modelId="{4DEFFA15-B33E-4B4D-9700-378EF9EBF662}" type="pres">
      <dgm:prSet presAssocID="{5EE9E798-7187-44DF-A95D-5B25298DA06C}" presName="background4" presStyleLbl="node4" presStyleIdx="2" presStyleCnt="13"/>
      <dgm:spPr>
        <a:noFill/>
        <a:ln>
          <a:noFill/>
        </a:ln>
      </dgm:spPr>
    </dgm:pt>
    <dgm:pt modelId="{F240C9F0-9E74-4A6E-8870-4FF838050550}" type="pres">
      <dgm:prSet presAssocID="{5EE9E798-7187-44DF-A95D-5B25298DA06C}" presName="text4" presStyleLbl="fgAcc4" presStyleIdx="2" presStyleCnt="13">
        <dgm:presLayoutVars>
          <dgm:chPref val="3"/>
        </dgm:presLayoutVars>
      </dgm:prSet>
      <dgm:spPr/>
      <dgm:t>
        <a:bodyPr/>
        <a:lstStyle/>
        <a:p>
          <a:pPr rtl="1"/>
          <a:endParaRPr lang="ar-SA"/>
        </a:p>
      </dgm:t>
    </dgm:pt>
    <dgm:pt modelId="{6E19BB6E-748A-47F7-AD83-40B1A6C9B1F7}" type="pres">
      <dgm:prSet presAssocID="{5EE9E798-7187-44DF-A95D-5B25298DA06C}" presName="hierChild5" presStyleCnt="0"/>
      <dgm:spPr/>
    </dgm:pt>
    <dgm:pt modelId="{4E5B060F-4DD1-4B2C-B24E-F925966F211F}" type="pres">
      <dgm:prSet presAssocID="{C2B2B4C1-03E5-4C27-8D46-D49C4C1BD389}" presName="Name23" presStyleLbl="parChTrans1D4" presStyleIdx="3" presStyleCnt="13"/>
      <dgm:spPr/>
    </dgm:pt>
    <dgm:pt modelId="{386E03BB-78AB-4298-9F37-9C425D490480}" type="pres">
      <dgm:prSet presAssocID="{F53CB8D5-83CB-4219-8643-890309801894}" presName="hierRoot4" presStyleCnt="0"/>
      <dgm:spPr/>
    </dgm:pt>
    <dgm:pt modelId="{72B40C9F-50F3-457E-89E6-52C8FE7B9386}" type="pres">
      <dgm:prSet presAssocID="{F53CB8D5-83CB-4219-8643-890309801894}" presName="composite4" presStyleCnt="0"/>
      <dgm:spPr/>
    </dgm:pt>
    <dgm:pt modelId="{D900AC6E-FFBF-4E7D-88FD-FA2DF9C618F6}" type="pres">
      <dgm:prSet presAssocID="{F53CB8D5-83CB-4219-8643-890309801894}" presName="background4" presStyleLbl="node4" presStyleIdx="3" presStyleCnt="13"/>
      <dgm:spPr>
        <a:noFill/>
      </dgm:spPr>
    </dgm:pt>
    <dgm:pt modelId="{26447EEF-8920-4E6A-9A5C-F010B516E03C}" type="pres">
      <dgm:prSet presAssocID="{F53CB8D5-83CB-4219-8643-890309801894}" presName="text4" presStyleLbl="fgAcc4" presStyleIdx="3" presStyleCnt="13">
        <dgm:presLayoutVars>
          <dgm:chPref val="3"/>
        </dgm:presLayoutVars>
      </dgm:prSet>
      <dgm:spPr/>
      <dgm:t>
        <a:bodyPr/>
        <a:lstStyle/>
        <a:p>
          <a:pPr rtl="1"/>
          <a:endParaRPr lang="ar-SA"/>
        </a:p>
      </dgm:t>
    </dgm:pt>
    <dgm:pt modelId="{2158B291-AEDB-44BF-80DE-249B29388E03}" type="pres">
      <dgm:prSet presAssocID="{F53CB8D5-83CB-4219-8643-890309801894}" presName="hierChild5" presStyleCnt="0"/>
      <dgm:spPr/>
    </dgm:pt>
    <dgm:pt modelId="{F0F291E1-E9A6-4F4D-81CB-84A2F3BEBA7F}" type="pres">
      <dgm:prSet presAssocID="{0ED4543C-9843-4592-ADF2-3DE54EADEE7B}" presName="Name17" presStyleLbl="parChTrans1D3" presStyleIdx="1" presStyleCnt="4"/>
      <dgm:spPr/>
    </dgm:pt>
    <dgm:pt modelId="{F8F3344F-C4D6-4A74-98EB-888CE356B3EA}" type="pres">
      <dgm:prSet presAssocID="{07D97CA4-3CEC-4AEC-B6FD-0A4E31B45F4B}" presName="hierRoot3" presStyleCnt="0"/>
      <dgm:spPr/>
    </dgm:pt>
    <dgm:pt modelId="{E4DDA915-515E-477E-AFBE-553B953B0C79}" type="pres">
      <dgm:prSet presAssocID="{07D97CA4-3CEC-4AEC-B6FD-0A4E31B45F4B}" presName="composite3" presStyleCnt="0"/>
      <dgm:spPr/>
    </dgm:pt>
    <dgm:pt modelId="{9153F815-8C66-4E4A-9C7B-8089E7B4D92D}" type="pres">
      <dgm:prSet presAssocID="{07D97CA4-3CEC-4AEC-B6FD-0A4E31B45F4B}" presName="background3" presStyleLbl="node3" presStyleIdx="1" presStyleCnt="4"/>
      <dgm:spPr>
        <a:noFill/>
        <a:ln>
          <a:noFill/>
        </a:ln>
      </dgm:spPr>
    </dgm:pt>
    <dgm:pt modelId="{79A43B3E-DF02-40B3-BEC2-7C1D8094142C}" type="pres">
      <dgm:prSet presAssocID="{07D97CA4-3CEC-4AEC-B6FD-0A4E31B45F4B}" presName="text3" presStyleLbl="fgAcc3" presStyleIdx="1" presStyleCnt="4">
        <dgm:presLayoutVars>
          <dgm:chPref val="3"/>
        </dgm:presLayoutVars>
      </dgm:prSet>
      <dgm:spPr/>
      <dgm:t>
        <a:bodyPr/>
        <a:lstStyle/>
        <a:p>
          <a:pPr rtl="1"/>
          <a:endParaRPr lang="ar-SA"/>
        </a:p>
      </dgm:t>
    </dgm:pt>
    <dgm:pt modelId="{9AFBB01D-E960-4EB9-98B9-C472EA86DFD8}" type="pres">
      <dgm:prSet presAssocID="{07D97CA4-3CEC-4AEC-B6FD-0A4E31B45F4B}" presName="hierChild4" presStyleCnt="0"/>
      <dgm:spPr/>
    </dgm:pt>
    <dgm:pt modelId="{5B218029-E9A9-42A7-835D-A383EE3466FC}" type="pres">
      <dgm:prSet presAssocID="{0313E334-EA5B-4B13-8E81-9F5A8FE24056}" presName="Name23" presStyleLbl="parChTrans1D4" presStyleIdx="4" presStyleCnt="13"/>
      <dgm:spPr/>
    </dgm:pt>
    <dgm:pt modelId="{C5CADD68-9AED-433D-AA25-DF326BF74535}" type="pres">
      <dgm:prSet presAssocID="{81F60849-93D1-445A-8D2D-C7CB03DEDD21}" presName="hierRoot4" presStyleCnt="0"/>
      <dgm:spPr/>
    </dgm:pt>
    <dgm:pt modelId="{5B3627B0-51EE-4724-AA39-7775F17A4D8C}" type="pres">
      <dgm:prSet presAssocID="{81F60849-93D1-445A-8D2D-C7CB03DEDD21}" presName="composite4" presStyleCnt="0"/>
      <dgm:spPr/>
    </dgm:pt>
    <dgm:pt modelId="{28167952-903C-4384-8637-8C3D492F7B6B}" type="pres">
      <dgm:prSet presAssocID="{81F60849-93D1-445A-8D2D-C7CB03DEDD21}" presName="background4" presStyleLbl="node4" presStyleIdx="4" presStyleCnt="13"/>
      <dgm:spPr>
        <a:noFill/>
        <a:ln>
          <a:noFill/>
        </a:ln>
      </dgm:spPr>
    </dgm:pt>
    <dgm:pt modelId="{0127B008-9A4C-41F5-B49E-89F616DDE321}" type="pres">
      <dgm:prSet presAssocID="{81F60849-93D1-445A-8D2D-C7CB03DEDD21}" presName="text4" presStyleLbl="fgAcc4" presStyleIdx="4" presStyleCnt="13">
        <dgm:presLayoutVars>
          <dgm:chPref val="3"/>
        </dgm:presLayoutVars>
      </dgm:prSet>
      <dgm:spPr/>
      <dgm:t>
        <a:bodyPr/>
        <a:lstStyle/>
        <a:p>
          <a:pPr rtl="1"/>
          <a:endParaRPr lang="ar-SA"/>
        </a:p>
      </dgm:t>
    </dgm:pt>
    <dgm:pt modelId="{6CAAE695-9782-40E9-B04F-40238710775A}" type="pres">
      <dgm:prSet presAssocID="{81F60849-93D1-445A-8D2D-C7CB03DEDD21}" presName="hierChild5" presStyleCnt="0"/>
      <dgm:spPr/>
    </dgm:pt>
    <dgm:pt modelId="{ED8B2CD8-B8B1-4751-9C36-D63130B89A93}" type="pres">
      <dgm:prSet presAssocID="{B8C94F99-E4E2-4CEB-B720-E085CA48C5EB}" presName="Name23" presStyleLbl="parChTrans1D4" presStyleIdx="5" presStyleCnt="13"/>
      <dgm:spPr/>
    </dgm:pt>
    <dgm:pt modelId="{679EBE0B-5303-41B5-8AC5-0099DE5A96E7}" type="pres">
      <dgm:prSet presAssocID="{2D02D8C6-68A6-4B46-82E8-8D3EAFDE8743}" presName="hierRoot4" presStyleCnt="0"/>
      <dgm:spPr/>
    </dgm:pt>
    <dgm:pt modelId="{3E1AF6AA-7DA1-4408-8D10-243FAD2CB3E9}" type="pres">
      <dgm:prSet presAssocID="{2D02D8C6-68A6-4B46-82E8-8D3EAFDE8743}" presName="composite4" presStyleCnt="0"/>
      <dgm:spPr/>
    </dgm:pt>
    <dgm:pt modelId="{F2A15EE9-F183-44B5-B9C1-49A326A6E305}" type="pres">
      <dgm:prSet presAssocID="{2D02D8C6-68A6-4B46-82E8-8D3EAFDE8743}" presName="background4" presStyleLbl="node4" presStyleIdx="5" presStyleCnt="13"/>
      <dgm:spPr>
        <a:noFill/>
        <a:ln>
          <a:noFill/>
        </a:ln>
      </dgm:spPr>
    </dgm:pt>
    <dgm:pt modelId="{BAE52EEE-776E-40F5-A503-79421460DD7D}" type="pres">
      <dgm:prSet presAssocID="{2D02D8C6-68A6-4B46-82E8-8D3EAFDE8743}" presName="text4" presStyleLbl="fgAcc4" presStyleIdx="5" presStyleCnt="13">
        <dgm:presLayoutVars>
          <dgm:chPref val="3"/>
        </dgm:presLayoutVars>
      </dgm:prSet>
      <dgm:spPr/>
      <dgm:t>
        <a:bodyPr/>
        <a:lstStyle/>
        <a:p>
          <a:pPr rtl="1"/>
          <a:endParaRPr lang="ar-SA"/>
        </a:p>
      </dgm:t>
    </dgm:pt>
    <dgm:pt modelId="{FE011607-85C9-412F-960B-A8BBD602EAE4}" type="pres">
      <dgm:prSet presAssocID="{2D02D8C6-68A6-4B46-82E8-8D3EAFDE8743}" presName="hierChild5" presStyleCnt="0"/>
      <dgm:spPr/>
    </dgm:pt>
    <dgm:pt modelId="{321ECF6F-4CE3-4CD1-923D-4E361BDFF4B0}" type="pres">
      <dgm:prSet presAssocID="{4162287B-0FD2-422C-8BA5-A6DCD8031D7D}" presName="Name23" presStyleLbl="parChTrans1D4" presStyleIdx="6" presStyleCnt="13"/>
      <dgm:spPr/>
    </dgm:pt>
    <dgm:pt modelId="{82D02B49-48B3-4E53-BF69-31196B9A5E0D}" type="pres">
      <dgm:prSet presAssocID="{7C8E361C-CF2D-4834-9B75-1622E81F8062}" presName="hierRoot4" presStyleCnt="0"/>
      <dgm:spPr/>
    </dgm:pt>
    <dgm:pt modelId="{6F0FEB3F-16CF-4258-8838-B0407396ADD9}" type="pres">
      <dgm:prSet presAssocID="{7C8E361C-CF2D-4834-9B75-1622E81F8062}" presName="composite4" presStyleCnt="0"/>
      <dgm:spPr/>
    </dgm:pt>
    <dgm:pt modelId="{52E36C24-0186-4CF8-B69B-D16CEEA01674}" type="pres">
      <dgm:prSet presAssocID="{7C8E361C-CF2D-4834-9B75-1622E81F8062}" presName="background4" presStyleLbl="node4" presStyleIdx="6" presStyleCnt="13"/>
      <dgm:spPr>
        <a:noFill/>
      </dgm:spPr>
    </dgm:pt>
    <dgm:pt modelId="{6E5EF3C2-9FD0-4380-933B-B92793491A70}" type="pres">
      <dgm:prSet presAssocID="{7C8E361C-CF2D-4834-9B75-1622E81F8062}" presName="text4" presStyleLbl="fgAcc4" presStyleIdx="6" presStyleCnt="13">
        <dgm:presLayoutVars>
          <dgm:chPref val="3"/>
        </dgm:presLayoutVars>
      </dgm:prSet>
      <dgm:spPr/>
      <dgm:t>
        <a:bodyPr/>
        <a:lstStyle/>
        <a:p>
          <a:pPr rtl="1"/>
          <a:endParaRPr lang="ar-SA"/>
        </a:p>
      </dgm:t>
    </dgm:pt>
    <dgm:pt modelId="{36B11AE0-2EAD-4E3E-A541-51FE0B57FB2D}" type="pres">
      <dgm:prSet presAssocID="{7C8E361C-CF2D-4834-9B75-1622E81F8062}" presName="hierChild5" presStyleCnt="0"/>
      <dgm:spPr/>
    </dgm:pt>
    <dgm:pt modelId="{2F7367EA-43A1-4A84-9F2E-7EA8845D5620}" type="pres">
      <dgm:prSet presAssocID="{4EC5E1E8-21C2-4629-8648-D2EAA50758F8}" presName="Name23" presStyleLbl="parChTrans1D4" presStyleIdx="7" presStyleCnt="13"/>
      <dgm:spPr/>
    </dgm:pt>
    <dgm:pt modelId="{0B9658FA-CE96-41F0-A2A8-AF5E00ED627C}" type="pres">
      <dgm:prSet presAssocID="{97B52291-4943-4E5C-AD25-7606975C11B9}" presName="hierRoot4" presStyleCnt="0"/>
      <dgm:spPr/>
    </dgm:pt>
    <dgm:pt modelId="{9B6DAA90-60E9-4B2D-AD01-B2CE350414D5}" type="pres">
      <dgm:prSet presAssocID="{97B52291-4943-4E5C-AD25-7606975C11B9}" presName="composite4" presStyleCnt="0"/>
      <dgm:spPr/>
    </dgm:pt>
    <dgm:pt modelId="{1152415F-9C55-48FB-8D0F-0542A1ADEC2C}" type="pres">
      <dgm:prSet presAssocID="{97B52291-4943-4E5C-AD25-7606975C11B9}" presName="background4" presStyleLbl="node4" presStyleIdx="7" presStyleCnt="13"/>
      <dgm:spPr>
        <a:noFill/>
        <a:ln>
          <a:noFill/>
        </a:ln>
      </dgm:spPr>
    </dgm:pt>
    <dgm:pt modelId="{FE267709-5231-4184-98BF-6AE98B57C9EC}" type="pres">
      <dgm:prSet presAssocID="{97B52291-4943-4E5C-AD25-7606975C11B9}" presName="text4" presStyleLbl="fgAcc4" presStyleIdx="7" presStyleCnt="13">
        <dgm:presLayoutVars>
          <dgm:chPref val="3"/>
        </dgm:presLayoutVars>
      </dgm:prSet>
      <dgm:spPr/>
      <dgm:t>
        <a:bodyPr/>
        <a:lstStyle/>
        <a:p>
          <a:pPr rtl="1"/>
          <a:endParaRPr lang="ar-SA"/>
        </a:p>
      </dgm:t>
    </dgm:pt>
    <dgm:pt modelId="{F7390619-404D-4D7F-8285-01D1ACD73C40}" type="pres">
      <dgm:prSet presAssocID="{97B52291-4943-4E5C-AD25-7606975C11B9}" presName="hierChild5" presStyleCnt="0"/>
      <dgm:spPr/>
    </dgm:pt>
    <dgm:pt modelId="{F3835C43-FF8C-4D30-8415-9D9EEC5B1CD9}" type="pres">
      <dgm:prSet presAssocID="{37F23E87-0669-4FB6-A334-8A36EDBA1052}" presName="Name10" presStyleLbl="parChTrans1D2" presStyleIdx="1" presStyleCnt="2"/>
      <dgm:spPr/>
    </dgm:pt>
    <dgm:pt modelId="{C7A2966C-778A-4DF0-BDC7-79D0C609D461}" type="pres">
      <dgm:prSet presAssocID="{471CE21E-3575-49C4-8E7B-7F5528014E38}" presName="hierRoot2" presStyleCnt="0"/>
      <dgm:spPr/>
    </dgm:pt>
    <dgm:pt modelId="{B2BD4A7A-DE62-4F21-92CB-C94F5F5D34FE}" type="pres">
      <dgm:prSet presAssocID="{471CE21E-3575-49C4-8E7B-7F5528014E38}" presName="composite2" presStyleCnt="0"/>
      <dgm:spPr/>
    </dgm:pt>
    <dgm:pt modelId="{62868209-E77F-4DC6-8AC3-D0B0C60CEF5D}" type="pres">
      <dgm:prSet presAssocID="{471CE21E-3575-49C4-8E7B-7F5528014E38}" presName="background2" presStyleLbl="node2" presStyleIdx="1" presStyleCnt="2"/>
      <dgm:spPr>
        <a:noFill/>
        <a:ln>
          <a:noFill/>
        </a:ln>
      </dgm:spPr>
    </dgm:pt>
    <dgm:pt modelId="{2E9A9541-DE84-4A40-A055-7E3E4B364511}" type="pres">
      <dgm:prSet presAssocID="{471CE21E-3575-49C4-8E7B-7F5528014E38}" presName="text2" presStyleLbl="fgAcc2" presStyleIdx="1" presStyleCnt="2" custLinFactNeighborY="0">
        <dgm:presLayoutVars>
          <dgm:chPref val="3"/>
        </dgm:presLayoutVars>
      </dgm:prSet>
      <dgm:spPr/>
      <dgm:t>
        <a:bodyPr/>
        <a:lstStyle/>
        <a:p>
          <a:pPr rtl="1"/>
          <a:endParaRPr lang="ar-SA"/>
        </a:p>
      </dgm:t>
    </dgm:pt>
    <dgm:pt modelId="{C48AE296-D924-4F1B-B83C-26D30393CE37}" type="pres">
      <dgm:prSet presAssocID="{471CE21E-3575-49C4-8E7B-7F5528014E38}" presName="hierChild3" presStyleCnt="0"/>
      <dgm:spPr/>
    </dgm:pt>
    <dgm:pt modelId="{90635359-4535-4E2D-B1A5-1E360B754B2C}" type="pres">
      <dgm:prSet presAssocID="{69B36F3C-F106-4826-A837-9F2473597F65}" presName="Name17" presStyleLbl="parChTrans1D3" presStyleIdx="2" presStyleCnt="4"/>
      <dgm:spPr/>
    </dgm:pt>
    <dgm:pt modelId="{775EE3D0-9C78-4F01-85AC-9F07CF2F9BA3}" type="pres">
      <dgm:prSet presAssocID="{BC1D5373-CECA-4590-8CF2-D2C7C2828B20}" presName="hierRoot3" presStyleCnt="0"/>
      <dgm:spPr/>
    </dgm:pt>
    <dgm:pt modelId="{AEC9294D-3289-48F4-93AA-5325135FE5A5}" type="pres">
      <dgm:prSet presAssocID="{BC1D5373-CECA-4590-8CF2-D2C7C2828B20}" presName="composite3" presStyleCnt="0"/>
      <dgm:spPr/>
    </dgm:pt>
    <dgm:pt modelId="{387AC94B-7B6E-4731-96C3-3E8AE4C9AD3D}" type="pres">
      <dgm:prSet presAssocID="{BC1D5373-CECA-4590-8CF2-D2C7C2828B20}" presName="background3" presStyleLbl="node3" presStyleIdx="2" presStyleCnt="4"/>
      <dgm:spPr>
        <a:noFill/>
        <a:ln>
          <a:noFill/>
        </a:ln>
      </dgm:spPr>
    </dgm:pt>
    <dgm:pt modelId="{917D83FF-306D-4399-91FE-0C298CA19B25}" type="pres">
      <dgm:prSet presAssocID="{BC1D5373-CECA-4590-8CF2-D2C7C2828B20}" presName="text3" presStyleLbl="fgAcc3" presStyleIdx="2" presStyleCnt="4">
        <dgm:presLayoutVars>
          <dgm:chPref val="3"/>
        </dgm:presLayoutVars>
      </dgm:prSet>
      <dgm:spPr/>
      <dgm:t>
        <a:bodyPr/>
        <a:lstStyle/>
        <a:p>
          <a:pPr rtl="1"/>
          <a:endParaRPr lang="ar-SA"/>
        </a:p>
      </dgm:t>
    </dgm:pt>
    <dgm:pt modelId="{D4A84B84-1C4E-4EB2-8DF1-23FD80F770EE}" type="pres">
      <dgm:prSet presAssocID="{BC1D5373-CECA-4590-8CF2-D2C7C2828B20}" presName="hierChild4" presStyleCnt="0"/>
      <dgm:spPr/>
    </dgm:pt>
    <dgm:pt modelId="{51C45221-6276-4A2A-AF49-5708E9AF767F}" type="pres">
      <dgm:prSet presAssocID="{83C56DDD-465F-4F71-B954-00A41F1BC3A4}" presName="Name23" presStyleLbl="parChTrans1D4" presStyleIdx="8" presStyleCnt="13"/>
      <dgm:spPr/>
    </dgm:pt>
    <dgm:pt modelId="{BEDDA810-60EE-4266-83F4-40AE6C6BF4F2}" type="pres">
      <dgm:prSet presAssocID="{27F537DE-1A5B-427F-B2E9-E4260B2792BB}" presName="hierRoot4" presStyleCnt="0"/>
      <dgm:spPr/>
    </dgm:pt>
    <dgm:pt modelId="{5DF80124-E2B7-4E0D-8D30-58D4AF9033D2}" type="pres">
      <dgm:prSet presAssocID="{27F537DE-1A5B-427F-B2E9-E4260B2792BB}" presName="composite4" presStyleCnt="0"/>
      <dgm:spPr/>
    </dgm:pt>
    <dgm:pt modelId="{7E05B1BB-A00E-4DE9-B290-BABB1F8ED200}" type="pres">
      <dgm:prSet presAssocID="{27F537DE-1A5B-427F-B2E9-E4260B2792BB}" presName="background4" presStyleLbl="node4" presStyleIdx="8" presStyleCnt="13"/>
      <dgm:spPr>
        <a:noFill/>
        <a:ln>
          <a:noFill/>
        </a:ln>
      </dgm:spPr>
    </dgm:pt>
    <dgm:pt modelId="{4F79A9D2-F5A7-42A7-8630-E67D642FECFE}" type="pres">
      <dgm:prSet presAssocID="{27F537DE-1A5B-427F-B2E9-E4260B2792BB}" presName="text4" presStyleLbl="fgAcc4" presStyleIdx="8" presStyleCnt="13">
        <dgm:presLayoutVars>
          <dgm:chPref val="3"/>
        </dgm:presLayoutVars>
      </dgm:prSet>
      <dgm:spPr/>
      <dgm:t>
        <a:bodyPr/>
        <a:lstStyle/>
        <a:p>
          <a:pPr rtl="1"/>
          <a:endParaRPr lang="ar-SA"/>
        </a:p>
      </dgm:t>
    </dgm:pt>
    <dgm:pt modelId="{25AF66DE-6C6C-4617-AB84-1962EEEBF171}" type="pres">
      <dgm:prSet presAssocID="{27F537DE-1A5B-427F-B2E9-E4260B2792BB}" presName="hierChild5" presStyleCnt="0"/>
      <dgm:spPr/>
    </dgm:pt>
    <dgm:pt modelId="{B928B8EB-76B5-4F61-B81C-087BF1DD5126}" type="pres">
      <dgm:prSet presAssocID="{4AED094F-FAD6-4A2C-A0E6-B19F2F152B7B}" presName="Name17" presStyleLbl="parChTrans1D3" presStyleIdx="3" presStyleCnt="4"/>
      <dgm:spPr/>
    </dgm:pt>
    <dgm:pt modelId="{ED559957-2533-4EF5-BC1F-FAB8313BD275}" type="pres">
      <dgm:prSet presAssocID="{63D788DD-100D-43BB-AC9D-F2D884BD0EB4}" presName="hierRoot3" presStyleCnt="0"/>
      <dgm:spPr/>
    </dgm:pt>
    <dgm:pt modelId="{30D386C7-6CA7-40EC-A840-081EFD49A280}" type="pres">
      <dgm:prSet presAssocID="{63D788DD-100D-43BB-AC9D-F2D884BD0EB4}" presName="composite3" presStyleCnt="0"/>
      <dgm:spPr/>
    </dgm:pt>
    <dgm:pt modelId="{A87AB110-CF88-44B4-B140-6A4C648E077E}" type="pres">
      <dgm:prSet presAssocID="{63D788DD-100D-43BB-AC9D-F2D884BD0EB4}" presName="background3" presStyleLbl="node3" presStyleIdx="3" presStyleCnt="4"/>
      <dgm:spPr>
        <a:noFill/>
        <a:ln>
          <a:noFill/>
        </a:ln>
      </dgm:spPr>
    </dgm:pt>
    <dgm:pt modelId="{4022BDF2-5B0F-47A6-B26C-FDD37042D21A}" type="pres">
      <dgm:prSet presAssocID="{63D788DD-100D-43BB-AC9D-F2D884BD0EB4}" presName="text3" presStyleLbl="fgAcc3" presStyleIdx="3" presStyleCnt="4" custScaleX="135403">
        <dgm:presLayoutVars>
          <dgm:chPref val="3"/>
        </dgm:presLayoutVars>
      </dgm:prSet>
      <dgm:spPr/>
      <dgm:t>
        <a:bodyPr/>
        <a:lstStyle/>
        <a:p>
          <a:pPr rtl="1"/>
          <a:endParaRPr lang="ar-SA"/>
        </a:p>
      </dgm:t>
    </dgm:pt>
    <dgm:pt modelId="{03161564-72F8-44E1-B320-44A7E3D9D479}" type="pres">
      <dgm:prSet presAssocID="{63D788DD-100D-43BB-AC9D-F2D884BD0EB4}" presName="hierChild4" presStyleCnt="0"/>
      <dgm:spPr/>
    </dgm:pt>
    <dgm:pt modelId="{FE1C7275-922E-4270-982B-5C59C1D03A92}" type="pres">
      <dgm:prSet presAssocID="{C8D7E868-C00E-48EF-B93F-A9E43036570E}" presName="Name23" presStyleLbl="parChTrans1D4" presStyleIdx="9" presStyleCnt="13"/>
      <dgm:spPr/>
    </dgm:pt>
    <dgm:pt modelId="{0983CEF4-76AC-4331-B9E9-5B3140D6F906}" type="pres">
      <dgm:prSet presAssocID="{B13B377A-6346-42F6-944D-0840D4AD0F42}" presName="hierRoot4" presStyleCnt="0"/>
      <dgm:spPr/>
    </dgm:pt>
    <dgm:pt modelId="{741350AE-FDC5-40AD-A9CE-64EDEFD7E0F6}" type="pres">
      <dgm:prSet presAssocID="{B13B377A-6346-42F6-944D-0840D4AD0F42}" presName="composite4" presStyleCnt="0"/>
      <dgm:spPr/>
    </dgm:pt>
    <dgm:pt modelId="{695754DB-697E-48D4-8005-BC17A4F53882}" type="pres">
      <dgm:prSet presAssocID="{B13B377A-6346-42F6-944D-0840D4AD0F42}" presName="background4" presStyleLbl="node4" presStyleIdx="9" presStyleCnt="13"/>
      <dgm:spPr>
        <a:noFill/>
        <a:ln>
          <a:noFill/>
        </a:ln>
      </dgm:spPr>
    </dgm:pt>
    <dgm:pt modelId="{8265ABEE-93B3-4EF6-8A8D-591D3BE9E281}" type="pres">
      <dgm:prSet presAssocID="{B13B377A-6346-42F6-944D-0840D4AD0F42}" presName="text4" presStyleLbl="fgAcc4" presStyleIdx="9" presStyleCnt="13">
        <dgm:presLayoutVars>
          <dgm:chPref val="3"/>
        </dgm:presLayoutVars>
      </dgm:prSet>
      <dgm:spPr/>
      <dgm:t>
        <a:bodyPr/>
        <a:lstStyle/>
        <a:p>
          <a:pPr rtl="1"/>
          <a:endParaRPr lang="ar-SA"/>
        </a:p>
      </dgm:t>
    </dgm:pt>
    <dgm:pt modelId="{3AA1F569-51E9-4880-B3C3-0A62C6A82428}" type="pres">
      <dgm:prSet presAssocID="{B13B377A-6346-42F6-944D-0840D4AD0F42}" presName="hierChild5" presStyleCnt="0"/>
      <dgm:spPr/>
    </dgm:pt>
    <dgm:pt modelId="{A64030F8-2548-4751-B4A8-6DC0174FA6F5}" type="pres">
      <dgm:prSet presAssocID="{1478BE87-CB15-4455-B1A4-6FBDD8752916}" presName="Name23" presStyleLbl="parChTrans1D4" presStyleIdx="10" presStyleCnt="13"/>
      <dgm:spPr/>
    </dgm:pt>
    <dgm:pt modelId="{E9CEB822-8BAC-44CC-B3FD-5258BA0E4D00}" type="pres">
      <dgm:prSet presAssocID="{77BBD82F-D5B7-4DB4-98EE-9F8125344DBC}" presName="hierRoot4" presStyleCnt="0"/>
      <dgm:spPr/>
    </dgm:pt>
    <dgm:pt modelId="{74D5C1E1-A837-4369-8DB3-248F8CC2DB42}" type="pres">
      <dgm:prSet presAssocID="{77BBD82F-D5B7-4DB4-98EE-9F8125344DBC}" presName="composite4" presStyleCnt="0"/>
      <dgm:spPr/>
    </dgm:pt>
    <dgm:pt modelId="{8AC985BC-8340-41D3-A4D5-33A57B1AFF5A}" type="pres">
      <dgm:prSet presAssocID="{77BBD82F-D5B7-4DB4-98EE-9F8125344DBC}" presName="background4" presStyleLbl="node4" presStyleIdx="10" presStyleCnt="13"/>
      <dgm:spPr>
        <a:noFill/>
        <a:ln>
          <a:noFill/>
        </a:ln>
      </dgm:spPr>
    </dgm:pt>
    <dgm:pt modelId="{0FCA18FE-4AF4-447E-A124-D26026E13E78}" type="pres">
      <dgm:prSet presAssocID="{77BBD82F-D5B7-4DB4-98EE-9F8125344DBC}" presName="text4" presStyleLbl="fgAcc4" presStyleIdx="10" presStyleCnt="13">
        <dgm:presLayoutVars>
          <dgm:chPref val="3"/>
        </dgm:presLayoutVars>
      </dgm:prSet>
      <dgm:spPr/>
      <dgm:t>
        <a:bodyPr/>
        <a:lstStyle/>
        <a:p>
          <a:pPr rtl="1"/>
          <a:endParaRPr lang="ar-SA"/>
        </a:p>
      </dgm:t>
    </dgm:pt>
    <dgm:pt modelId="{FD70720B-631C-4BCF-BF66-6B74D1104378}" type="pres">
      <dgm:prSet presAssocID="{77BBD82F-D5B7-4DB4-98EE-9F8125344DBC}" presName="hierChild5" presStyleCnt="0"/>
      <dgm:spPr/>
    </dgm:pt>
    <dgm:pt modelId="{D99B0B28-9995-4C2D-BDC7-6D47BF251086}" type="pres">
      <dgm:prSet presAssocID="{B550A54D-92AE-4AAF-961B-288D081B9E4C}" presName="Name23" presStyleLbl="parChTrans1D4" presStyleIdx="11" presStyleCnt="13"/>
      <dgm:spPr/>
    </dgm:pt>
    <dgm:pt modelId="{7CF9C2DB-255C-49A3-A30E-BE438F657111}" type="pres">
      <dgm:prSet presAssocID="{CD533AC1-BAAB-4124-84A8-0FDD7F0693F9}" presName="hierRoot4" presStyleCnt="0"/>
      <dgm:spPr/>
    </dgm:pt>
    <dgm:pt modelId="{AC4D5327-5C07-4F2C-A538-42F16DA7FED1}" type="pres">
      <dgm:prSet presAssocID="{CD533AC1-BAAB-4124-84A8-0FDD7F0693F9}" presName="composite4" presStyleCnt="0"/>
      <dgm:spPr/>
    </dgm:pt>
    <dgm:pt modelId="{70DDF29D-DD7D-4836-B022-D3B270BC0657}" type="pres">
      <dgm:prSet presAssocID="{CD533AC1-BAAB-4124-84A8-0FDD7F0693F9}" presName="background4" presStyleLbl="node4" presStyleIdx="11" presStyleCnt="13"/>
      <dgm:spPr>
        <a:noFill/>
      </dgm:spPr>
    </dgm:pt>
    <dgm:pt modelId="{43E93BED-88E2-49C3-B343-29C96D183E34}" type="pres">
      <dgm:prSet presAssocID="{CD533AC1-BAAB-4124-84A8-0FDD7F0693F9}" presName="text4" presStyleLbl="fgAcc4" presStyleIdx="11" presStyleCnt="13">
        <dgm:presLayoutVars>
          <dgm:chPref val="3"/>
        </dgm:presLayoutVars>
      </dgm:prSet>
      <dgm:spPr/>
      <dgm:t>
        <a:bodyPr/>
        <a:lstStyle/>
        <a:p>
          <a:pPr rtl="1"/>
          <a:endParaRPr lang="ar-SA"/>
        </a:p>
      </dgm:t>
    </dgm:pt>
    <dgm:pt modelId="{1ED64663-7A66-4BB0-ABEE-586C84EF75E0}" type="pres">
      <dgm:prSet presAssocID="{CD533AC1-BAAB-4124-84A8-0FDD7F0693F9}" presName="hierChild5" presStyleCnt="0"/>
      <dgm:spPr/>
    </dgm:pt>
    <dgm:pt modelId="{7BF5FC99-413A-4EF1-BE0B-AC00C39260E6}" type="pres">
      <dgm:prSet presAssocID="{B28937A4-90AE-4541-840B-7F75149AC7A7}" presName="Name23" presStyleLbl="parChTrans1D4" presStyleIdx="12" presStyleCnt="13"/>
      <dgm:spPr/>
    </dgm:pt>
    <dgm:pt modelId="{81A54DB8-92B5-4663-A19F-0D8BEC09F827}" type="pres">
      <dgm:prSet presAssocID="{4E58867D-BF81-48D2-A841-62BBC5B15187}" presName="hierRoot4" presStyleCnt="0"/>
      <dgm:spPr/>
    </dgm:pt>
    <dgm:pt modelId="{8DEB17E8-118B-47C7-826C-A71C5E5C7762}" type="pres">
      <dgm:prSet presAssocID="{4E58867D-BF81-48D2-A841-62BBC5B15187}" presName="composite4" presStyleCnt="0"/>
      <dgm:spPr/>
    </dgm:pt>
    <dgm:pt modelId="{B6D00699-8A57-46A7-ABD3-574A1E5412F9}" type="pres">
      <dgm:prSet presAssocID="{4E58867D-BF81-48D2-A841-62BBC5B15187}" presName="background4" presStyleLbl="node4" presStyleIdx="12" presStyleCnt="13"/>
      <dgm:spPr>
        <a:noFill/>
        <a:ln>
          <a:noFill/>
        </a:ln>
      </dgm:spPr>
    </dgm:pt>
    <dgm:pt modelId="{AB92EE11-8F9F-446A-9BF4-A62FB44F1243}" type="pres">
      <dgm:prSet presAssocID="{4E58867D-BF81-48D2-A841-62BBC5B15187}" presName="text4" presStyleLbl="fgAcc4" presStyleIdx="12" presStyleCnt="13">
        <dgm:presLayoutVars>
          <dgm:chPref val="3"/>
        </dgm:presLayoutVars>
      </dgm:prSet>
      <dgm:spPr/>
      <dgm:t>
        <a:bodyPr/>
        <a:lstStyle/>
        <a:p>
          <a:pPr rtl="1"/>
          <a:endParaRPr lang="ar-SA"/>
        </a:p>
      </dgm:t>
    </dgm:pt>
    <dgm:pt modelId="{A50133B4-D060-4BBF-83B6-787D23378CB2}" type="pres">
      <dgm:prSet presAssocID="{4E58867D-BF81-48D2-A841-62BBC5B15187}" presName="hierChild5" presStyleCnt="0"/>
      <dgm:spPr/>
    </dgm:pt>
  </dgm:ptLst>
  <dgm:cxnLst>
    <dgm:cxn modelId="{20E6F13D-8D20-420B-B99F-86468ACE6E47}" type="presOf" srcId="{4F743691-F99C-4FEE-B723-9885E5CE9DB6}" destId="{9A22E29A-776E-4321-AA1F-E3E78984D9E8}" srcOrd="0" destOrd="0" presId="urn:microsoft.com/office/officeart/2005/8/layout/hierarchy1"/>
    <dgm:cxn modelId="{D1756AFC-07D6-41D0-9713-686DBB011C9C}" srcId="{471CE21E-3575-49C4-8E7B-7F5528014E38}" destId="{63D788DD-100D-43BB-AC9D-F2D884BD0EB4}" srcOrd="1" destOrd="0" parTransId="{4AED094F-FAD6-4A2C-A0E6-B19F2F152B7B}" sibTransId="{024CF58E-056D-4726-97E4-EAD895728C49}"/>
    <dgm:cxn modelId="{7F2B5CF1-92B5-4BD5-8188-FDDE5922CDA1}" type="presOf" srcId="{07D97CA4-3CEC-4AEC-B6FD-0A4E31B45F4B}" destId="{79A43B3E-DF02-40B3-BEC2-7C1D8094142C}" srcOrd="0" destOrd="0" presId="urn:microsoft.com/office/officeart/2005/8/layout/hierarchy1"/>
    <dgm:cxn modelId="{9FCD2ECC-6B96-4A32-8568-AA37437680E5}" srcId="{CD533AC1-BAAB-4124-84A8-0FDD7F0693F9}" destId="{4E58867D-BF81-48D2-A841-62BBC5B15187}" srcOrd="0" destOrd="0" parTransId="{B28937A4-90AE-4541-840B-7F75149AC7A7}" sibTransId="{8E07F7B4-DC32-4EA5-9D30-2698369DC7F6}"/>
    <dgm:cxn modelId="{65E03790-DA51-4B73-9DAA-CC11E19F7AC5}" srcId="{F04ED50D-244E-4957-8DEF-34B2BDA30086}" destId="{010CB7F2-1835-4DF8-8F94-05C621AF6565}" srcOrd="0" destOrd="0" parTransId="{90CC60FB-9B39-4C80-995C-F5E0E76AF7DE}" sibTransId="{757AE961-4AEF-4E22-8272-6F0741B95CA8}"/>
    <dgm:cxn modelId="{3534E8A4-6EB7-4A96-A375-A334D6D97BF9}" type="presOf" srcId="{9B8E65A2-6718-4A57-8413-2107DBA08274}" destId="{F4069CF0-7D5C-4627-8960-CF0221121429}" srcOrd="0" destOrd="0" presId="urn:microsoft.com/office/officeart/2005/8/layout/hierarchy1"/>
    <dgm:cxn modelId="{07C38DC9-81CB-4811-A123-1DC5521F17AE}" srcId="{7C8E361C-CF2D-4834-9B75-1622E81F8062}" destId="{97B52291-4943-4E5C-AD25-7606975C11B9}" srcOrd="0" destOrd="0" parTransId="{4EC5E1E8-21C2-4629-8648-D2EAA50758F8}" sibTransId="{03DA3764-6BF7-4751-91F6-A222A31E7D13}"/>
    <dgm:cxn modelId="{80AC550F-025B-4512-83EF-1F8DFFF81C17}" type="presOf" srcId="{4AED094F-FAD6-4A2C-A0E6-B19F2F152B7B}" destId="{B928B8EB-76B5-4F61-B81C-087BF1DD5126}" srcOrd="0" destOrd="0" presId="urn:microsoft.com/office/officeart/2005/8/layout/hierarchy1"/>
    <dgm:cxn modelId="{D7AE57A5-44A0-4DAC-8F20-BAF6F1CFF863}" srcId="{BC1D5373-CECA-4590-8CF2-D2C7C2828B20}" destId="{27F537DE-1A5B-427F-B2E9-E4260B2792BB}" srcOrd="0" destOrd="0" parTransId="{83C56DDD-465F-4F71-B954-00A41F1BC3A4}" sibTransId="{DE455C85-124E-4CA2-90D4-5CB399C567CA}"/>
    <dgm:cxn modelId="{AC0F3AF7-605C-4DCC-9E6F-110F0C719863}" srcId="{B13B377A-6346-42F6-944D-0840D4AD0F42}" destId="{77BBD82F-D5B7-4DB4-98EE-9F8125344DBC}" srcOrd="0" destOrd="0" parTransId="{1478BE87-CB15-4455-B1A4-6FBDD8752916}" sibTransId="{1D6C6C10-325B-4F29-ADE8-1D6D07A33132}"/>
    <dgm:cxn modelId="{323B2099-F3BA-49ED-A900-FB6D1829990C}" type="presOf" srcId="{5EE9E798-7187-44DF-A95D-5B25298DA06C}" destId="{F240C9F0-9E74-4A6E-8870-4FF838050550}" srcOrd="0" destOrd="0" presId="urn:microsoft.com/office/officeart/2005/8/layout/hierarchy1"/>
    <dgm:cxn modelId="{B8A1C22D-5FD9-4480-A7C7-16A9E15E8341}" type="presOf" srcId="{1D6A16E1-C7B0-4DEC-911C-CDA157400108}" destId="{046183B3-B7D4-4628-8ED3-78B3F5D17552}" srcOrd="0" destOrd="0" presId="urn:microsoft.com/office/officeart/2005/8/layout/hierarchy1"/>
    <dgm:cxn modelId="{F1050C3B-D77C-4F12-BF26-082C3480B941}" type="presOf" srcId="{7C8E361C-CF2D-4834-9B75-1622E81F8062}" destId="{6E5EF3C2-9FD0-4380-933B-B92793491A70}" srcOrd="0" destOrd="0" presId="urn:microsoft.com/office/officeart/2005/8/layout/hierarchy1"/>
    <dgm:cxn modelId="{DE3996B4-7206-445D-B92B-EADD59AEA481}" srcId="{81F60849-93D1-445A-8D2D-C7CB03DEDD21}" destId="{2D02D8C6-68A6-4B46-82E8-8D3EAFDE8743}" srcOrd="0" destOrd="0" parTransId="{B8C94F99-E4E2-4CEB-B720-E085CA48C5EB}" sibTransId="{ADC9687E-E919-4D39-A6C3-37C33C32CD9A}"/>
    <dgm:cxn modelId="{A5F47DE2-387C-45B7-9778-18C1F2D9DA5B}" type="presOf" srcId="{F53CB8D5-83CB-4219-8643-890309801894}" destId="{26447EEF-8920-4E6A-9A5C-F010B516E03C}" srcOrd="0" destOrd="0" presId="urn:microsoft.com/office/officeart/2005/8/layout/hierarchy1"/>
    <dgm:cxn modelId="{297E0E89-F3F7-4D6D-B4B7-090B945F983A}" type="presOf" srcId="{65983396-115F-46FA-9170-1EA80A30F5A1}" destId="{BCEEE1A6-5425-45E5-9CF4-1C7DBF4F2A12}" srcOrd="0" destOrd="0" presId="urn:microsoft.com/office/officeart/2005/8/layout/hierarchy1"/>
    <dgm:cxn modelId="{D7035D0E-E9AE-4567-BEC5-69BDB2A1B3DE}" srcId="{4F743691-F99C-4FEE-B723-9885E5CE9DB6}" destId="{65983396-115F-46FA-9170-1EA80A30F5A1}" srcOrd="0" destOrd="0" parTransId="{98592633-63F0-480B-BEE3-54FB252027B4}" sibTransId="{4732C2B0-B995-4326-A2BD-2C7630E96071}"/>
    <dgm:cxn modelId="{38A61A3B-B8FD-41BE-81E9-AADAD1E8432A}" type="presOf" srcId="{32C19844-F2C6-488B-89E3-58FA7356C090}" destId="{81A1BE07-E458-4786-99C6-DD565FF2D34D}" srcOrd="0" destOrd="0" presId="urn:microsoft.com/office/officeart/2005/8/layout/hierarchy1"/>
    <dgm:cxn modelId="{1BD6001E-379D-4CFE-AB7F-A56381702987}" type="presOf" srcId="{0ED4543C-9843-4592-ADF2-3DE54EADEE7B}" destId="{F0F291E1-E9A6-4F4D-81CB-84A2F3BEBA7F}" srcOrd="0" destOrd="0" presId="urn:microsoft.com/office/officeart/2005/8/layout/hierarchy1"/>
    <dgm:cxn modelId="{B5917B5C-45C4-4623-945E-DB5D9D75765F}" type="presOf" srcId="{C2B2B4C1-03E5-4C27-8D46-D49C4C1BD389}" destId="{4E5B060F-4DD1-4B2C-B24E-F925966F211F}" srcOrd="0" destOrd="0" presId="urn:microsoft.com/office/officeart/2005/8/layout/hierarchy1"/>
    <dgm:cxn modelId="{4ABCC691-1C0D-4403-9B00-D08FFD860F6A}" type="presOf" srcId="{77BBD82F-D5B7-4DB4-98EE-9F8125344DBC}" destId="{0FCA18FE-4AF4-447E-A124-D26026E13E78}" srcOrd="0" destOrd="0" presId="urn:microsoft.com/office/officeart/2005/8/layout/hierarchy1"/>
    <dgm:cxn modelId="{A566C6A8-E72D-4B32-8C49-793202C373B4}" srcId="{471CE21E-3575-49C4-8E7B-7F5528014E38}" destId="{BC1D5373-CECA-4590-8CF2-D2C7C2828B20}" srcOrd="0" destOrd="0" parTransId="{69B36F3C-F106-4826-A837-9F2473597F65}" sibTransId="{49ECDC20-206C-43E7-982A-52B20E622C80}"/>
    <dgm:cxn modelId="{B2D65D54-7A7E-4644-A7AF-F513AD7A1707}" srcId="{471D3888-04F4-49FA-ABAC-6F8E6AAB8FDB}" destId="{5EE9E798-7187-44DF-A95D-5B25298DA06C}" srcOrd="1" destOrd="0" parTransId="{06A89CE0-374B-4550-A929-2D8C041209C6}" sibTransId="{4DC0F46E-8914-4CB0-9BDC-CC374432D7D7}"/>
    <dgm:cxn modelId="{8F763029-9998-4252-80B5-97C9033485E5}" type="presOf" srcId="{BC1D5373-CECA-4590-8CF2-D2C7C2828B20}" destId="{917D83FF-306D-4399-91FE-0C298CA19B25}" srcOrd="0" destOrd="0" presId="urn:microsoft.com/office/officeart/2005/8/layout/hierarchy1"/>
    <dgm:cxn modelId="{D3E4BE8D-3DBE-4B5F-8502-587E61CACEE1}" type="presOf" srcId="{CD533AC1-BAAB-4124-84A8-0FDD7F0693F9}" destId="{43E93BED-88E2-49C3-B343-29C96D183E34}" srcOrd="0" destOrd="0" presId="urn:microsoft.com/office/officeart/2005/8/layout/hierarchy1"/>
    <dgm:cxn modelId="{4A10C230-42A3-4C40-81C3-A7C7DC488655}" type="presOf" srcId="{97B52291-4943-4E5C-AD25-7606975C11B9}" destId="{FE267709-5231-4184-98BF-6AE98B57C9EC}" srcOrd="0" destOrd="0" presId="urn:microsoft.com/office/officeart/2005/8/layout/hierarchy1"/>
    <dgm:cxn modelId="{FFA8109A-2DDC-48B9-B11D-26C0E0AAC82E}" srcId="{5EE9E798-7187-44DF-A95D-5B25298DA06C}" destId="{F53CB8D5-83CB-4219-8643-890309801894}" srcOrd="0" destOrd="0" parTransId="{C2B2B4C1-03E5-4C27-8D46-D49C4C1BD389}" sibTransId="{FFAC4385-2A2D-48C1-91D7-05F83FD4D956}"/>
    <dgm:cxn modelId="{C6437138-6EF8-4DF6-B21A-8C526D804B3B}" type="presOf" srcId="{010CB7F2-1835-4DF8-8F94-05C621AF6565}" destId="{B14ED3A0-8E68-44BC-B818-254297FD38D6}" srcOrd="0" destOrd="0" presId="urn:microsoft.com/office/officeart/2005/8/layout/hierarchy1"/>
    <dgm:cxn modelId="{A6870CE3-A11E-422C-9685-E3BC8F957C41}" type="presOf" srcId="{F04ED50D-244E-4957-8DEF-34B2BDA30086}" destId="{D3138DAC-4835-4A78-8FFD-EDDE3CF96EFE}" srcOrd="0" destOrd="0" presId="urn:microsoft.com/office/officeart/2005/8/layout/hierarchy1"/>
    <dgm:cxn modelId="{4CF979CA-68CB-4FE9-89A8-32EAD76ABE1F}" srcId="{010CB7F2-1835-4DF8-8F94-05C621AF6565}" destId="{BDEB642A-8D4E-45C9-81BC-18AC2BF196BA}" srcOrd="0" destOrd="0" parTransId="{32C19844-F2C6-488B-89E3-58FA7356C090}" sibTransId="{14CDE644-8F34-42CD-B416-DDC8D60E553E}"/>
    <dgm:cxn modelId="{D6C75E0E-1D04-4F74-90F9-E411CAAC0B74}" type="presOf" srcId="{81F60849-93D1-445A-8D2D-C7CB03DEDD21}" destId="{0127B008-9A4C-41F5-B49E-89F616DDE321}" srcOrd="0" destOrd="0" presId="urn:microsoft.com/office/officeart/2005/8/layout/hierarchy1"/>
    <dgm:cxn modelId="{F71D10B3-C376-467D-A661-5EA20DBCAAF3}" type="presOf" srcId="{1478BE87-CB15-4455-B1A4-6FBDD8752916}" destId="{A64030F8-2548-4751-B4A8-6DC0174FA6F5}" srcOrd="0" destOrd="0" presId="urn:microsoft.com/office/officeart/2005/8/layout/hierarchy1"/>
    <dgm:cxn modelId="{BE6CBA7D-027B-4E3D-89C1-DC788E33F611}" srcId="{07D97CA4-3CEC-4AEC-B6FD-0A4E31B45F4B}" destId="{81F60849-93D1-445A-8D2D-C7CB03DEDD21}" srcOrd="0" destOrd="0" parTransId="{0313E334-EA5B-4B13-8E81-9F5A8FE24056}" sibTransId="{AAFF6E34-D304-4406-9E3B-4186B3D46AE5}"/>
    <dgm:cxn modelId="{1B14C737-A886-48F5-AB4C-53C4739BE828}" type="presOf" srcId="{63D788DD-100D-43BB-AC9D-F2D884BD0EB4}" destId="{4022BDF2-5B0F-47A6-B26C-FDD37042D21A}" srcOrd="0" destOrd="0" presId="urn:microsoft.com/office/officeart/2005/8/layout/hierarchy1"/>
    <dgm:cxn modelId="{E201D3D0-F095-4157-9AD0-33EC45184A2F}" srcId="{BDEB642A-8D4E-45C9-81BC-18AC2BF196BA}" destId="{07D97CA4-3CEC-4AEC-B6FD-0A4E31B45F4B}" srcOrd="1" destOrd="0" parTransId="{0ED4543C-9843-4592-ADF2-3DE54EADEE7B}" sibTransId="{56ACE830-C012-4200-9A22-D33479968E9A}"/>
    <dgm:cxn modelId="{A72130B2-4C5F-4BC1-B694-ADA87606FD3C}" type="presOf" srcId="{BDEB642A-8D4E-45C9-81BC-18AC2BF196BA}" destId="{7AE424EF-A485-4E66-8566-3A52AEAF1969}" srcOrd="0" destOrd="0" presId="urn:microsoft.com/office/officeart/2005/8/layout/hierarchy1"/>
    <dgm:cxn modelId="{36173B3C-136B-47A8-8308-945E2606907D}" srcId="{63D788DD-100D-43BB-AC9D-F2D884BD0EB4}" destId="{CD533AC1-BAAB-4124-84A8-0FDD7F0693F9}" srcOrd="1" destOrd="0" parTransId="{B550A54D-92AE-4AAF-961B-288D081B9E4C}" sibTransId="{EDC182CD-3DDE-4099-A8E0-56874168A3E8}"/>
    <dgm:cxn modelId="{0A55E190-9549-4208-9508-2B9B9277D5C6}" type="presOf" srcId="{4EC5E1E8-21C2-4629-8648-D2EAA50758F8}" destId="{2F7367EA-43A1-4A84-9F2E-7EA8845D5620}" srcOrd="0" destOrd="0" presId="urn:microsoft.com/office/officeart/2005/8/layout/hierarchy1"/>
    <dgm:cxn modelId="{7D4FD532-4A58-4848-A772-002E1535FFE7}" srcId="{63D788DD-100D-43BB-AC9D-F2D884BD0EB4}" destId="{B13B377A-6346-42F6-944D-0840D4AD0F42}" srcOrd="0" destOrd="0" parTransId="{C8D7E868-C00E-48EF-B93F-A9E43036570E}" sibTransId="{8410B572-1FC3-4957-9419-6DAD15F5F8B8}"/>
    <dgm:cxn modelId="{A760DD91-558B-41BB-BF01-F87EE581AD06}" type="presOf" srcId="{98592633-63F0-480B-BEE3-54FB252027B4}" destId="{187E5683-2553-4C07-8251-0CC90C05C9CD}" srcOrd="0" destOrd="0" presId="urn:microsoft.com/office/officeart/2005/8/layout/hierarchy1"/>
    <dgm:cxn modelId="{060DDAD7-F0DD-4926-A032-80589948A483}" type="presOf" srcId="{2D02D8C6-68A6-4B46-82E8-8D3EAFDE8743}" destId="{BAE52EEE-776E-40F5-A503-79421460DD7D}" srcOrd="0" destOrd="0" presId="urn:microsoft.com/office/officeart/2005/8/layout/hierarchy1"/>
    <dgm:cxn modelId="{960669CD-C6C6-4CF6-9891-E8FFF210D662}" type="presOf" srcId="{69B36F3C-F106-4826-A837-9F2473597F65}" destId="{90635359-4535-4E2D-B1A5-1E360B754B2C}" srcOrd="0" destOrd="0" presId="urn:microsoft.com/office/officeart/2005/8/layout/hierarchy1"/>
    <dgm:cxn modelId="{C64FF020-2D7D-4F97-8B30-3B03E3D3C84A}" type="presOf" srcId="{4162287B-0FD2-422C-8BA5-A6DCD8031D7D}" destId="{321ECF6F-4CE3-4CD1-923D-4E361BDFF4B0}" srcOrd="0" destOrd="0" presId="urn:microsoft.com/office/officeart/2005/8/layout/hierarchy1"/>
    <dgm:cxn modelId="{39968E63-A5F1-4FA7-AC0A-F91297C5868D}" type="presOf" srcId="{83C56DDD-465F-4F71-B954-00A41F1BC3A4}" destId="{51C45221-6276-4A2A-AF49-5708E9AF767F}" srcOrd="0" destOrd="0" presId="urn:microsoft.com/office/officeart/2005/8/layout/hierarchy1"/>
    <dgm:cxn modelId="{22D30EEA-1427-49BB-BCC5-39300286E220}" type="presOf" srcId="{06A89CE0-374B-4550-A929-2D8C041209C6}" destId="{AFF9E4AC-8F57-435F-BC5B-06C1F9CD4C9C}" srcOrd="0" destOrd="0" presId="urn:microsoft.com/office/officeart/2005/8/layout/hierarchy1"/>
    <dgm:cxn modelId="{22CA7AE4-E534-4C34-9247-ECEF8C7CDDB9}" type="presOf" srcId="{4E58867D-BF81-48D2-A841-62BBC5B15187}" destId="{AB92EE11-8F9F-446A-9BF4-A62FB44F1243}" srcOrd="0" destOrd="0" presId="urn:microsoft.com/office/officeart/2005/8/layout/hierarchy1"/>
    <dgm:cxn modelId="{2BC25D02-0F9A-417F-A707-F0E2B1B5D7B5}" srcId="{471D3888-04F4-49FA-ABAC-6F8E6AAB8FDB}" destId="{4F743691-F99C-4FEE-B723-9885E5CE9DB6}" srcOrd="0" destOrd="0" parTransId="{1D6A16E1-C7B0-4DEC-911C-CDA157400108}" sibTransId="{9EE3F85A-CFA8-4F99-8D1A-71763C06C3C8}"/>
    <dgm:cxn modelId="{B4861F48-2685-4799-A4F8-93E357586659}" type="presOf" srcId="{471D3888-04F4-49FA-ABAC-6F8E6AAB8FDB}" destId="{30A33509-A0D6-4F86-B800-B89F57846E11}" srcOrd="0" destOrd="0" presId="urn:microsoft.com/office/officeart/2005/8/layout/hierarchy1"/>
    <dgm:cxn modelId="{7DAAED5E-A4BF-4445-9AD8-21445221A57B}" type="presOf" srcId="{471CE21E-3575-49C4-8E7B-7F5528014E38}" destId="{2E9A9541-DE84-4A40-A055-7E3E4B364511}" srcOrd="0" destOrd="0" presId="urn:microsoft.com/office/officeart/2005/8/layout/hierarchy1"/>
    <dgm:cxn modelId="{083D040A-38A4-417B-B09A-75ACD92E96AC}" srcId="{BDEB642A-8D4E-45C9-81BC-18AC2BF196BA}" destId="{471D3888-04F4-49FA-ABAC-6F8E6AAB8FDB}" srcOrd="0" destOrd="0" parTransId="{9B8E65A2-6718-4A57-8413-2107DBA08274}" sibTransId="{3BFF5006-5564-475A-B31C-DC5715B1D583}"/>
    <dgm:cxn modelId="{CE719647-F03B-4C5A-B538-7A4FB46F5104}" srcId="{07D97CA4-3CEC-4AEC-B6FD-0A4E31B45F4B}" destId="{7C8E361C-CF2D-4834-9B75-1622E81F8062}" srcOrd="1" destOrd="0" parTransId="{4162287B-0FD2-422C-8BA5-A6DCD8031D7D}" sibTransId="{6443A420-E24C-4400-AAAE-17914D8F2B5F}"/>
    <dgm:cxn modelId="{08B5F1E3-F62A-40D9-AB92-794C543E9CC3}" type="presOf" srcId="{B8C94F99-E4E2-4CEB-B720-E085CA48C5EB}" destId="{ED8B2CD8-B8B1-4751-9C36-D63130B89A93}" srcOrd="0" destOrd="0" presId="urn:microsoft.com/office/officeart/2005/8/layout/hierarchy1"/>
    <dgm:cxn modelId="{12347AEF-BD67-4ABC-874F-B1C0286B4BF6}" type="presOf" srcId="{0313E334-EA5B-4B13-8E81-9F5A8FE24056}" destId="{5B218029-E9A9-42A7-835D-A383EE3466FC}" srcOrd="0" destOrd="0" presId="urn:microsoft.com/office/officeart/2005/8/layout/hierarchy1"/>
    <dgm:cxn modelId="{9EA2D5F2-CE39-4DFD-918B-DA81F6FF62A7}" type="presOf" srcId="{B550A54D-92AE-4AAF-961B-288D081B9E4C}" destId="{D99B0B28-9995-4C2D-BDC7-6D47BF251086}" srcOrd="0" destOrd="0" presId="urn:microsoft.com/office/officeart/2005/8/layout/hierarchy1"/>
    <dgm:cxn modelId="{AD09FDF1-E298-406F-BA3F-742786FF4288}" type="presOf" srcId="{37F23E87-0669-4FB6-A334-8A36EDBA1052}" destId="{F3835C43-FF8C-4D30-8415-9D9EEC5B1CD9}" srcOrd="0" destOrd="0" presId="urn:microsoft.com/office/officeart/2005/8/layout/hierarchy1"/>
    <dgm:cxn modelId="{10047128-882E-49BC-BDAD-CB3509DA4110}" type="presOf" srcId="{27F537DE-1A5B-427F-B2E9-E4260B2792BB}" destId="{4F79A9D2-F5A7-42A7-8630-E67D642FECFE}" srcOrd="0" destOrd="0" presId="urn:microsoft.com/office/officeart/2005/8/layout/hierarchy1"/>
    <dgm:cxn modelId="{CF6783DA-7D56-4E2A-8F22-5F5C6254252A}" srcId="{010CB7F2-1835-4DF8-8F94-05C621AF6565}" destId="{471CE21E-3575-49C4-8E7B-7F5528014E38}" srcOrd="1" destOrd="0" parTransId="{37F23E87-0669-4FB6-A334-8A36EDBA1052}" sibTransId="{70F46E5C-FD2A-4CE6-A588-EA820B035E14}"/>
    <dgm:cxn modelId="{424FA056-260E-4C2E-9F6D-9465A37A641F}" type="presOf" srcId="{B13B377A-6346-42F6-944D-0840D4AD0F42}" destId="{8265ABEE-93B3-4EF6-8A8D-591D3BE9E281}" srcOrd="0" destOrd="0" presId="urn:microsoft.com/office/officeart/2005/8/layout/hierarchy1"/>
    <dgm:cxn modelId="{40A72CFC-785F-4083-93FB-69A5240F3E74}" type="presOf" srcId="{B28937A4-90AE-4541-840B-7F75149AC7A7}" destId="{7BF5FC99-413A-4EF1-BE0B-AC00C39260E6}" srcOrd="0" destOrd="0" presId="urn:microsoft.com/office/officeart/2005/8/layout/hierarchy1"/>
    <dgm:cxn modelId="{7C41F70E-E4F4-4D7C-A568-4887B06D6106}" type="presOf" srcId="{C8D7E868-C00E-48EF-B93F-A9E43036570E}" destId="{FE1C7275-922E-4270-982B-5C59C1D03A92}" srcOrd="0" destOrd="0" presId="urn:microsoft.com/office/officeart/2005/8/layout/hierarchy1"/>
    <dgm:cxn modelId="{34E80AFE-B2F0-4E98-A8E7-21710DCB5444}" type="presParOf" srcId="{D3138DAC-4835-4A78-8FFD-EDDE3CF96EFE}" destId="{727C79A0-2900-4B72-B10F-D2A5CB9C7987}" srcOrd="0" destOrd="0" presId="urn:microsoft.com/office/officeart/2005/8/layout/hierarchy1"/>
    <dgm:cxn modelId="{E35666E7-6B8E-4BFB-A1AB-38817F30A1F6}" type="presParOf" srcId="{727C79A0-2900-4B72-B10F-D2A5CB9C7987}" destId="{F1F3C39B-EDE4-4C78-913E-3A5F50064920}" srcOrd="0" destOrd="0" presId="urn:microsoft.com/office/officeart/2005/8/layout/hierarchy1"/>
    <dgm:cxn modelId="{DA34A7A0-6CE3-4A93-A549-FE430E171132}" type="presParOf" srcId="{F1F3C39B-EDE4-4C78-913E-3A5F50064920}" destId="{52687513-23B8-4E9A-A201-C56C1781AD7F}" srcOrd="0" destOrd="0" presId="urn:microsoft.com/office/officeart/2005/8/layout/hierarchy1"/>
    <dgm:cxn modelId="{B1EE67A2-795B-46E3-8825-33F386A68843}" type="presParOf" srcId="{F1F3C39B-EDE4-4C78-913E-3A5F50064920}" destId="{B14ED3A0-8E68-44BC-B818-254297FD38D6}" srcOrd="1" destOrd="0" presId="urn:microsoft.com/office/officeart/2005/8/layout/hierarchy1"/>
    <dgm:cxn modelId="{44E73DE5-3AF4-4C60-A2D1-1CA70703E97B}" type="presParOf" srcId="{727C79A0-2900-4B72-B10F-D2A5CB9C7987}" destId="{4BF1BB1D-84A9-4E12-BFDB-82F274E4BF2D}" srcOrd="1" destOrd="0" presId="urn:microsoft.com/office/officeart/2005/8/layout/hierarchy1"/>
    <dgm:cxn modelId="{2038829A-CA5E-4E8E-8BC5-1CA827F503E6}" type="presParOf" srcId="{4BF1BB1D-84A9-4E12-BFDB-82F274E4BF2D}" destId="{81A1BE07-E458-4786-99C6-DD565FF2D34D}" srcOrd="0" destOrd="0" presId="urn:microsoft.com/office/officeart/2005/8/layout/hierarchy1"/>
    <dgm:cxn modelId="{06996A2B-ABFF-4DB7-94FF-44E76332C6D7}" type="presParOf" srcId="{4BF1BB1D-84A9-4E12-BFDB-82F274E4BF2D}" destId="{85ED53A2-0586-48E2-B1F8-835C32A4C95A}" srcOrd="1" destOrd="0" presId="urn:microsoft.com/office/officeart/2005/8/layout/hierarchy1"/>
    <dgm:cxn modelId="{751C6C48-AFB7-4E73-9A4B-CB7087B4C71E}" type="presParOf" srcId="{85ED53A2-0586-48E2-B1F8-835C32A4C95A}" destId="{37A56B7C-401F-4091-A77A-4B8744AD3B24}" srcOrd="0" destOrd="0" presId="urn:microsoft.com/office/officeart/2005/8/layout/hierarchy1"/>
    <dgm:cxn modelId="{E8298901-937B-4E9A-9102-989E338466D3}" type="presParOf" srcId="{37A56B7C-401F-4091-A77A-4B8744AD3B24}" destId="{B26602D4-1799-4C49-ABF4-CC88B5557670}" srcOrd="0" destOrd="0" presId="urn:microsoft.com/office/officeart/2005/8/layout/hierarchy1"/>
    <dgm:cxn modelId="{47D5C4CF-24BF-4EA6-A962-22EF1558758D}" type="presParOf" srcId="{37A56B7C-401F-4091-A77A-4B8744AD3B24}" destId="{7AE424EF-A485-4E66-8566-3A52AEAF1969}" srcOrd="1" destOrd="0" presId="urn:microsoft.com/office/officeart/2005/8/layout/hierarchy1"/>
    <dgm:cxn modelId="{58C0F1E1-6A6F-41DE-9D2D-F555ED231F65}" type="presParOf" srcId="{85ED53A2-0586-48E2-B1F8-835C32A4C95A}" destId="{2CAA6010-70E0-41E6-8B94-E763D99D9AD2}" srcOrd="1" destOrd="0" presId="urn:microsoft.com/office/officeart/2005/8/layout/hierarchy1"/>
    <dgm:cxn modelId="{93AB1615-36E7-4714-9016-89397D3AE274}" type="presParOf" srcId="{2CAA6010-70E0-41E6-8B94-E763D99D9AD2}" destId="{F4069CF0-7D5C-4627-8960-CF0221121429}" srcOrd="0" destOrd="0" presId="urn:microsoft.com/office/officeart/2005/8/layout/hierarchy1"/>
    <dgm:cxn modelId="{69D717A6-58F9-4AC3-9416-97C868363202}" type="presParOf" srcId="{2CAA6010-70E0-41E6-8B94-E763D99D9AD2}" destId="{7764D81D-5F3D-42C2-9C00-D3A7FC8F9B4E}" srcOrd="1" destOrd="0" presId="urn:microsoft.com/office/officeart/2005/8/layout/hierarchy1"/>
    <dgm:cxn modelId="{B5921D3A-3944-41E8-8AAE-8458DA0E580D}" type="presParOf" srcId="{7764D81D-5F3D-42C2-9C00-D3A7FC8F9B4E}" destId="{E7E97FCF-E783-484E-9576-F1043B9CF5E1}" srcOrd="0" destOrd="0" presId="urn:microsoft.com/office/officeart/2005/8/layout/hierarchy1"/>
    <dgm:cxn modelId="{FA74226E-97BE-4612-825F-85A31E9F53EA}" type="presParOf" srcId="{E7E97FCF-E783-484E-9576-F1043B9CF5E1}" destId="{EB335EA4-7695-4D22-A8B8-8A84FB0FF3C3}" srcOrd="0" destOrd="0" presId="urn:microsoft.com/office/officeart/2005/8/layout/hierarchy1"/>
    <dgm:cxn modelId="{3D5A1845-F3FE-4A8D-8A07-0F9D73154A18}" type="presParOf" srcId="{E7E97FCF-E783-484E-9576-F1043B9CF5E1}" destId="{30A33509-A0D6-4F86-B800-B89F57846E11}" srcOrd="1" destOrd="0" presId="urn:microsoft.com/office/officeart/2005/8/layout/hierarchy1"/>
    <dgm:cxn modelId="{FB783FDD-1566-48CB-8C3D-27A618E7A267}" type="presParOf" srcId="{7764D81D-5F3D-42C2-9C00-D3A7FC8F9B4E}" destId="{7EB0A395-4D6A-4D9F-AC21-3B695479B8DB}" srcOrd="1" destOrd="0" presId="urn:microsoft.com/office/officeart/2005/8/layout/hierarchy1"/>
    <dgm:cxn modelId="{73BF5017-213D-481B-9B42-C9A16CB5F146}" type="presParOf" srcId="{7EB0A395-4D6A-4D9F-AC21-3B695479B8DB}" destId="{046183B3-B7D4-4628-8ED3-78B3F5D17552}" srcOrd="0" destOrd="0" presId="urn:microsoft.com/office/officeart/2005/8/layout/hierarchy1"/>
    <dgm:cxn modelId="{EBDD31A6-F3BE-42FD-8A71-44A54E32020A}" type="presParOf" srcId="{7EB0A395-4D6A-4D9F-AC21-3B695479B8DB}" destId="{1DFB69C3-CB6F-4A69-A4E3-25B9B6AFCAC7}" srcOrd="1" destOrd="0" presId="urn:microsoft.com/office/officeart/2005/8/layout/hierarchy1"/>
    <dgm:cxn modelId="{E5FD1670-928D-4F11-8E60-EBA7CD9E2DAA}" type="presParOf" srcId="{1DFB69C3-CB6F-4A69-A4E3-25B9B6AFCAC7}" destId="{698FE01F-FDED-4517-8211-CA81AED993F4}" srcOrd="0" destOrd="0" presId="urn:microsoft.com/office/officeart/2005/8/layout/hierarchy1"/>
    <dgm:cxn modelId="{C8EFD636-F7AB-4BE3-ADA9-E180F842B13A}" type="presParOf" srcId="{698FE01F-FDED-4517-8211-CA81AED993F4}" destId="{3CE27CDE-CD7F-4CFB-8A6E-B965E6D2AFD9}" srcOrd="0" destOrd="0" presId="urn:microsoft.com/office/officeart/2005/8/layout/hierarchy1"/>
    <dgm:cxn modelId="{084040FF-17F5-49E8-8658-03D931B5ABA2}" type="presParOf" srcId="{698FE01F-FDED-4517-8211-CA81AED993F4}" destId="{9A22E29A-776E-4321-AA1F-E3E78984D9E8}" srcOrd="1" destOrd="0" presId="urn:microsoft.com/office/officeart/2005/8/layout/hierarchy1"/>
    <dgm:cxn modelId="{1F993BE0-8B2C-4492-8290-AE8CF0B2EFC0}" type="presParOf" srcId="{1DFB69C3-CB6F-4A69-A4E3-25B9B6AFCAC7}" destId="{85B60886-A3EE-42A7-BC98-2CB703CD48B8}" srcOrd="1" destOrd="0" presId="urn:microsoft.com/office/officeart/2005/8/layout/hierarchy1"/>
    <dgm:cxn modelId="{AAC8C89D-4619-4CD8-A141-31DB0F50808A}" type="presParOf" srcId="{85B60886-A3EE-42A7-BC98-2CB703CD48B8}" destId="{187E5683-2553-4C07-8251-0CC90C05C9CD}" srcOrd="0" destOrd="0" presId="urn:microsoft.com/office/officeart/2005/8/layout/hierarchy1"/>
    <dgm:cxn modelId="{58B0F6BE-210A-4D66-AA88-469F39B67D41}" type="presParOf" srcId="{85B60886-A3EE-42A7-BC98-2CB703CD48B8}" destId="{3A13BF9E-54F2-4DB4-93AC-DF22EE1C46AC}" srcOrd="1" destOrd="0" presId="urn:microsoft.com/office/officeart/2005/8/layout/hierarchy1"/>
    <dgm:cxn modelId="{FE230327-8D62-43B2-B2F5-AB25F7F9CF7A}" type="presParOf" srcId="{3A13BF9E-54F2-4DB4-93AC-DF22EE1C46AC}" destId="{1DD4D419-BABD-40A0-964C-8AE4B10CC5C9}" srcOrd="0" destOrd="0" presId="urn:microsoft.com/office/officeart/2005/8/layout/hierarchy1"/>
    <dgm:cxn modelId="{F3370A40-D517-4BAB-AFCA-07BF905B2CD9}" type="presParOf" srcId="{1DD4D419-BABD-40A0-964C-8AE4B10CC5C9}" destId="{E2849D64-C901-4D66-B585-EC42731134CC}" srcOrd="0" destOrd="0" presId="urn:microsoft.com/office/officeart/2005/8/layout/hierarchy1"/>
    <dgm:cxn modelId="{0407ECA3-71B1-4DA0-BA57-1A2AE722E0B8}" type="presParOf" srcId="{1DD4D419-BABD-40A0-964C-8AE4B10CC5C9}" destId="{BCEEE1A6-5425-45E5-9CF4-1C7DBF4F2A12}" srcOrd="1" destOrd="0" presId="urn:microsoft.com/office/officeart/2005/8/layout/hierarchy1"/>
    <dgm:cxn modelId="{487D3C5F-3670-474A-944E-5446B9C715CA}" type="presParOf" srcId="{3A13BF9E-54F2-4DB4-93AC-DF22EE1C46AC}" destId="{B584E458-5B6C-4E7D-B03C-A93907DB4F66}" srcOrd="1" destOrd="0" presId="urn:microsoft.com/office/officeart/2005/8/layout/hierarchy1"/>
    <dgm:cxn modelId="{73EAA32B-2310-49F9-A405-4673B46CB81E}" type="presParOf" srcId="{7EB0A395-4D6A-4D9F-AC21-3B695479B8DB}" destId="{AFF9E4AC-8F57-435F-BC5B-06C1F9CD4C9C}" srcOrd="2" destOrd="0" presId="urn:microsoft.com/office/officeart/2005/8/layout/hierarchy1"/>
    <dgm:cxn modelId="{134CE33E-7EC8-4A64-8541-1546EF682E8F}" type="presParOf" srcId="{7EB0A395-4D6A-4D9F-AC21-3B695479B8DB}" destId="{B2D56B2A-89DB-43B2-AA8E-B4AD0F415268}" srcOrd="3" destOrd="0" presId="urn:microsoft.com/office/officeart/2005/8/layout/hierarchy1"/>
    <dgm:cxn modelId="{A3B457C8-E371-4EA5-8D46-CA762FDD3700}" type="presParOf" srcId="{B2D56B2A-89DB-43B2-AA8E-B4AD0F415268}" destId="{4F8DE280-C052-4DDF-B7E2-22AAA4F0946F}" srcOrd="0" destOrd="0" presId="urn:microsoft.com/office/officeart/2005/8/layout/hierarchy1"/>
    <dgm:cxn modelId="{1D2F6540-1B81-4889-AA00-C8467B1CDDDD}" type="presParOf" srcId="{4F8DE280-C052-4DDF-B7E2-22AAA4F0946F}" destId="{4DEFFA15-B33E-4B4D-9700-378EF9EBF662}" srcOrd="0" destOrd="0" presId="urn:microsoft.com/office/officeart/2005/8/layout/hierarchy1"/>
    <dgm:cxn modelId="{D29ADAFB-80EE-4F19-BE1B-8A7740F12FBA}" type="presParOf" srcId="{4F8DE280-C052-4DDF-B7E2-22AAA4F0946F}" destId="{F240C9F0-9E74-4A6E-8870-4FF838050550}" srcOrd="1" destOrd="0" presId="urn:microsoft.com/office/officeart/2005/8/layout/hierarchy1"/>
    <dgm:cxn modelId="{83D367E0-03A9-49DE-B299-9EB2D4B78654}" type="presParOf" srcId="{B2D56B2A-89DB-43B2-AA8E-B4AD0F415268}" destId="{6E19BB6E-748A-47F7-AD83-40B1A6C9B1F7}" srcOrd="1" destOrd="0" presId="urn:microsoft.com/office/officeart/2005/8/layout/hierarchy1"/>
    <dgm:cxn modelId="{0B11AABF-6AED-4E1F-B1E0-C94165B2EDBB}" type="presParOf" srcId="{6E19BB6E-748A-47F7-AD83-40B1A6C9B1F7}" destId="{4E5B060F-4DD1-4B2C-B24E-F925966F211F}" srcOrd="0" destOrd="0" presId="urn:microsoft.com/office/officeart/2005/8/layout/hierarchy1"/>
    <dgm:cxn modelId="{3D41DF2B-8D91-4BD3-9923-292C50363575}" type="presParOf" srcId="{6E19BB6E-748A-47F7-AD83-40B1A6C9B1F7}" destId="{386E03BB-78AB-4298-9F37-9C425D490480}" srcOrd="1" destOrd="0" presId="urn:microsoft.com/office/officeart/2005/8/layout/hierarchy1"/>
    <dgm:cxn modelId="{96F1C30D-E418-44EA-ABB7-EADDE6C98A97}" type="presParOf" srcId="{386E03BB-78AB-4298-9F37-9C425D490480}" destId="{72B40C9F-50F3-457E-89E6-52C8FE7B9386}" srcOrd="0" destOrd="0" presId="urn:microsoft.com/office/officeart/2005/8/layout/hierarchy1"/>
    <dgm:cxn modelId="{35D9402E-5B18-4EBD-BBA4-C19090025BF2}" type="presParOf" srcId="{72B40C9F-50F3-457E-89E6-52C8FE7B9386}" destId="{D900AC6E-FFBF-4E7D-88FD-FA2DF9C618F6}" srcOrd="0" destOrd="0" presId="urn:microsoft.com/office/officeart/2005/8/layout/hierarchy1"/>
    <dgm:cxn modelId="{708F2EC2-EE4E-4C27-BBE7-9171001D0618}" type="presParOf" srcId="{72B40C9F-50F3-457E-89E6-52C8FE7B9386}" destId="{26447EEF-8920-4E6A-9A5C-F010B516E03C}" srcOrd="1" destOrd="0" presId="urn:microsoft.com/office/officeart/2005/8/layout/hierarchy1"/>
    <dgm:cxn modelId="{ABD68CB9-853B-42B2-965E-70825A500AA9}" type="presParOf" srcId="{386E03BB-78AB-4298-9F37-9C425D490480}" destId="{2158B291-AEDB-44BF-80DE-249B29388E03}" srcOrd="1" destOrd="0" presId="urn:microsoft.com/office/officeart/2005/8/layout/hierarchy1"/>
    <dgm:cxn modelId="{F1B6F6C4-F58C-49B8-8A73-3489A02B73CA}" type="presParOf" srcId="{2CAA6010-70E0-41E6-8B94-E763D99D9AD2}" destId="{F0F291E1-E9A6-4F4D-81CB-84A2F3BEBA7F}" srcOrd="2" destOrd="0" presId="urn:microsoft.com/office/officeart/2005/8/layout/hierarchy1"/>
    <dgm:cxn modelId="{A764D635-CFA3-4CA2-82A5-F757EEC58185}" type="presParOf" srcId="{2CAA6010-70E0-41E6-8B94-E763D99D9AD2}" destId="{F8F3344F-C4D6-4A74-98EB-888CE356B3EA}" srcOrd="3" destOrd="0" presId="urn:microsoft.com/office/officeart/2005/8/layout/hierarchy1"/>
    <dgm:cxn modelId="{3DE6EDB4-9D3F-4817-976E-86B22B2EC3DA}" type="presParOf" srcId="{F8F3344F-C4D6-4A74-98EB-888CE356B3EA}" destId="{E4DDA915-515E-477E-AFBE-553B953B0C79}" srcOrd="0" destOrd="0" presId="urn:microsoft.com/office/officeart/2005/8/layout/hierarchy1"/>
    <dgm:cxn modelId="{675D6BFC-7C83-4979-B386-F3CF6DBAFCE7}" type="presParOf" srcId="{E4DDA915-515E-477E-AFBE-553B953B0C79}" destId="{9153F815-8C66-4E4A-9C7B-8089E7B4D92D}" srcOrd="0" destOrd="0" presId="urn:microsoft.com/office/officeart/2005/8/layout/hierarchy1"/>
    <dgm:cxn modelId="{DDCDE2F4-A46D-4A02-9EE9-A6C9A2F8E5AB}" type="presParOf" srcId="{E4DDA915-515E-477E-AFBE-553B953B0C79}" destId="{79A43B3E-DF02-40B3-BEC2-7C1D8094142C}" srcOrd="1" destOrd="0" presId="urn:microsoft.com/office/officeart/2005/8/layout/hierarchy1"/>
    <dgm:cxn modelId="{DCFB6BB5-69FB-40EB-BCBC-8BE14039AEC2}" type="presParOf" srcId="{F8F3344F-C4D6-4A74-98EB-888CE356B3EA}" destId="{9AFBB01D-E960-4EB9-98B9-C472EA86DFD8}" srcOrd="1" destOrd="0" presId="urn:microsoft.com/office/officeart/2005/8/layout/hierarchy1"/>
    <dgm:cxn modelId="{2AAE53A7-0EE0-4BD7-8024-1F23D179A75E}" type="presParOf" srcId="{9AFBB01D-E960-4EB9-98B9-C472EA86DFD8}" destId="{5B218029-E9A9-42A7-835D-A383EE3466FC}" srcOrd="0" destOrd="0" presId="urn:microsoft.com/office/officeart/2005/8/layout/hierarchy1"/>
    <dgm:cxn modelId="{EB2D54DC-2A6A-4F8C-B9D1-6DD0E43AF289}" type="presParOf" srcId="{9AFBB01D-E960-4EB9-98B9-C472EA86DFD8}" destId="{C5CADD68-9AED-433D-AA25-DF326BF74535}" srcOrd="1" destOrd="0" presId="urn:microsoft.com/office/officeart/2005/8/layout/hierarchy1"/>
    <dgm:cxn modelId="{161F7A16-818D-4F34-A11E-99F22CBF33E2}" type="presParOf" srcId="{C5CADD68-9AED-433D-AA25-DF326BF74535}" destId="{5B3627B0-51EE-4724-AA39-7775F17A4D8C}" srcOrd="0" destOrd="0" presId="urn:microsoft.com/office/officeart/2005/8/layout/hierarchy1"/>
    <dgm:cxn modelId="{E831A8B0-7C0B-4CF2-8B03-0A0136E1DB4D}" type="presParOf" srcId="{5B3627B0-51EE-4724-AA39-7775F17A4D8C}" destId="{28167952-903C-4384-8637-8C3D492F7B6B}" srcOrd="0" destOrd="0" presId="urn:microsoft.com/office/officeart/2005/8/layout/hierarchy1"/>
    <dgm:cxn modelId="{A047FB84-77F8-4E8D-879E-33E6144EFD54}" type="presParOf" srcId="{5B3627B0-51EE-4724-AA39-7775F17A4D8C}" destId="{0127B008-9A4C-41F5-B49E-89F616DDE321}" srcOrd="1" destOrd="0" presId="urn:microsoft.com/office/officeart/2005/8/layout/hierarchy1"/>
    <dgm:cxn modelId="{87D930F0-7620-4950-8AC5-A7C69D96E249}" type="presParOf" srcId="{C5CADD68-9AED-433D-AA25-DF326BF74535}" destId="{6CAAE695-9782-40E9-B04F-40238710775A}" srcOrd="1" destOrd="0" presId="urn:microsoft.com/office/officeart/2005/8/layout/hierarchy1"/>
    <dgm:cxn modelId="{4EE5857C-825E-44C4-8D23-52E513F9474D}" type="presParOf" srcId="{6CAAE695-9782-40E9-B04F-40238710775A}" destId="{ED8B2CD8-B8B1-4751-9C36-D63130B89A93}" srcOrd="0" destOrd="0" presId="urn:microsoft.com/office/officeart/2005/8/layout/hierarchy1"/>
    <dgm:cxn modelId="{B88CDD77-9C7E-4101-8ABC-FAD806D17DB2}" type="presParOf" srcId="{6CAAE695-9782-40E9-B04F-40238710775A}" destId="{679EBE0B-5303-41B5-8AC5-0099DE5A96E7}" srcOrd="1" destOrd="0" presId="urn:microsoft.com/office/officeart/2005/8/layout/hierarchy1"/>
    <dgm:cxn modelId="{67ABFC22-CAA3-47C8-943C-17C59603B199}" type="presParOf" srcId="{679EBE0B-5303-41B5-8AC5-0099DE5A96E7}" destId="{3E1AF6AA-7DA1-4408-8D10-243FAD2CB3E9}" srcOrd="0" destOrd="0" presId="urn:microsoft.com/office/officeart/2005/8/layout/hierarchy1"/>
    <dgm:cxn modelId="{FD7CCF26-2B6B-479C-9680-B4891882CC19}" type="presParOf" srcId="{3E1AF6AA-7DA1-4408-8D10-243FAD2CB3E9}" destId="{F2A15EE9-F183-44B5-B9C1-49A326A6E305}" srcOrd="0" destOrd="0" presId="urn:microsoft.com/office/officeart/2005/8/layout/hierarchy1"/>
    <dgm:cxn modelId="{87B76034-461F-4650-AA2F-21FB14BD30C5}" type="presParOf" srcId="{3E1AF6AA-7DA1-4408-8D10-243FAD2CB3E9}" destId="{BAE52EEE-776E-40F5-A503-79421460DD7D}" srcOrd="1" destOrd="0" presId="urn:microsoft.com/office/officeart/2005/8/layout/hierarchy1"/>
    <dgm:cxn modelId="{A502F794-13C8-46EE-A04D-C7818AC96CA3}" type="presParOf" srcId="{679EBE0B-5303-41B5-8AC5-0099DE5A96E7}" destId="{FE011607-85C9-412F-960B-A8BBD602EAE4}" srcOrd="1" destOrd="0" presId="urn:microsoft.com/office/officeart/2005/8/layout/hierarchy1"/>
    <dgm:cxn modelId="{8483340D-10F6-466C-9D62-BE1CDAB38C4F}" type="presParOf" srcId="{9AFBB01D-E960-4EB9-98B9-C472EA86DFD8}" destId="{321ECF6F-4CE3-4CD1-923D-4E361BDFF4B0}" srcOrd="2" destOrd="0" presId="urn:microsoft.com/office/officeart/2005/8/layout/hierarchy1"/>
    <dgm:cxn modelId="{A85316E6-E11A-43AB-97E2-DC702A3C83AE}" type="presParOf" srcId="{9AFBB01D-E960-4EB9-98B9-C472EA86DFD8}" destId="{82D02B49-48B3-4E53-BF69-31196B9A5E0D}" srcOrd="3" destOrd="0" presId="urn:microsoft.com/office/officeart/2005/8/layout/hierarchy1"/>
    <dgm:cxn modelId="{D089E73A-05E2-4588-BBB9-916E57A8684C}" type="presParOf" srcId="{82D02B49-48B3-4E53-BF69-31196B9A5E0D}" destId="{6F0FEB3F-16CF-4258-8838-B0407396ADD9}" srcOrd="0" destOrd="0" presId="urn:microsoft.com/office/officeart/2005/8/layout/hierarchy1"/>
    <dgm:cxn modelId="{D8755B8A-C803-47D5-8179-F74587B92DF0}" type="presParOf" srcId="{6F0FEB3F-16CF-4258-8838-B0407396ADD9}" destId="{52E36C24-0186-4CF8-B69B-D16CEEA01674}" srcOrd="0" destOrd="0" presId="urn:microsoft.com/office/officeart/2005/8/layout/hierarchy1"/>
    <dgm:cxn modelId="{79D3B32F-1C61-48B7-99AC-8C7868298469}" type="presParOf" srcId="{6F0FEB3F-16CF-4258-8838-B0407396ADD9}" destId="{6E5EF3C2-9FD0-4380-933B-B92793491A70}" srcOrd="1" destOrd="0" presId="urn:microsoft.com/office/officeart/2005/8/layout/hierarchy1"/>
    <dgm:cxn modelId="{C0B74927-651F-4F49-8329-D6DB08099787}" type="presParOf" srcId="{82D02B49-48B3-4E53-BF69-31196B9A5E0D}" destId="{36B11AE0-2EAD-4E3E-A541-51FE0B57FB2D}" srcOrd="1" destOrd="0" presId="urn:microsoft.com/office/officeart/2005/8/layout/hierarchy1"/>
    <dgm:cxn modelId="{D8EA37A0-1CE0-443C-8518-D20879D437C4}" type="presParOf" srcId="{36B11AE0-2EAD-4E3E-A541-51FE0B57FB2D}" destId="{2F7367EA-43A1-4A84-9F2E-7EA8845D5620}" srcOrd="0" destOrd="0" presId="urn:microsoft.com/office/officeart/2005/8/layout/hierarchy1"/>
    <dgm:cxn modelId="{745FE4A6-036B-44EB-BF96-6C2CE9D62670}" type="presParOf" srcId="{36B11AE0-2EAD-4E3E-A541-51FE0B57FB2D}" destId="{0B9658FA-CE96-41F0-A2A8-AF5E00ED627C}" srcOrd="1" destOrd="0" presId="urn:microsoft.com/office/officeart/2005/8/layout/hierarchy1"/>
    <dgm:cxn modelId="{CE22B306-56BF-4B89-B6C9-9FD0AA92F28A}" type="presParOf" srcId="{0B9658FA-CE96-41F0-A2A8-AF5E00ED627C}" destId="{9B6DAA90-60E9-4B2D-AD01-B2CE350414D5}" srcOrd="0" destOrd="0" presId="urn:microsoft.com/office/officeart/2005/8/layout/hierarchy1"/>
    <dgm:cxn modelId="{DB1CB5AF-C8C3-412D-ADB1-D52AB38074EA}" type="presParOf" srcId="{9B6DAA90-60E9-4B2D-AD01-B2CE350414D5}" destId="{1152415F-9C55-48FB-8D0F-0542A1ADEC2C}" srcOrd="0" destOrd="0" presId="urn:microsoft.com/office/officeart/2005/8/layout/hierarchy1"/>
    <dgm:cxn modelId="{BFB279C1-6353-402E-888B-D9B0FE11C84B}" type="presParOf" srcId="{9B6DAA90-60E9-4B2D-AD01-B2CE350414D5}" destId="{FE267709-5231-4184-98BF-6AE98B57C9EC}" srcOrd="1" destOrd="0" presId="urn:microsoft.com/office/officeart/2005/8/layout/hierarchy1"/>
    <dgm:cxn modelId="{6863A1FD-AEF7-49B3-9951-AFC20A90BE23}" type="presParOf" srcId="{0B9658FA-CE96-41F0-A2A8-AF5E00ED627C}" destId="{F7390619-404D-4D7F-8285-01D1ACD73C40}" srcOrd="1" destOrd="0" presId="urn:microsoft.com/office/officeart/2005/8/layout/hierarchy1"/>
    <dgm:cxn modelId="{6F8F8A4D-FC9B-4201-96A1-D2AB76FE7816}" type="presParOf" srcId="{4BF1BB1D-84A9-4E12-BFDB-82F274E4BF2D}" destId="{F3835C43-FF8C-4D30-8415-9D9EEC5B1CD9}" srcOrd="2" destOrd="0" presId="urn:microsoft.com/office/officeart/2005/8/layout/hierarchy1"/>
    <dgm:cxn modelId="{1AF3B168-FA62-4061-9947-FA18A4D4803E}" type="presParOf" srcId="{4BF1BB1D-84A9-4E12-BFDB-82F274E4BF2D}" destId="{C7A2966C-778A-4DF0-BDC7-79D0C609D461}" srcOrd="3" destOrd="0" presId="urn:microsoft.com/office/officeart/2005/8/layout/hierarchy1"/>
    <dgm:cxn modelId="{F0C9F4A0-E211-411A-90BF-2178343AFF88}" type="presParOf" srcId="{C7A2966C-778A-4DF0-BDC7-79D0C609D461}" destId="{B2BD4A7A-DE62-4F21-92CB-C94F5F5D34FE}" srcOrd="0" destOrd="0" presId="urn:microsoft.com/office/officeart/2005/8/layout/hierarchy1"/>
    <dgm:cxn modelId="{9FC87B41-2E92-4CE8-9F00-D0C12D0B878D}" type="presParOf" srcId="{B2BD4A7A-DE62-4F21-92CB-C94F5F5D34FE}" destId="{62868209-E77F-4DC6-8AC3-D0B0C60CEF5D}" srcOrd="0" destOrd="0" presId="urn:microsoft.com/office/officeart/2005/8/layout/hierarchy1"/>
    <dgm:cxn modelId="{224D8D4A-79D1-4DA1-86B0-8A3B7755B2A8}" type="presParOf" srcId="{B2BD4A7A-DE62-4F21-92CB-C94F5F5D34FE}" destId="{2E9A9541-DE84-4A40-A055-7E3E4B364511}" srcOrd="1" destOrd="0" presId="urn:microsoft.com/office/officeart/2005/8/layout/hierarchy1"/>
    <dgm:cxn modelId="{EC65BF58-EADB-4844-BF6E-B0C4932C5875}" type="presParOf" srcId="{C7A2966C-778A-4DF0-BDC7-79D0C609D461}" destId="{C48AE296-D924-4F1B-B83C-26D30393CE37}" srcOrd="1" destOrd="0" presId="urn:microsoft.com/office/officeart/2005/8/layout/hierarchy1"/>
    <dgm:cxn modelId="{8632DB87-0B44-494A-A7A2-039C6D9EF434}" type="presParOf" srcId="{C48AE296-D924-4F1B-B83C-26D30393CE37}" destId="{90635359-4535-4E2D-B1A5-1E360B754B2C}" srcOrd="0" destOrd="0" presId="urn:microsoft.com/office/officeart/2005/8/layout/hierarchy1"/>
    <dgm:cxn modelId="{5562204F-E579-4B3C-BC00-6B1B79DD752E}" type="presParOf" srcId="{C48AE296-D924-4F1B-B83C-26D30393CE37}" destId="{775EE3D0-9C78-4F01-85AC-9F07CF2F9BA3}" srcOrd="1" destOrd="0" presId="urn:microsoft.com/office/officeart/2005/8/layout/hierarchy1"/>
    <dgm:cxn modelId="{ED7D4A27-78D3-4764-87D5-D13E419F0CD0}" type="presParOf" srcId="{775EE3D0-9C78-4F01-85AC-9F07CF2F9BA3}" destId="{AEC9294D-3289-48F4-93AA-5325135FE5A5}" srcOrd="0" destOrd="0" presId="urn:microsoft.com/office/officeart/2005/8/layout/hierarchy1"/>
    <dgm:cxn modelId="{B6AE39D6-C86B-48A9-A9EC-DF6186F4D83A}" type="presParOf" srcId="{AEC9294D-3289-48F4-93AA-5325135FE5A5}" destId="{387AC94B-7B6E-4731-96C3-3E8AE4C9AD3D}" srcOrd="0" destOrd="0" presId="urn:microsoft.com/office/officeart/2005/8/layout/hierarchy1"/>
    <dgm:cxn modelId="{5C7A8770-4689-4DCC-9259-0BBE55D61FF7}" type="presParOf" srcId="{AEC9294D-3289-48F4-93AA-5325135FE5A5}" destId="{917D83FF-306D-4399-91FE-0C298CA19B25}" srcOrd="1" destOrd="0" presId="urn:microsoft.com/office/officeart/2005/8/layout/hierarchy1"/>
    <dgm:cxn modelId="{C79D8400-EF31-43D4-8652-C96AB01CA414}" type="presParOf" srcId="{775EE3D0-9C78-4F01-85AC-9F07CF2F9BA3}" destId="{D4A84B84-1C4E-4EB2-8DF1-23FD80F770EE}" srcOrd="1" destOrd="0" presId="urn:microsoft.com/office/officeart/2005/8/layout/hierarchy1"/>
    <dgm:cxn modelId="{90E0BF0D-4362-47E0-9CCA-13C5A3C3A4AC}" type="presParOf" srcId="{D4A84B84-1C4E-4EB2-8DF1-23FD80F770EE}" destId="{51C45221-6276-4A2A-AF49-5708E9AF767F}" srcOrd="0" destOrd="0" presId="urn:microsoft.com/office/officeart/2005/8/layout/hierarchy1"/>
    <dgm:cxn modelId="{B516D98B-8CD5-449A-BEB2-C39EFF7CD49A}" type="presParOf" srcId="{D4A84B84-1C4E-4EB2-8DF1-23FD80F770EE}" destId="{BEDDA810-60EE-4266-83F4-40AE6C6BF4F2}" srcOrd="1" destOrd="0" presId="urn:microsoft.com/office/officeart/2005/8/layout/hierarchy1"/>
    <dgm:cxn modelId="{B9253151-90E2-489E-B9AE-9D4F9E0F03CF}" type="presParOf" srcId="{BEDDA810-60EE-4266-83F4-40AE6C6BF4F2}" destId="{5DF80124-E2B7-4E0D-8D30-58D4AF9033D2}" srcOrd="0" destOrd="0" presId="urn:microsoft.com/office/officeart/2005/8/layout/hierarchy1"/>
    <dgm:cxn modelId="{39A48F9F-4909-4BB6-9267-D99E6A828643}" type="presParOf" srcId="{5DF80124-E2B7-4E0D-8D30-58D4AF9033D2}" destId="{7E05B1BB-A00E-4DE9-B290-BABB1F8ED200}" srcOrd="0" destOrd="0" presId="urn:microsoft.com/office/officeart/2005/8/layout/hierarchy1"/>
    <dgm:cxn modelId="{9B03AC90-FB5F-4BC2-BB7A-F6B593F62DF6}" type="presParOf" srcId="{5DF80124-E2B7-4E0D-8D30-58D4AF9033D2}" destId="{4F79A9D2-F5A7-42A7-8630-E67D642FECFE}" srcOrd="1" destOrd="0" presId="urn:microsoft.com/office/officeart/2005/8/layout/hierarchy1"/>
    <dgm:cxn modelId="{213018E5-5FBB-457C-8708-A5B3405B473C}" type="presParOf" srcId="{BEDDA810-60EE-4266-83F4-40AE6C6BF4F2}" destId="{25AF66DE-6C6C-4617-AB84-1962EEEBF171}" srcOrd="1" destOrd="0" presId="urn:microsoft.com/office/officeart/2005/8/layout/hierarchy1"/>
    <dgm:cxn modelId="{931C88F4-83B2-4AA6-9E50-C7F567EAB15B}" type="presParOf" srcId="{C48AE296-D924-4F1B-B83C-26D30393CE37}" destId="{B928B8EB-76B5-4F61-B81C-087BF1DD5126}" srcOrd="2" destOrd="0" presId="urn:microsoft.com/office/officeart/2005/8/layout/hierarchy1"/>
    <dgm:cxn modelId="{2F8126BF-643A-4FA6-B92E-D9C4B68D6E42}" type="presParOf" srcId="{C48AE296-D924-4F1B-B83C-26D30393CE37}" destId="{ED559957-2533-4EF5-BC1F-FAB8313BD275}" srcOrd="3" destOrd="0" presId="urn:microsoft.com/office/officeart/2005/8/layout/hierarchy1"/>
    <dgm:cxn modelId="{6411CB10-DF13-4623-9D21-4F6052624CE6}" type="presParOf" srcId="{ED559957-2533-4EF5-BC1F-FAB8313BD275}" destId="{30D386C7-6CA7-40EC-A840-081EFD49A280}" srcOrd="0" destOrd="0" presId="urn:microsoft.com/office/officeart/2005/8/layout/hierarchy1"/>
    <dgm:cxn modelId="{CF8611FE-46E3-4106-96DD-AA359EA0759C}" type="presParOf" srcId="{30D386C7-6CA7-40EC-A840-081EFD49A280}" destId="{A87AB110-CF88-44B4-B140-6A4C648E077E}" srcOrd="0" destOrd="0" presId="urn:microsoft.com/office/officeart/2005/8/layout/hierarchy1"/>
    <dgm:cxn modelId="{49F6E16F-C557-41ED-B320-6FB7190D8115}" type="presParOf" srcId="{30D386C7-6CA7-40EC-A840-081EFD49A280}" destId="{4022BDF2-5B0F-47A6-B26C-FDD37042D21A}" srcOrd="1" destOrd="0" presId="urn:microsoft.com/office/officeart/2005/8/layout/hierarchy1"/>
    <dgm:cxn modelId="{54E76BB2-7CDF-424B-B8A0-74FD5637E899}" type="presParOf" srcId="{ED559957-2533-4EF5-BC1F-FAB8313BD275}" destId="{03161564-72F8-44E1-B320-44A7E3D9D479}" srcOrd="1" destOrd="0" presId="urn:microsoft.com/office/officeart/2005/8/layout/hierarchy1"/>
    <dgm:cxn modelId="{33585010-0D45-4421-99E5-712C0558BF61}" type="presParOf" srcId="{03161564-72F8-44E1-B320-44A7E3D9D479}" destId="{FE1C7275-922E-4270-982B-5C59C1D03A92}" srcOrd="0" destOrd="0" presId="urn:microsoft.com/office/officeart/2005/8/layout/hierarchy1"/>
    <dgm:cxn modelId="{3D069C48-0E19-4233-AD40-E87442B87282}" type="presParOf" srcId="{03161564-72F8-44E1-B320-44A7E3D9D479}" destId="{0983CEF4-76AC-4331-B9E9-5B3140D6F906}" srcOrd="1" destOrd="0" presId="urn:microsoft.com/office/officeart/2005/8/layout/hierarchy1"/>
    <dgm:cxn modelId="{B426F2B2-81E6-4709-BBD0-92AEE3350F6D}" type="presParOf" srcId="{0983CEF4-76AC-4331-B9E9-5B3140D6F906}" destId="{741350AE-FDC5-40AD-A9CE-64EDEFD7E0F6}" srcOrd="0" destOrd="0" presId="urn:microsoft.com/office/officeart/2005/8/layout/hierarchy1"/>
    <dgm:cxn modelId="{4A9C73C2-D653-4C4C-9F3E-6523FCC9B8A5}" type="presParOf" srcId="{741350AE-FDC5-40AD-A9CE-64EDEFD7E0F6}" destId="{695754DB-697E-48D4-8005-BC17A4F53882}" srcOrd="0" destOrd="0" presId="urn:microsoft.com/office/officeart/2005/8/layout/hierarchy1"/>
    <dgm:cxn modelId="{AE6C0A70-019C-4D02-B6AC-4577F521B9D3}" type="presParOf" srcId="{741350AE-FDC5-40AD-A9CE-64EDEFD7E0F6}" destId="{8265ABEE-93B3-4EF6-8A8D-591D3BE9E281}" srcOrd="1" destOrd="0" presId="urn:microsoft.com/office/officeart/2005/8/layout/hierarchy1"/>
    <dgm:cxn modelId="{B61C51D1-8EFD-4865-B3CD-0F1F779E65D2}" type="presParOf" srcId="{0983CEF4-76AC-4331-B9E9-5B3140D6F906}" destId="{3AA1F569-51E9-4880-B3C3-0A62C6A82428}" srcOrd="1" destOrd="0" presId="urn:microsoft.com/office/officeart/2005/8/layout/hierarchy1"/>
    <dgm:cxn modelId="{515ACB4F-5519-4FFC-9720-A7A5802D6B09}" type="presParOf" srcId="{3AA1F569-51E9-4880-B3C3-0A62C6A82428}" destId="{A64030F8-2548-4751-B4A8-6DC0174FA6F5}" srcOrd="0" destOrd="0" presId="urn:microsoft.com/office/officeart/2005/8/layout/hierarchy1"/>
    <dgm:cxn modelId="{7B426068-1DC8-452E-BFA9-321CACD2008E}" type="presParOf" srcId="{3AA1F569-51E9-4880-B3C3-0A62C6A82428}" destId="{E9CEB822-8BAC-44CC-B3FD-5258BA0E4D00}" srcOrd="1" destOrd="0" presId="urn:microsoft.com/office/officeart/2005/8/layout/hierarchy1"/>
    <dgm:cxn modelId="{8911CFCC-E498-4850-9467-B108B1993537}" type="presParOf" srcId="{E9CEB822-8BAC-44CC-B3FD-5258BA0E4D00}" destId="{74D5C1E1-A837-4369-8DB3-248F8CC2DB42}" srcOrd="0" destOrd="0" presId="urn:microsoft.com/office/officeart/2005/8/layout/hierarchy1"/>
    <dgm:cxn modelId="{A1BA0C54-07F8-45C8-AC0C-44413C6CC5C5}" type="presParOf" srcId="{74D5C1E1-A837-4369-8DB3-248F8CC2DB42}" destId="{8AC985BC-8340-41D3-A4D5-33A57B1AFF5A}" srcOrd="0" destOrd="0" presId="urn:microsoft.com/office/officeart/2005/8/layout/hierarchy1"/>
    <dgm:cxn modelId="{88E38F90-4BC9-424C-AD6D-A9C8A7CB3596}" type="presParOf" srcId="{74D5C1E1-A837-4369-8DB3-248F8CC2DB42}" destId="{0FCA18FE-4AF4-447E-A124-D26026E13E78}" srcOrd="1" destOrd="0" presId="urn:microsoft.com/office/officeart/2005/8/layout/hierarchy1"/>
    <dgm:cxn modelId="{2727D138-AA62-428F-B510-F73246451A9D}" type="presParOf" srcId="{E9CEB822-8BAC-44CC-B3FD-5258BA0E4D00}" destId="{FD70720B-631C-4BCF-BF66-6B74D1104378}" srcOrd="1" destOrd="0" presId="urn:microsoft.com/office/officeart/2005/8/layout/hierarchy1"/>
    <dgm:cxn modelId="{D7D2619E-74C0-4A3E-BF4D-DFCD8EE05795}" type="presParOf" srcId="{03161564-72F8-44E1-B320-44A7E3D9D479}" destId="{D99B0B28-9995-4C2D-BDC7-6D47BF251086}" srcOrd="2" destOrd="0" presId="urn:microsoft.com/office/officeart/2005/8/layout/hierarchy1"/>
    <dgm:cxn modelId="{51E88CC7-99D5-4FE8-9330-288C0121A59B}" type="presParOf" srcId="{03161564-72F8-44E1-B320-44A7E3D9D479}" destId="{7CF9C2DB-255C-49A3-A30E-BE438F657111}" srcOrd="3" destOrd="0" presId="urn:microsoft.com/office/officeart/2005/8/layout/hierarchy1"/>
    <dgm:cxn modelId="{81E3079A-F702-4D28-98EB-EAB1647C35EC}" type="presParOf" srcId="{7CF9C2DB-255C-49A3-A30E-BE438F657111}" destId="{AC4D5327-5C07-4F2C-A538-42F16DA7FED1}" srcOrd="0" destOrd="0" presId="urn:microsoft.com/office/officeart/2005/8/layout/hierarchy1"/>
    <dgm:cxn modelId="{38F3FC7C-3E67-49F0-8F9E-7CEF350D9CC6}" type="presParOf" srcId="{AC4D5327-5C07-4F2C-A538-42F16DA7FED1}" destId="{70DDF29D-DD7D-4836-B022-D3B270BC0657}" srcOrd="0" destOrd="0" presId="urn:microsoft.com/office/officeart/2005/8/layout/hierarchy1"/>
    <dgm:cxn modelId="{7B625BB7-B305-44B8-8F95-5933B6B0842D}" type="presParOf" srcId="{AC4D5327-5C07-4F2C-A538-42F16DA7FED1}" destId="{43E93BED-88E2-49C3-B343-29C96D183E34}" srcOrd="1" destOrd="0" presId="urn:microsoft.com/office/officeart/2005/8/layout/hierarchy1"/>
    <dgm:cxn modelId="{BF427DFF-12FD-4A52-9D27-13050BA2A494}" type="presParOf" srcId="{7CF9C2DB-255C-49A3-A30E-BE438F657111}" destId="{1ED64663-7A66-4BB0-ABEE-586C84EF75E0}" srcOrd="1" destOrd="0" presId="urn:microsoft.com/office/officeart/2005/8/layout/hierarchy1"/>
    <dgm:cxn modelId="{B3083B82-9E28-43B1-A0C4-D7D399A0508A}" type="presParOf" srcId="{1ED64663-7A66-4BB0-ABEE-586C84EF75E0}" destId="{7BF5FC99-413A-4EF1-BE0B-AC00C39260E6}" srcOrd="0" destOrd="0" presId="urn:microsoft.com/office/officeart/2005/8/layout/hierarchy1"/>
    <dgm:cxn modelId="{E1D20FAB-66B1-4993-B93E-6833C4C1499D}" type="presParOf" srcId="{1ED64663-7A66-4BB0-ABEE-586C84EF75E0}" destId="{81A54DB8-92B5-4663-A19F-0D8BEC09F827}" srcOrd="1" destOrd="0" presId="urn:microsoft.com/office/officeart/2005/8/layout/hierarchy1"/>
    <dgm:cxn modelId="{6070D12C-DE76-4E18-8609-F6DF156A3C88}" type="presParOf" srcId="{81A54DB8-92B5-4663-A19F-0D8BEC09F827}" destId="{8DEB17E8-118B-47C7-826C-A71C5E5C7762}" srcOrd="0" destOrd="0" presId="urn:microsoft.com/office/officeart/2005/8/layout/hierarchy1"/>
    <dgm:cxn modelId="{DB0B0502-7B7E-49A0-A216-35C2C3735304}" type="presParOf" srcId="{8DEB17E8-118B-47C7-826C-A71C5E5C7762}" destId="{B6D00699-8A57-46A7-ABD3-574A1E5412F9}" srcOrd="0" destOrd="0" presId="urn:microsoft.com/office/officeart/2005/8/layout/hierarchy1"/>
    <dgm:cxn modelId="{332FEBD8-76C2-4685-9D29-C75BF155783D}" type="presParOf" srcId="{8DEB17E8-118B-47C7-826C-A71C5E5C7762}" destId="{AB92EE11-8F9F-446A-9BF4-A62FB44F1243}" srcOrd="1" destOrd="0" presId="urn:microsoft.com/office/officeart/2005/8/layout/hierarchy1"/>
    <dgm:cxn modelId="{697F3C42-C511-497B-A60C-EBFF91E785E5}" type="presParOf" srcId="{81A54DB8-92B5-4663-A19F-0D8BEC09F827}" destId="{A50133B4-D060-4BBF-83B6-787D23378CB2}" srcOrd="1" destOrd="0" presId="urn:microsoft.com/office/officeart/2005/8/layout/hierarchy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04ED50D-244E-4957-8DEF-34B2BDA30086}"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ar-SA"/>
        </a:p>
      </dgm:t>
    </dgm:pt>
    <dgm:pt modelId="{010CB7F2-1835-4DF8-8F94-05C621AF6565}" type="asst">
      <dgm:prSet phldrT="[نص]"/>
      <dgm:spPr>
        <a:solidFill>
          <a:schemeClr val="tx2">
            <a:lumMod val="40000"/>
            <a:lumOff val="60000"/>
          </a:schemeClr>
        </a:solidFill>
        <a:ln>
          <a:noFill/>
        </a:ln>
      </dgm:spPr>
      <dgm:t>
        <a:bodyPr/>
        <a:lstStyle/>
        <a:p>
          <a:pPr algn="l" rtl="1"/>
          <a:r>
            <a:rPr lang="ar-SA" b="0">
              <a:cs typeface="(AH) Manal High" pitchFamily="2" charset="-78"/>
            </a:rPr>
            <a:t>الجنس اللغوي</a:t>
          </a:r>
        </a:p>
      </dgm:t>
    </dgm:pt>
    <dgm:pt modelId="{90CC60FB-9B39-4C80-995C-F5E0E76AF7DE}" type="parTrans" cxnId="{65E03790-DA51-4B73-9DAA-CC11E19F7AC5}">
      <dgm:prSet/>
      <dgm:spPr/>
      <dgm:t>
        <a:bodyPr/>
        <a:lstStyle/>
        <a:p>
          <a:pPr algn="l" rtl="1"/>
          <a:endParaRPr lang="ar-SA"/>
        </a:p>
      </dgm:t>
    </dgm:pt>
    <dgm:pt modelId="{757AE961-4AEF-4E22-8272-6F0741B95CA8}" type="sibTrans" cxnId="{65E03790-DA51-4B73-9DAA-CC11E19F7AC5}">
      <dgm:prSet/>
      <dgm:spPr/>
      <dgm:t>
        <a:bodyPr/>
        <a:lstStyle/>
        <a:p>
          <a:pPr algn="l" rtl="1"/>
          <a:endParaRPr lang="ar-SA"/>
        </a:p>
      </dgm:t>
    </dgm:pt>
    <dgm:pt modelId="{BDEB642A-8D4E-45C9-81BC-18AC2BF196BA}">
      <dgm:prSet phldrT="[نص]"/>
      <dgm:spPr>
        <a:solidFill>
          <a:schemeClr val="accent2">
            <a:lumMod val="40000"/>
            <a:lumOff val="60000"/>
            <a:alpha val="90000"/>
          </a:schemeClr>
        </a:solidFill>
        <a:ln>
          <a:noFill/>
        </a:ln>
      </dgm:spPr>
      <dgm:t>
        <a:bodyPr/>
        <a:lstStyle/>
        <a:p>
          <a:pPr algn="l" rtl="1"/>
          <a:r>
            <a:rPr lang="ar-SA">
              <a:cs typeface="(AH) Manal High" pitchFamily="2" charset="-78"/>
            </a:rPr>
            <a:t>مؤنث</a:t>
          </a:r>
          <a:endParaRPr lang="ar-SA"/>
        </a:p>
      </dgm:t>
    </dgm:pt>
    <dgm:pt modelId="{32C19844-F2C6-488B-89E3-58FA7356C090}" type="parTrans" cxnId="{4CF979CA-68CB-4FE9-89A8-32EAD76ABE1F}">
      <dgm:prSet/>
      <dgm:spPr/>
      <dgm:t>
        <a:bodyPr/>
        <a:lstStyle/>
        <a:p>
          <a:pPr algn="l" rtl="1"/>
          <a:endParaRPr lang="ar-SA"/>
        </a:p>
      </dgm:t>
    </dgm:pt>
    <dgm:pt modelId="{14CDE644-8F34-42CD-B416-DDC8D60E553E}" type="sibTrans" cxnId="{4CF979CA-68CB-4FE9-89A8-32EAD76ABE1F}">
      <dgm:prSet/>
      <dgm:spPr/>
      <dgm:t>
        <a:bodyPr/>
        <a:lstStyle/>
        <a:p>
          <a:pPr algn="l" rtl="1"/>
          <a:endParaRPr lang="ar-SA"/>
        </a:p>
      </dgm:t>
    </dgm:pt>
    <dgm:pt modelId="{471CE21E-3575-49C4-8E7B-7F5528014E38}">
      <dgm:prSet phldrT="[نص]"/>
      <dgm:spPr>
        <a:solidFill>
          <a:schemeClr val="accent2">
            <a:lumMod val="40000"/>
            <a:lumOff val="60000"/>
          </a:schemeClr>
        </a:solidFill>
        <a:ln>
          <a:noFill/>
        </a:ln>
      </dgm:spPr>
      <dgm:t>
        <a:bodyPr/>
        <a:lstStyle/>
        <a:p>
          <a:pPr algn="l" rtl="1"/>
          <a:r>
            <a:rPr lang="ar-SA">
              <a:cs typeface="(AH) Manal High" pitchFamily="2" charset="-78"/>
            </a:rPr>
            <a:t>مذكر</a:t>
          </a:r>
        </a:p>
      </dgm:t>
    </dgm:pt>
    <dgm:pt modelId="{37F23E87-0669-4FB6-A334-8A36EDBA1052}" type="parTrans" cxnId="{CF6783DA-7D56-4E2A-8F22-5F5C6254252A}">
      <dgm:prSet/>
      <dgm:spPr/>
      <dgm:t>
        <a:bodyPr/>
        <a:lstStyle/>
        <a:p>
          <a:pPr algn="l" rtl="1"/>
          <a:endParaRPr lang="ar-SA"/>
        </a:p>
      </dgm:t>
    </dgm:pt>
    <dgm:pt modelId="{70F46E5C-FD2A-4CE6-A588-EA820B035E14}" type="sibTrans" cxnId="{CF6783DA-7D56-4E2A-8F22-5F5C6254252A}">
      <dgm:prSet/>
      <dgm:spPr/>
      <dgm:t>
        <a:bodyPr/>
        <a:lstStyle/>
        <a:p>
          <a:pPr algn="l" rtl="1"/>
          <a:endParaRPr lang="ar-SA"/>
        </a:p>
      </dgm:t>
    </dgm:pt>
    <dgm:pt modelId="{BC1D5373-CECA-4590-8CF2-D2C7C2828B20}">
      <dgm:prSet/>
      <dgm:spPr>
        <a:solidFill>
          <a:schemeClr val="accent3">
            <a:lumMod val="60000"/>
            <a:lumOff val="40000"/>
            <a:alpha val="90000"/>
          </a:schemeClr>
        </a:solidFill>
        <a:ln>
          <a:noFill/>
        </a:ln>
      </dgm:spPr>
      <dgm:t>
        <a:bodyPr/>
        <a:lstStyle/>
        <a:p>
          <a:pPr algn="l" rtl="1"/>
          <a:r>
            <a:rPr lang="ar-SA">
              <a:cs typeface="(AH) Manal High" pitchFamily="2" charset="-78"/>
            </a:rPr>
            <a:t>مجازي</a:t>
          </a:r>
        </a:p>
      </dgm:t>
    </dgm:pt>
    <dgm:pt modelId="{69B36F3C-F106-4826-A837-9F2473597F65}" type="parTrans" cxnId="{A566C6A8-E72D-4B32-8C49-793202C373B4}">
      <dgm:prSet/>
      <dgm:spPr/>
      <dgm:t>
        <a:bodyPr/>
        <a:lstStyle/>
        <a:p>
          <a:pPr algn="l" rtl="1"/>
          <a:endParaRPr lang="ar-SA"/>
        </a:p>
      </dgm:t>
    </dgm:pt>
    <dgm:pt modelId="{49ECDC20-206C-43E7-982A-52B20E622C80}" type="sibTrans" cxnId="{A566C6A8-E72D-4B32-8C49-793202C373B4}">
      <dgm:prSet/>
      <dgm:spPr/>
      <dgm:t>
        <a:bodyPr/>
        <a:lstStyle/>
        <a:p>
          <a:pPr algn="l" rtl="1"/>
          <a:endParaRPr lang="ar-SA"/>
        </a:p>
      </dgm:t>
    </dgm:pt>
    <dgm:pt modelId="{63D788DD-100D-43BB-AC9D-F2D884BD0EB4}">
      <dgm:prSet custT="1"/>
      <dgm:spPr>
        <a:solidFill>
          <a:schemeClr val="accent3">
            <a:lumMod val="60000"/>
            <a:lumOff val="40000"/>
            <a:alpha val="90000"/>
          </a:schemeClr>
        </a:solidFill>
        <a:ln>
          <a:noFill/>
        </a:ln>
      </dgm:spPr>
      <dgm:t>
        <a:bodyPr/>
        <a:lstStyle/>
        <a:p>
          <a:pPr algn="ctr" rtl="1"/>
          <a:r>
            <a:rPr lang="ar-SA" sz="1600">
              <a:cs typeface="(AH) Manal High" pitchFamily="2" charset="-78"/>
            </a:rPr>
            <a:t>حقيقي</a:t>
          </a:r>
        </a:p>
      </dgm:t>
    </dgm:pt>
    <dgm:pt modelId="{4AED094F-FAD6-4A2C-A0E6-B19F2F152B7B}" type="parTrans" cxnId="{D1756AFC-07D6-41D0-9713-686DBB011C9C}">
      <dgm:prSet/>
      <dgm:spPr/>
      <dgm:t>
        <a:bodyPr/>
        <a:lstStyle/>
        <a:p>
          <a:pPr algn="l" rtl="1"/>
          <a:endParaRPr lang="ar-SA"/>
        </a:p>
      </dgm:t>
    </dgm:pt>
    <dgm:pt modelId="{024CF58E-056D-4726-97E4-EAD895728C49}" type="sibTrans" cxnId="{D1756AFC-07D6-41D0-9713-686DBB011C9C}">
      <dgm:prSet/>
      <dgm:spPr/>
      <dgm:t>
        <a:bodyPr/>
        <a:lstStyle/>
        <a:p>
          <a:pPr algn="l" rtl="1"/>
          <a:endParaRPr lang="ar-SA"/>
        </a:p>
      </dgm:t>
    </dgm:pt>
    <dgm:pt modelId="{B13B377A-6346-42F6-944D-0840D4AD0F42}">
      <dgm:prSet/>
      <dgm:spPr>
        <a:solidFill>
          <a:schemeClr val="accent4">
            <a:lumMod val="60000"/>
            <a:lumOff val="40000"/>
            <a:alpha val="90000"/>
          </a:schemeClr>
        </a:solidFill>
        <a:ln>
          <a:noFill/>
        </a:ln>
      </dgm:spPr>
      <dgm:t>
        <a:bodyPr/>
        <a:lstStyle/>
        <a:p>
          <a:pPr algn="l" rtl="1"/>
          <a:r>
            <a:rPr lang="ar-SA">
              <a:cs typeface="(AH) Manal High" pitchFamily="2" charset="-78"/>
            </a:rPr>
            <a:t>معنوي</a:t>
          </a:r>
        </a:p>
      </dgm:t>
    </dgm:pt>
    <dgm:pt modelId="{C8D7E868-C00E-48EF-B93F-A9E43036570E}" type="parTrans" cxnId="{7D4FD532-4A58-4848-A772-002E1535FFE7}">
      <dgm:prSet/>
      <dgm:spPr/>
      <dgm:t>
        <a:bodyPr/>
        <a:lstStyle/>
        <a:p>
          <a:pPr algn="l" rtl="1"/>
          <a:endParaRPr lang="ar-SA"/>
        </a:p>
      </dgm:t>
    </dgm:pt>
    <dgm:pt modelId="{8410B572-1FC3-4957-9419-6DAD15F5F8B8}" type="sibTrans" cxnId="{7D4FD532-4A58-4848-A772-002E1535FFE7}">
      <dgm:prSet/>
      <dgm:spPr/>
      <dgm:t>
        <a:bodyPr/>
        <a:lstStyle/>
        <a:p>
          <a:pPr algn="l" rtl="1"/>
          <a:endParaRPr lang="ar-SA"/>
        </a:p>
      </dgm:t>
    </dgm:pt>
    <dgm:pt modelId="{CD533AC1-BAAB-4124-84A8-0FDD7F0693F9}">
      <dgm:prSet/>
      <dgm:spPr>
        <a:solidFill>
          <a:schemeClr val="accent4">
            <a:lumMod val="60000"/>
            <a:lumOff val="40000"/>
          </a:schemeClr>
        </a:solidFill>
        <a:ln>
          <a:noFill/>
        </a:ln>
      </dgm:spPr>
      <dgm:t>
        <a:bodyPr/>
        <a:lstStyle/>
        <a:p>
          <a:pPr algn="l" rtl="1"/>
          <a:r>
            <a:rPr lang="ar-SA">
              <a:cs typeface="(AH) Manal High" pitchFamily="2" charset="-78"/>
            </a:rPr>
            <a:t>لفظي</a:t>
          </a:r>
        </a:p>
      </dgm:t>
    </dgm:pt>
    <dgm:pt modelId="{B550A54D-92AE-4AAF-961B-288D081B9E4C}" type="parTrans" cxnId="{36173B3C-136B-47A8-8308-945E2606907D}">
      <dgm:prSet/>
      <dgm:spPr/>
      <dgm:t>
        <a:bodyPr/>
        <a:lstStyle/>
        <a:p>
          <a:pPr algn="l" rtl="1"/>
          <a:endParaRPr lang="ar-SA"/>
        </a:p>
      </dgm:t>
    </dgm:pt>
    <dgm:pt modelId="{EDC182CD-3DDE-4099-A8E0-56874168A3E8}" type="sibTrans" cxnId="{36173B3C-136B-47A8-8308-945E2606907D}">
      <dgm:prSet/>
      <dgm:spPr/>
      <dgm:t>
        <a:bodyPr/>
        <a:lstStyle/>
        <a:p>
          <a:pPr algn="l" rtl="1"/>
          <a:endParaRPr lang="ar-SA"/>
        </a:p>
      </dgm:t>
    </dgm:pt>
    <dgm:pt modelId="{27F537DE-1A5B-427F-B2E9-E4260B2792BB}">
      <dgm:prSet/>
      <dgm:spPr>
        <a:solidFill>
          <a:schemeClr val="accent4">
            <a:lumMod val="60000"/>
            <a:lumOff val="40000"/>
            <a:alpha val="90000"/>
          </a:schemeClr>
        </a:solidFill>
        <a:ln>
          <a:noFill/>
        </a:ln>
      </dgm:spPr>
      <dgm:t>
        <a:bodyPr/>
        <a:lstStyle/>
        <a:p>
          <a:pPr algn="l" rtl="1"/>
          <a:r>
            <a:rPr lang="en-GB"/>
            <a:t>Littafi</a:t>
          </a:r>
          <a:endParaRPr lang="ar-SA">
            <a:cs typeface="(AH) Manal High" pitchFamily="2" charset="-78"/>
          </a:endParaRPr>
        </a:p>
      </dgm:t>
    </dgm:pt>
    <dgm:pt modelId="{83C56DDD-465F-4F71-B954-00A41F1BC3A4}" type="parTrans" cxnId="{D7AE57A5-44A0-4DAC-8F20-BAF6F1CFF863}">
      <dgm:prSet/>
      <dgm:spPr/>
      <dgm:t>
        <a:bodyPr/>
        <a:lstStyle/>
        <a:p>
          <a:pPr algn="l" rtl="1"/>
          <a:endParaRPr lang="ar-SA"/>
        </a:p>
      </dgm:t>
    </dgm:pt>
    <dgm:pt modelId="{DE455C85-124E-4CA2-90D4-5CB399C567CA}" type="sibTrans" cxnId="{D7AE57A5-44A0-4DAC-8F20-BAF6F1CFF863}">
      <dgm:prSet/>
      <dgm:spPr/>
      <dgm:t>
        <a:bodyPr/>
        <a:lstStyle/>
        <a:p>
          <a:pPr algn="l" rtl="1"/>
          <a:endParaRPr lang="ar-SA"/>
        </a:p>
      </dgm:t>
    </dgm:pt>
    <dgm:pt modelId="{471D3888-04F4-49FA-ABAC-6F8E6AAB8FDB}">
      <dgm:prSet/>
      <dgm:spPr>
        <a:solidFill>
          <a:schemeClr val="accent3">
            <a:lumMod val="60000"/>
            <a:lumOff val="40000"/>
            <a:alpha val="90000"/>
          </a:schemeClr>
        </a:solidFill>
        <a:ln>
          <a:noFill/>
        </a:ln>
      </dgm:spPr>
      <dgm:t>
        <a:bodyPr/>
        <a:lstStyle/>
        <a:p>
          <a:pPr algn="l" rtl="1"/>
          <a:r>
            <a:rPr lang="ar-SA">
              <a:cs typeface="(AH) Manal High" pitchFamily="2" charset="-78"/>
            </a:rPr>
            <a:t>مجازي</a:t>
          </a:r>
          <a:endParaRPr lang="ar-SA"/>
        </a:p>
      </dgm:t>
    </dgm:pt>
    <dgm:pt modelId="{9B8E65A2-6718-4A57-8413-2107DBA08274}" type="parTrans" cxnId="{083D040A-38A4-417B-B09A-75ACD92E96AC}">
      <dgm:prSet/>
      <dgm:spPr/>
      <dgm:t>
        <a:bodyPr/>
        <a:lstStyle/>
        <a:p>
          <a:pPr algn="l" rtl="1"/>
          <a:endParaRPr lang="ar-SA"/>
        </a:p>
      </dgm:t>
    </dgm:pt>
    <dgm:pt modelId="{3BFF5006-5564-475A-B31C-DC5715B1D583}" type="sibTrans" cxnId="{083D040A-38A4-417B-B09A-75ACD92E96AC}">
      <dgm:prSet/>
      <dgm:spPr/>
      <dgm:t>
        <a:bodyPr/>
        <a:lstStyle/>
        <a:p>
          <a:pPr algn="l" rtl="1"/>
          <a:endParaRPr lang="ar-SA"/>
        </a:p>
      </dgm:t>
    </dgm:pt>
    <dgm:pt modelId="{07D97CA4-3CEC-4AEC-B6FD-0A4E31B45F4B}">
      <dgm:prSet/>
      <dgm:spPr>
        <a:solidFill>
          <a:schemeClr val="accent3">
            <a:lumMod val="60000"/>
            <a:lumOff val="40000"/>
            <a:alpha val="90000"/>
          </a:schemeClr>
        </a:solidFill>
        <a:ln>
          <a:noFill/>
        </a:ln>
      </dgm:spPr>
      <dgm:t>
        <a:bodyPr/>
        <a:lstStyle/>
        <a:p>
          <a:pPr algn="l" rtl="1"/>
          <a:r>
            <a:rPr lang="ar-SA">
              <a:cs typeface="(AH) Manal High" pitchFamily="2" charset="-78"/>
            </a:rPr>
            <a:t>حقيقي</a:t>
          </a:r>
          <a:endParaRPr lang="ar-SA"/>
        </a:p>
      </dgm:t>
    </dgm:pt>
    <dgm:pt modelId="{0ED4543C-9843-4592-ADF2-3DE54EADEE7B}" type="parTrans" cxnId="{E201D3D0-F095-4157-9AD0-33EC45184A2F}">
      <dgm:prSet/>
      <dgm:spPr/>
      <dgm:t>
        <a:bodyPr/>
        <a:lstStyle/>
        <a:p>
          <a:pPr algn="l" rtl="1"/>
          <a:endParaRPr lang="ar-SA"/>
        </a:p>
      </dgm:t>
    </dgm:pt>
    <dgm:pt modelId="{56ACE830-C012-4200-9A22-D33479968E9A}" type="sibTrans" cxnId="{E201D3D0-F095-4157-9AD0-33EC45184A2F}">
      <dgm:prSet/>
      <dgm:spPr/>
      <dgm:t>
        <a:bodyPr/>
        <a:lstStyle/>
        <a:p>
          <a:pPr algn="l" rtl="1"/>
          <a:endParaRPr lang="ar-SA"/>
        </a:p>
      </dgm:t>
    </dgm:pt>
    <dgm:pt modelId="{81F60849-93D1-445A-8D2D-C7CB03DEDD21}">
      <dgm:prSet/>
      <dgm:spPr>
        <a:solidFill>
          <a:schemeClr val="accent4">
            <a:lumMod val="60000"/>
            <a:lumOff val="40000"/>
            <a:alpha val="90000"/>
          </a:schemeClr>
        </a:solidFill>
        <a:ln>
          <a:noFill/>
        </a:ln>
      </dgm:spPr>
      <dgm:t>
        <a:bodyPr/>
        <a:lstStyle/>
        <a:p>
          <a:pPr algn="l" rtl="1"/>
          <a:r>
            <a:rPr lang="ar-SA">
              <a:cs typeface="(AH) Manal High" pitchFamily="2" charset="-78"/>
            </a:rPr>
            <a:t>معنوي</a:t>
          </a:r>
          <a:endParaRPr lang="ar-SA"/>
        </a:p>
      </dgm:t>
    </dgm:pt>
    <dgm:pt modelId="{0313E334-EA5B-4B13-8E81-9F5A8FE24056}" type="parTrans" cxnId="{BE6CBA7D-027B-4E3D-89C1-DC788E33F611}">
      <dgm:prSet/>
      <dgm:spPr/>
      <dgm:t>
        <a:bodyPr/>
        <a:lstStyle/>
        <a:p>
          <a:pPr algn="l" rtl="1"/>
          <a:endParaRPr lang="ar-SA"/>
        </a:p>
      </dgm:t>
    </dgm:pt>
    <dgm:pt modelId="{AAFF6E34-D304-4406-9E3B-4186B3D46AE5}" type="sibTrans" cxnId="{BE6CBA7D-027B-4E3D-89C1-DC788E33F611}">
      <dgm:prSet/>
      <dgm:spPr/>
      <dgm:t>
        <a:bodyPr/>
        <a:lstStyle/>
        <a:p>
          <a:pPr algn="l" rtl="1"/>
          <a:endParaRPr lang="ar-SA"/>
        </a:p>
      </dgm:t>
    </dgm:pt>
    <dgm:pt modelId="{7C8E361C-CF2D-4834-9B75-1622E81F8062}">
      <dgm:prSet/>
      <dgm:spPr>
        <a:solidFill>
          <a:schemeClr val="accent4">
            <a:lumMod val="60000"/>
            <a:lumOff val="40000"/>
            <a:alpha val="90000"/>
          </a:schemeClr>
        </a:solidFill>
        <a:ln>
          <a:noFill/>
        </a:ln>
      </dgm:spPr>
      <dgm:t>
        <a:bodyPr/>
        <a:lstStyle/>
        <a:p>
          <a:pPr algn="l" rtl="1"/>
          <a:r>
            <a:rPr lang="ar-SA">
              <a:cs typeface="(AH) Manal High" pitchFamily="2" charset="-78"/>
            </a:rPr>
            <a:t>لفظي</a:t>
          </a:r>
          <a:endParaRPr lang="ar-SA"/>
        </a:p>
      </dgm:t>
    </dgm:pt>
    <dgm:pt modelId="{4162287B-0FD2-422C-8BA5-A6DCD8031D7D}" type="parTrans" cxnId="{CE719647-F03B-4C5A-B538-7A4FB46F5104}">
      <dgm:prSet/>
      <dgm:spPr/>
      <dgm:t>
        <a:bodyPr/>
        <a:lstStyle/>
        <a:p>
          <a:pPr algn="l" rtl="1"/>
          <a:endParaRPr lang="ar-SA"/>
        </a:p>
      </dgm:t>
    </dgm:pt>
    <dgm:pt modelId="{6443A420-E24C-4400-AAAE-17914D8F2B5F}" type="sibTrans" cxnId="{CE719647-F03B-4C5A-B538-7A4FB46F5104}">
      <dgm:prSet/>
      <dgm:spPr/>
      <dgm:t>
        <a:bodyPr/>
        <a:lstStyle/>
        <a:p>
          <a:pPr algn="l" rtl="1"/>
          <a:endParaRPr lang="ar-SA"/>
        </a:p>
      </dgm:t>
    </dgm:pt>
    <dgm:pt modelId="{97B52291-4943-4E5C-AD25-7606975C11B9}">
      <dgm:prSet/>
      <dgm:spPr>
        <a:solidFill>
          <a:schemeClr val="accent6">
            <a:lumMod val="60000"/>
            <a:lumOff val="40000"/>
            <a:alpha val="90000"/>
          </a:schemeClr>
        </a:solidFill>
        <a:ln>
          <a:noFill/>
        </a:ln>
      </dgm:spPr>
      <dgm:t>
        <a:bodyPr/>
        <a:lstStyle/>
        <a:p>
          <a:pPr algn="l" rtl="1"/>
          <a:r>
            <a:rPr lang="en-GB"/>
            <a:t>Uwa</a:t>
          </a:r>
          <a:endParaRPr lang="ar-SA">
            <a:cs typeface="(AH) Manal High" pitchFamily="2" charset="-78"/>
          </a:endParaRPr>
        </a:p>
      </dgm:t>
    </dgm:pt>
    <dgm:pt modelId="{4EC5E1E8-21C2-4629-8648-D2EAA50758F8}" type="parTrans" cxnId="{07C38DC9-81CB-4811-A123-1DC5521F17AE}">
      <dgm:prSet/>
      <dgm:spPr/>
      <dgm:t>
        <a:bodyPr/>
        <a:lstStyle/>
        <a:p>
          <a:pPr algn="l" rtl="1"/>
          <a:endParaRPr lang="ar-SA"/>
        </a:p>
      </dgm:t>
    </dgm:pt>
    <dgm:pt modelId="{03DA3764-6BF7-4751-91F6-A222A31E7D13}" type="sibTrans" cxnId="{07C38DC9-81CB-4811-A123-1DC5521F17AE}">
      <dgm:prSet/>
      <dgm:spPr/>
      <dgm:t>
        <a:bodyPr/>
        <a:lstStyle/>
        <a:p>
          <a:pPr algn="l" rtl="1"/>
          <a:endParaRPr lang="ar-SA"/>
        </a:p>
      </dgm:t>
    </dgm:pt>
    <dgm:pt modelId="{2D02D8C6-68A6-4B46-82E8-8D3EAFDE8743}">
      <dgm:prSet/>
      <dgm:spPr>
        <a:solidFill>
          <a:schemeClr val="accent6">
            <a:lumMod val="60000"/>
            <a:lumOff val="40000"/>
            <a:alpha val="90000"/>
          </a:schemeClr>
        </a:solidFill>
        <a:ln>
          <a:noFill/>
        </a:ln>
      </dgm:spPr>
      <dgm:t>
        <a:bodyPr/>
        <a:lstStyle/>
        <a:p>
          <a:pPr algn="l" rtl="1"/>
          <a:r>
            <a:rPr lang="en-GB"/>
            <a:t>Lami</a:t>
          </a:r>
          <a:endParaRPr lang="ar-SA">
            <a:cs typeface="(AH) Manal High" pitchFamily="2" charset="-78"/>
          </a:endParaRPr>
        </a:p>
      </dgm:t>
    </dgm:pt>
    <dgm:pt modelId="{B8C94F99-E4E2-4CEB-B720-E085CA48C5EB}" type="parTrans" cxnId="{DE3996B4-7206-445D-B92B-EADD59AEA481}">
      <dgm:prSet/>
      <dgm:spPr/>
      <dgm:t>
        <a:bodyPr/>
        <a:lstStyle/>
        <a:p>
          <a:pPr algn="l" rtl="1"/>
          <a:endParaRPr lang="ar-SA"/>
        </a:p>
      </dgm:t>
    </dgm:pt>
    <dgm:pt modelId="{ADC9687E-E919-4D39-A6C3-37C33C32CD9A}" type="sibTrans" cxnId="{DE3996B4-7206-445D-B92B-EADD59AEA481}">
      <dgm:prSet/>
      <dgm:spPr/>
      <dgm:t>
        <a:bodyPr/>
        <a:lstStyle/>
        <a:p>
          <a:pPr algn="l" rtl="1"/>
          <a:endParaRPr lang="ar-SA"/>
        </a:p>
      </dgm:t>
    </dgm:pt>
    <dgm:pt modelId="{F53CB8D5-83CB-4219-8643-890309801894}">
      <dgm:prSet/>
      <dgm:spPr>
        <a:solidFill>
          <a:schemeClr val="accent6">
            <a:lumMod val="60000"/>
            <a:lumOff val="40000"/>
            <a:alpha val="90000"/>
          </a:schemeClr>
        </a:solidFill>
        <a:ln>
          <a:noFill/>
        </a:ln>
      </dgm:spPr>
      <dgm:t>
        <a:bodyPr/>
        <a:lstStyle/>
        <a:p>
          <a:pPr algn="l" rtl="1"/>
          <a:r>
            <a:rPr lang="en-GB"/>
            <a:t>Mota</a:t>
          </a:r>
          <a:r>
            <a:rPr lang="ar-SA"/>
            <a:t> </a:t>
          </a:r>
        </a:p>
      </dgm:t>
    </dgm:pt>
    <dgm:pt modelId="{C2B2B4C1-03E5-4C27-8D46-D49C4C1BD389}" type="parTrans" cxnId="{FFA8109A-2DDC-48B9-B11D-26C0E0AAC82E}">
      <dgm:prSet/>
      <dgm:spPr/>
      <dgm:t>
        <a:bodyPr/>
        <a:lstStyle/>
        <a:p>
          <a:pPr algn="l" rtl="1"/>
          <a:endParaRPr lang="ar-SA"/>
        </a:p>
      </dgm:t>
    </dgm:pt>
    <dgm:pt modelId="{FFAC4385-2A2D-48C1-91D7-05F83FD4D956}" type="sibTrans" cxnId="{FFA8109A-2DDC-48B9-B11D-26C0E0AAC82E}">
      <dgm:prSet/>
      <dgm:spPr/>
      <dgm:t>
        <a:bodyPr/>
        <a:lstStyle/>
        <a:p>
          <a:pPr algn="l" rtl="1"/>
          <a:endParaRPr lang="ar-SA"/>
        </a:p>
      </dgm:t>
    </dgm:pt>
    <dgm:pt modelId="{4E58867D-BF81-48D2-A841-62BBC5B15187}">
      <dgm:prSet/>
      <dgm:spPr>
        <a:solidFill>
          <a:schemeClr val="accent6">
            <a:lumMod val="60000"/>
            <a:lumOff val="40000"/>
            <a:alpha val="90000"/>
          </a:schemeClr>
        </a:solidFill>
        <a:ln>
          <a:noFill/>
        </a:ln>
      </dgm:spPr>
      <dgm:t>
        <a:bodyPr/>
        <a:lstStyle/>
        <a:p>
          <a:pPr algn="l" rtl="1"/>
          <a:r>
            <a:rPr lang="en-GB"/>
            <a:t>Dogo</a:t>
          </a:r>
          <a:endParaRPr lang="ar-SA">
            <a:cs typeface="(AH) Manal High" pitchFamily="2" charset="-78"/>
          </a:endParaRPr>
        </a:p>
      </dgm:t>
    </dgm:pt>
    <dgm:pt modelId="{B28937A4-90AE-4541-840B-7F75149AC7A7}" type="parTrans" cxnId="{9FCD2ECC-6B96-4A32-8568-AA37437680E5}">
      <dgm:prSet/>
      <dgm:spPr/>
      <dgm:t>
        <a:bodyPr/>
        <a:lstStyle/>
        <a:p>
          <a:pPr algn="l" rtl="1"/>
          <a:endParaRPr lang="ar-SA"/>
        </a:p>
      </dgm:t>
    </dgm:pt>
    <dgm:pt modelId="{8E07F7B4-DC32-4EA5-9D30-2698369DC7F6}" type="sibTrans" cxnId="{9FCD2ECC-6B96-4A32-8568-AA37437680E5}">
      <dgm:prSet/>
      <dgm:spPr/>
      <dgm:t>
        <a:bodyPr/>
        <a:lstStyle/>
        <a:p>
          <a:pPr algn="l" rtl="1"/>
          <a:endParaRPr lang="ar-SA"/>
        </a:p>
      </dgm:t>
    </dgm:pt>
    <dgm:pt modelId="{77BBD82F-D5B7-4DB4-98EE-9F8125344DBC}">
      <dgm:prSet/>
      <dgm:spPr>
        <a:solidFill>
          <a:schemeClr val="accent6">
            <a:lumMod val="60000"/>
            <a:lumOff val="40000"/>
            <a:alpha val="90000"/>
          </a:schemeClr>
        </a:solidFill>
        <a:ln>
          <a:noFill/>
        </a:ln>
      </dgm:spPr>
      <dgm:t>
        <a:bodyPr/>
        <a:lstStyle/>
        <a:p>
          <a:pPr algn="l" rtl="1"/>
          <a:r>
            <a:rPr lang="en-GB"/>
            <a:t>Gida</a:t>
          </a:r>
          <a:endParaRPr lang="ar-SA">
            <a:cs typeface="(AH) Manal High" pitchFamily="2" charset="-78"/>
          </a:endParaRPr>
        </a:p>
      </dgm:t>
    </dgm:pt>
    <dgm:pt modelId="{1478BE87-CB15-4455-B1A4-6FBDD8752916}" type="parTrans" cxnId="{AC0F3AF7-605C-4DCC-9E6F-110F0C719863}">
      <dgm:prSet/>
      <dgm:spPr/>
      <dgm:t>
        <a:bodyPr/>
        <a:lstStyle/>
        <a:p>
          <a:pPr algn="l" rtl="1"/>
          <a:endParaRPr lang="ar-SA"/>
        </a:p>
      </dgm:t>
    </dgm:pt>
    <dgm:pt modelId="{1D6C6C10-325B-4F29-ADE8-1D6D07A33132}" type="sibTrans" cxnId="{AC0F3AF7-605C-4DCC-9E6F-110F0C719863}">
      <dgm:prSet/>
      <dgm:spPr/>
      <dgm:t>
        <a:bodyPr/>
        <a:lstStyle/>
        <a:p>
          <a:pPr algn="l" rtl="1"/>
          <a:endParaRPr lang="ar-SA"/>
        </a:p>
      </dgm:t>
    </dgm:pt>
    <dgm:pt modelId="{D3138DAC-4835-4A78-8FFD-EDDE3CF96EFE}" type="pres">
      <dgm:prSet presAssocID="{F04ED50D-244E-4957-8DEF-34B2BDA30086}" presName="hierChild1" presStyleCnt="0">
        <dgm:presLayoutVars>
          <dgm:chPref val="1"/>
          <dgm:dir/>
          <dgm:animOne val="branch"/>
          <dgm:animLvl val="lvl"/>
          <dgm:resizeHandles/>
        </dgm:presLayoutVars>
      </dgm:prSet>
      <dgm:spPr/>
    </dgm:pt>
    <dgm:pt modelId="{727C79A0-2900-4B72-B10F-D2A5CB9C7987}" type="pres">
      <dgm:prSet presAssocID="{010CB7F2-1835-4DF8-8F94-05C621AF6565}" presName="hierRoot1" presStyleCnt="0"/>
      <dgm:spPr/>
    </dgm:pt>
    <dgm:pt modelId="{F1F3C39B-EDE4-4C78-913E-3A5F50064920}" type="pres">
      <dgm:prSet presAssocID="{010CB7F2-1835-4DF8-8F94-05C621AF6565}" presName="composite" presStyleCnt="0"/>
      <dgm:spPr/>
    </dgm:pt>
    <dgm:pt modelId="{52687513-23B8-4E9A-A201-C56C1781AD7F}" type="pres">
      <dgm:prSet presAssocID="{010CB7F2-1835-4DF8-8F94-05C621AF6565}" presName="background" presStyleLbl="node0" presStyleIdx="0" presStyleCnt="1"/>
      <dgm:spPr>
        <a:noFill/>
        <a:ln>
          <a:noFill/>
        </a:ln>
      </dgm:spPr>
    </dgm:pt>
    <dgm:pt modelId="{B14ED3A0-8E68-44BC-B818-254297FD38D6}" type="pres">
      <dgm:prSet presAssocID="{010CB7F2-1835-4DF8-8F94-05C621AF6565}" presName="text" presStyleLbl="fgAcc0" presStyleIdx="0" presStyleCnt="1" custScaleX="219179">
        <dgm:presLayoutVars>
          <dgm:chPref val="3"/>
        </dgm:presLayoutVars>
      </dgm:prSet>
      <dgm:spPr/>
      <dgm:t>
        <a:bodyPr/>
        <a:lstStyle/>
        <a:p>
          <a:pPr rtl="1"/>
          <a:endParaRPr lang="ar-SA"/>
        </a:p>
      </dgm:t>
    </dgm:pt>
    <dgm:pt modelId="{4BF1BB1D-84A9-4E12-BFDB-82F274E4BF2D}" type="pres">
      <dgm:prSet presAssocID="{010CB7F2-1835-4DF8-8F94-05C621AF6565}" presName="hierChild2" presStyleCnt="0"/>
      <dgm:spPr/>
    </dgm:pt>
    <dgm:pt modelId="{81A1BE07-E458-4786-99C6-DD565FF2D34D}" type="pres">
      <dgm:prSet presAssocID="{32C19844-F2C6-488B-89E3-58FA7356C090}" presName="Name10" presStyleLbl="parChTrans1D2" presStyleIdx="0" presStyleCnt="2"/>
      <dgm:spPr/>
    </dgm:pt>
    <dgm:pt modelId="{85ED53A2-0586-48E2-B1F8-835C32A4C95A}" type="pres">
      <dgm:prSet presAssocID="{BDEB642A-8D4E-45C9-81BC-18AC2BF196BA}" presName="hierRoot2" presStyleCnt="0"/>
      <dgm:spPr/>
    </dgm:pt>
    <dgm:pt modelId="{37A56B7C-401F-4091-A77A-4B8744AD3B24}" type="pres">
      <dgm:prSet presAssocID="{BDEB642A-8D4E-45C9-81BC-18AC2BF196BA}" presName="composite2" presStyleCnt="0"/>
      <dgm:spPr/>
    </dgm:pt>
    <dgm:pt modelId="{B26602D4-1799-4C49-ABF4-CC88B5557670}" type="pres">
      <dgm:prSet presAssocID="{BDEB642A-8D4E-45C9-81BC-18AC2BF196BA}" presName="background2" presStyleLbl="node2" presStyleIdx="0" presStyleCnt="2"/>
      <dgm:spPr>
        <a:noFill/>
        <a:ln>
          <a:noFill/>
        </a:ln>
      </dgm:spPr>
    </dgm:pt>
    <dgm:pt modelId="{7AE424EF-A485-4E66-8566-3A52AEAF1969}" type="pres">
      <dgm:prSet presAssocID="{BDEB642A-8D4E-45C9-81BC-18AC2BF196BA}" presName="text2" presStyleLbl="fgAcc2" presStyleIdx="0" presStyleCnt="2">
        <dgm:presLayoutVars>
          <dgm:chPref val="3"/>
        </dgm:presLayoutVars>
      </dgm:prSet>
      <dgm:spPr/>
      <dgm:t>
        <a:bodyPr/>
        <a:lstStyle/>
        <a:p>
          <a:pPr rtl="1"/>
          <a:endParaRPr lang="ar-SA"/>
        </a:p>
      </dgm:t>
    </dgm:pt>
    <dgm:pt modelId="{2CAA6010-70E0-41E6-8B94-E763D99D9AD2}" type="pres">
      <dgm:prSet presAssocID="{BDEB642A-8D4E-45C9-81BC-18AC2BF196BA}" presName="hierChild3" presStyleCnt="0"/>
      <dgm:spPr/>
    </dgm:pt>
    <dgm:pt modelId="{F4069CF0-7D5C-4627-8960-CF0221121429}" type="pres">
      <dgm:prSet presAssocID="{9B8E65A2-6718-4A57-8413-2107DBA08274}" presName="Name17" presStyleLbl="parChTrans1D3" presStyleIdx="0" presStyleCnt="4"/>
      <dgm:spPr/>
    </dgm:pt>
    <dgm:pt modelId="{7764D81D-5F3D-42C2-9C00-D3A7FC8F9B4E}" type="pres">
      <dgm:prSet presAssocID="{471D3888-04F4-49FA-ABAC-6F8E6AAB8FDB}" presName="hierRoot3" presStyleCnt="0"/>
      <dgm:spPr/>
    </dgm:pt>
    <dgm:pt modelId="{E7E97FCF-E783-484E-9576-F1043B9CF5E1}" type="pres">
      <dgm:prSet presAssocID="{471D3888-04F4-49FA-ABAC-6F8E6AAB8FDB}" presName="composite3" presStyleCnt="0"/>
      <dgm:spPr/>
    </dgm:pt>
    <dgm:pt modelId="{EB335EA4-7695-4D22-A8B8-8A84FB0FF3C3}" type="pres">
      <dgm:prSet presAssocID="{471D3888-04F4-49FA-ABAC-6F8E6AAB8FDB}" presName="background3" presStyleLbl="node3" presStyleIdx="0" presStyleCnt="4"/>
      <dgm:spPr>
        <a:noFill/>
        <a:ln>
          <a:noFill/>
        </a:ln>
      </dgm:spPr>
    </dgm:pt>
    <dgm:pt modelId="{30A33509-A0D6-4F86-B800-B89F57846E11}" type="pres">
      <dgm:prSet presAssocID="{471D3888-04F4-49FA-ABAC-6F8E6AAB8FDB}" presName="text3" presStyleLbl="fgAcc3" presStyleIdx="0" presStyleCnt="4">
        <dgm:presLayoutVars>
          <dgm:chPref val="3"/>
        </dgm:presLayoutVars>
      </dgm:prSet>
      <dgm:spPr/>
      <dgm:t>
        <a:bodyPr/>
        <a:lstStyle/>
        <a:p>
          <a:pPr rtl="1"/>
          <a:endParaRPr lang="ar-SA"/>
        </a:p>
      </dgm:t>
    </dgm:pt>
    <dgm:pt modelId="{7EB0A395-4D6A-4D9F-AC21-3B695479B8DB}" type="pres">
      <dgm:prSet presAssocID="{471D3888-04F4-49FA-ABAC-6F8E6AAB8FDB}" presName="hierChild4" presStyleCnt="0"/>
      <dgm:spPr/>
    </dgm:pt>
    <dgm:pt modelId="{4E5B060F-4DD1-4B2C-B24E-F925966F211F}" type="pres">
      <dgm:prSet presAssocID="{C2B2B4C1-03E5-4C27-8D46-D49C4C1BD389}" presName="Name23" presStyleLbl="parChTrans1D4" presStyleIdx="0" presStyleCnt="10"/>
      <dgm:spPr/>
    </dgm:pt>
    <dgm:pt modelId="{386E03BB-78AB-4298-9F37-9C425D490480}" type="pres">
      <dgm:prSet presAssocID="{F53CB8D5-83CB-4219-8643-890309801894}" presName="hierRoot4" presStyleCnt="0"/>
      <dgm:spPr/>
    </dgm:pt>
    <dgm:pt modelId="{72B40C9F-50F3-457E-89E6-52C8FE7B9386}" type="pres">
      <dgm:prSet presAssocID="{F53CB8D5-83CB-4219-8643-890309801894}" presName="composite4" presStyleCnt="0"/>
      <dgm:spPr/>
    </dgm:pt>
    <dgm:pt modelId="{D900AC6E-FFBF-4E7D-88FD-FA2DF9C618F6}" type="pres">
      <dgm:prSet presAssocID="{F53CB8D5-83CB-4219-8643-890309801894}" presName="background4" presStyleLbl="node4" presStyleIdx="0" presStyleCnt="10"/>
      <dgm:spPr>
        <a:noFill/>
      </dgm:spPr>
    </dgm:pt>
    <dgm:pt modelId="{26447EEF-8920-4E6A-9A5C-F010B516E03C}" type="pres">
      <dgm:prSet presAssocID="{F53CB8D5-83CB-4219-8643-890309801894}" presName="text4" presStyleLbl="fgAcc4" presStyleIdx="0" presStyleCnt="10">
        <dgm:presLayoutVars>
          <dgm:chPref val="3"/>
        </dgm:presLayoutVars>
      </dgm:prSet>
      <dgm:spPr/>
      <dgm:t>
        <a:bodyPr/>
        <a:lstStyle/>
        <a:p>
          <a:pPr rtl="1"/>
          <a:endParaRPr lang="ar-SA"/>
        </a:p>
      </dgm:t>
    </dgm:pt>
    <dgm:pt modelId="{2158B291-AEDB-44BF-80DE-249B29388E03}" type="pres">
      <dgm:prSet presAssocID="{F53CB8D5-83CB-4219-8643-890309801894}" presName="hierChild5" presStyleCnt="0"/>
      <dgm:spPr/>
    </dgm:pt>
    <dgm:pt modelId="{F0F291E1-E9A6-4F4D-81CB-84A2F3BEBA7F}" type="pres">
      <dgm:prSet presAssocID="{0ED4543C-9843-4592-ADF2-3DE54EADEE7B}" presName="Name17" presStyleLbl="parChTrans1D3" presStyleIdx="1" presStyleCnt="4"/>
      <dgm:spPr/>
    </dgm:pt>
    <dgm:pt modelId="{F8F3344F-C4D6-4A74-98EB-888CE356B3EA}" type="pres">
      <dgm:prSet presAssocID="{07D97CA4-3CEC-4AEC-B6FD-0A4E31B45F4B}" presName="hierRoot3" presStyleCnt="0"/>
      <dgm:spPr/>
    </dgm:pt>
    <dgm:pt modelId="{E4DDA915-515E-477E-AFBE-553B953B0C79}" type="pres">
      <dgm:prSet presAssocID="{07D97CA4-3CEC-4AEC-B6FD-0A4E31B45F4B}" presName="composite3" presStyleCnt="0"/>
      <dgm:spPr/>
    </dgm:pt>
    <dgm:pt modelId="{9153F815-8C66-4E4A-9C7B-8089E7B4D92D}" type="pres">
      <dgm:prSet presAssocID="{07D97CA4-3CEC-4AEC-B6FD-0A4E31B45F4B}" presName="background3" presStyleLbl="node3" presStyleIdx="1" presStyleCnt="4"/>
      <dgm:spPr>
        <a:noFill/>
        <a:ln>
          <a:noFill/>
        </a:ln>
      </dgm:spPr>
    </dgm:pt>
    <dgm:pt modelId="{79A43B3E-DF02-40B3-BEC2-7C1D8094142C}" type="pres">
      <dgm:prSet presAssocID="{07D97CA4-3CEC-4AEC-B6FD-0A4E31B45F4B}" presName="text3" presStyleLbl="fgAcc3" presStyleIdx="1" presStyleCnt="4">
        <dgm:presLayoutVars>
          <dgm:chPref val="3"/>
        </dgm:presLayoutVars>
      </dgm:prSet>
      <dgm:spPr/>
      <dgm:t>
        <a:bodyPr/>
        <a:lstStyle/>
        <a:p>
          <a:pPr rtl="1"/>
          <a:endParaRPr lang="ar-SA"/>
        </a:p>
      </dgm:t>
    </dgm:pt>
    <dgm:pt modelId="{9AFBB01D-E960-4EB9-98B9-C472EA86DFD8}" type="pres">
      <dgm:prSet presAssocID="{07D97CA4-3CEC-4AEC-B6FD-0A4E31B45F4B}" presName="hierChild4" presStyleCnt="0"/>
      <dgm:spPr/>
    </dgm:pt>
    <dgm:pt modelId="{5B218029-E9A9-42A7-835D-A383EE3466FC}" type="pres">
      <dgm:prSet presAssocID="{0313E334-EA5B-4B13-8E81-9F5A8FE24056}" presName="Name23" presStyleLbl="parChTrans1D4" presStyleIdx="1" presStyleCnt="10"/>
      <dgm:spPr/>
    </dgm:pt>
    <dgm:pt modelId="{C5CADD68-9AED-433D-AA25-DF326BF74535}" type="pres">
      <dgm:prSet presAssocID="{81F60849-93D1-445A-8D2D-C7CB03DEDD21}" presName="hierRoot4" presStyleCnt="0"/>
      <dgm:spPr/>
    </dgm:pt>
    <dgm:pt modelId="{5B3627B0-51EE-4724-AA39-7775F17A4D8C}" type="pres">
      <dgm:prSet presAssocID="{81F60849-93D1-445A-8D2D-C7CB03DEDD21}" presName="composite4" presStyleCnt="0"/>
      <dgm:spPr/>
    </dgm:pt>
    <dgm:pt modelId="{28167952-903C-4384-8637-8C3D492F7B6B}" type="pres">
      <dgm:prSet presAssocID="{81F60849-93D1-445A-8D2D-C7CB03DEDD21}" presName="background4" presStyleLbl="node4" presStyleIdx="1" presStyleCnt="10"/>
      <dgm:spPr>
        <a:noFill/>
        <a:ln>
          <a:noFill/>
        </a:ln>
      </dgm:spPr>
    </dgm:pt>
    <dgm:pt modelId="{0127B008-9A4C-41F5-B49E-89F616DDE321}" type="pres">
      <dgm:prSet presAssocID="{81F60849-93D1-445A-8D2D-C7CB03DEDD21}" presName="text4" presStyleLbl="fgAcc4" presStyleIdx="1" presStyleCnt="10">
        <dgm:presLayoutVars>
          <dgm:chPref val="3"/>
        </dgm:presLayoutVars>
      </dgm:prSet>
      <dgm:spPr/>
      <dgm:t>
        <a:bodyPr/>
        <a:lstStyle/>
        <a:p>
          <a:pPr rtl="1"/>
          <a:endParaRPr lang="ar-SA"/>
        </a:p>
      </dgm:t>
    </dgm:pt>
    <dgm:pt modelId="{6CAAE695-9782-40E9-B04F-40238710775A}" type="pres">
      <dgm:prSet presAssocID="{81F60849-93D1-445A-8D2D-C7CB03DEDD21}" presName="hierChild5" presStyleCnt="0"/>
      <dgm:spPr/>
    </dgm:pt>
    <dgm:pt modelId="{ED8B2CD8-B8B1-4751-9C36-D63130B89A93}" type="pres">
      <dgm:prSet presAssocID="{B8C94F99-E4E2-4CEB-B720-E085CA48C5EB}" presName="Name23" presStyleLbl="parChTrans1D4" presStyleIdx="2" presStyleCnt="10"/>
      <dgm:spPr/>
    </dgm:pt>
    <dgm:pt modelId="{679EBE0B-5303-41B5-8AC5-0099DE5A96E7}" type="pres">
      <dgm:prSet presAssocID="{2D02D8C6-68A6-4B46-82E8-8D3EAFDE8743}" presName="hierRoot4" presStyleCnt="0"/>
      <dgm:spPr/>
    </dgm:pt>
    <dgm:pt modelId="{3E1AF6AA-7DA1-4408-8D10-243FAD2CB3E9}" type="pres">
      <dgm:prSet presAssocID="{2D02D8C6-68A6-4B46-82E8-8D3EAFDE8743}" presName="composite4" presStyleCnt="0"/>
      <dgm:spPr/>
    </dgm:pt>
    <dgm:pt modelId="{F2A15EE9-F183-44B5-B9C1-49A326A6E305}" type="pres">
      <dgm:prSet presAssocID="{2D02D8C6-68A6-4B46-82E8-8D3EAFDE8743}" presName="background4" presStyleLbl="node4" presStyleIdx="2" presStyleCnt="10"/>
      <dgm:spPr>
        <a:noFill/>
        <a:ln>
          <a:noFill/>
        </a:ln>
      </dgm:spPr>
    </dgm:pt>
    <dgm:pt modelId="{BAE52EEE-776E-40F5-A503-79421460DD7D}" type="pres">
      <dgm:prSet presAssocID="{2D02D8C6-68A6-4B46-82E8-8D3EAFDE8743}" presName="text4" presStyleLbl="fgAcc4" presStyleIdx="2" presStyleCnt="10">
        <dgm:presLayoutVars>
          <dgm:chPref val="3"/>
        </dgm:presLayoutVars>
      </dgm:prSet>
      <dgm:spPr/>
      <dgm:t>
        <a:bodyPr/>
        <a:lstStyle/>
        <a:p>
          <a:pPr rtl="1"/>
          <a:endParaRPr lang="ar-SA"/>
        </a:p>
      </dgm:t>
    </dgm:pt>
    <dgm:pt modelId="{FE011607-85C9-412F-960B-A8BBD602EAE4}" type="pres">
      <dgm:prSet presAssocID="{2D02D8C6-68A6-4B46-82E8-8D3EAFDE8743}" presName="hierChild5" presStyleCnt="0"/>
      <dgm:spPr/>
    </dgm:pt>
    <dgm:pt modelId="{321ECF6F-4CE3-4CD1-923D-4E361BDFF4B0}" type="pres">
      <dgm:prSet presAssocID="{4162287B-0FD2-422C-8BA5-A6DCD8031D7D}" presName="Name23" presStyleLbl="parChTrans1D4" presStyleIdx="3" presStyleCnt="10"/>
      <dgm:spPr/>
    </dgm:pt>
    <dgm:pt modelId="{82D02B49-48B3-4E53-BF69-31196B9A5E0D}" type="pres">
      <dgm:prSet presAssocID="{7C8E361C-CF2D-4834-9B75-1622E81F8062}" presName="hierRoot4" presStyleCnt="0"/>
      <dgm:spPr/>
    </dgm:pt>
    <dgm:pt modelId="{6F0FEB3F-16CF-4258-8838-B0407396ADD9}" type="pres">
      <dgm:prSet presAssocID="{7C8E361C-CF2D-4834-9B75-1622E81F8062}" presName="composite4" presStyleCnt="0"/>
      <dgm:spPr/>
    </dgm:pt>
    <dgm:pt modelId="{52E36C24-0186-4CF8-B69B-D16CEEA01674}" type="pres">
      <dgm:prSet presAssocID="{7C8E361C-CF2D-4834-9B75-1622E81F8062}" presName="background4" presStyleLbl="node4" presStyleIdx="3" presStyleCnt="10"/>
      <dgm:spPr>
        <a:noFill/>
      </dgm:spPr>
    </dgm:pt>
    <dgm:pt modelId="{6E5EF3C2-9FD0-4380-933B-B92793491A70}" type="pres">
      <dgm:prSet presAssocID="{7C8E361C-CF2D-4834-9B75-1622E81F8062}" presName="text4" presStyleLbl="fgAcc4" presStyleIdx="3" presStyleCnt="10">
        <dgm:presLayoutVars>
          <dgm:chPref val="3"/>
        </dgm:presLayoutVars>
      </dgm:prSet>
      <dgm:spPr/>
      <dgm:t>
        <a:bodyPr/>
        <a:lstStyle/>
        <a:p>
          <a:pPr rtl="1"/>
          <a:endParaRPr lang="ar-SA"/>
        </a:p>
      </dgm:t>
    </dgm:pt>
    <dgm:pt modelId="{36B11AE0-2EAD-4E3E-A541-51FE0B57FB2D}" type="pres">
      <dgm:prSet presAssocID="{7C8E361C-CF2D-4834-9B75-1622E81F8062}" presName="hierChild5" presStyleCnt="0"/>
      <dgm:spPr/>
    </dgm:pt>
    <dgm:pt modelId="{2F7367EA-43A1-4A84-9F2E-7EA8845D5620}" type="pres">
      <dgm:prSet presAssocID="{4EC5E1E8-21C2-4629-8648-D2EAA50758F8}" presName="Name23" presStyleLbl="parChTrans1D4" presStyleIdx="4" presStyleCnt="10"/>
      <dgm:spPr/>
    </dgm:pt>
    <dgm:pt modelId="{0B9658FA-CE96-41F0-A2A8-AF5E00ED627C}" type="pres">
      <dgm:prSet presAssocID="{97B52291-4943-4E5C-AD25-7606975C11B9}" presName="hierRoot4" presStyleCnt="0"/>
      <dgm:spPr/>
    </dgm:pt>
    <dgm:pt modelId="{9B6DAA90-60E9-4B2D-AD01-B2CE350414D5}" type="pres">
      <dgm:prSet presAssocID="{97B52291-4943-4E5C-AD25-7606975C11B9}" presName="composite4" presStyleCnt="0"/>
      <dgm:spPr/>
    </dgm:pt>
    <dgm:pt modelId="{1152415F-9C55-48FB-8D0F-0542A1ADEC2C}" type="pres">
      <dgm:prSet presAssocID="{97B52291-4943-4E5C-AD25-7606975C11B9}" presName="background4" presStyleLbl="node4" presStyleIdx="4" presStyleCnt="10"/>
      <dgm:spPr>
        <a:noFill/>
        <a:ln>
          <a:noFill/>
        </a:ln>
      </dgm:spPr>
    </dgm:pt>
    <dgm:pt modelId="{FE267709-5231-4184-98BF-6AE98B57C9EC}" type="pres">
      <dgm:prSet presAssocID="{97B52291-4943-4E5C-AD25-7606975C11B9}" presName="text4" presStyleLbl="fgAcc4" presStyleIdx="4" presStyleCnt="10">
        <dgm:presLayoutVars>
          <dgm:chPref val="3"/>
        </dgm:presLayoutVars>
      </dgm:prSet>
      <dgm:spPr/>
      <dgm:t>
        <a:bodyPr/>
        <a:lstStyle/>
        <a:p>
          <a:pPr rtl="1"/>
          <a:endParaRPr lang="ar-SA"/>
        </a:p>
      </dgm:t>
    </dgm:pt>
    <dgm:pt modelId="{F7390619-404D-4D7F-8285-01D1ACD73C40}" type="pres">
      <dgm:prSet presAssocID="{97B52291-4943-4E5C-AD25-7606975C11B9}" presName="hierChild5" presStyleCnt="0"/>
      <dgm:spPr/>
    </dgm:pt>
    <dgm:pt modelId="{F3835C43-FF8C-4D30-8415-9D9EEC5B1CD9}" type="pres">
      <dgm:prSet presAssocID="{37F23E87-0669-4FB6-A334-8A36EDBA1052}" presName="Name10" presStyleLbl="parChTrans1D2" presStyleIdx="1" presStyleCnt="2"/>
      <dgm:spPr/>
    </dgm:pt>
    <dgm:pt modelId="{C7A2966C-778A-4DF0-BDC7-79D0C609D461}" type="pres">
      <dgm:prSet presAssocID="{471CE21E-3575-49C4-8E7B-7F5528014E38}" presName="hierRoot2" presStyleCnt="0"/>
      <dgm:spPr/>
    </dgm:pt>
    <dgm:pt modelId="{B2BD4A7A-DE62-4F21-92CB-C94F5F5D34FE}" type="pres">
      <dgm:prSet presAssocID="{471CE21E-3575-49C4-8E7B-7F5528014E38}" presName="composite2" presStyleCnt="0"/>
      <dgm:spPr/>
    </dgm:pt>
    <dgm:pt modelId="{62868209-E77F-4DC6-8AC3-D0B0C60CEF5D}" type="pres">
      <dgm:prSet presAssocID="{471CE21E-3575-49C4-8E7B-7F5528014E38}" presName="background2" presStyleLbl="node2" presStyleIdx="1" presStyleCnt="2"/>
      <dgm:spPr>
        <a:noFill/>
        <a:ln>
          <a:noFill/>
        </a:ln>
      </dgm:spPr>
    </dgm:pt>
    <dgm:pt modelId="{2E9A9541-DE84-4A40-A055-7E3E4B364511}" type="pres">
      <dgm:prSet presAssocID="{471CE21E-3575-49C4-8E7B-7F5528014E38}" presName="text2" presStyleLbl="fgAcc2" presStyleIdx="1" presStyleCnt="2" custLinFactNeighborY="0">
        <dgm:presLayoutVars>
          <dgm:chPref val="3"/>
        </dgm:presLayoutVars>
      </dgm:prSet>
      <dgm:spPr/>
      <dgm:t>
        <a:bodyPr/>
        <a:lstStyle/>
        <a:p>
          <a:pPr rtl="1"/>
          <a:endParaRPr lang="ar-SA"/>
        </a:p>
      </dgm:t>
    </dgm:pt>
    <dgm:pt modelId="{C48AE296-D924-4F1B-B83C-26D30393CE37}" type="pres">
      <dgm:prSet presAssocID="{471CE21E-3575-49C4-8E7B-7F5528014E38}" presName="hierChild3" presStyleCnt="0"/>
      <dgm:spPr/>
    </dgm:pt>
    <dgm:pt modelId="{90635359-4535-4E2D-B1A5-1E360B754B2C}" type="pres">
      <dgm:prSet presAssocID="{69B36F3C-F106-4826-A837-9F2473597F65}" presName="Name17" presStyleLbl="parChTrans1D3" presStyleIdx="2" presStyleCnt="4"/>
      <dgm:spPr/>
    </dgm:pt>
    <dgm:pt modelId="{775EE3D0-9C78-4F01-85AC-9F07CF2F9BA3}" type="pres">
      <dgm:prSet presAssocID="{BC1D5373-CECA-4590-8CF2-D2C7C2828B20}" presName="hierRoot3" presStyleCnt="0"/>
      <dgm:spPr/>
    </dgm:pt>
    <dgm:pt modelId="{AEC9294D-3289-48F4-93AA-5325135FE5A5}" type="pres">
      <dgm:prSet presAssocID="{BC1D5373-CECA-4590-8CF2-D2C7C2828B20}" presName="composite3" presStyleCnt="0"/>
      <dgm:spPr/>
    </dgm:pt>
    <dgm:pt modelId="{387AC94B-7B6E-4731-96C3-3E8AE4C9AD3D}" type="pres">
      <dgm:prSet presAssocID="{BC1D5373-CECA-4590-8CF2-D2C7C2828B20}" presName="background3" presStyleLbl="node3" presStyleIdx="2" presStyleCnt="4"/>
      <dgm:spPr>
        <a:noFill/>
        <a:ln>
          <a:noFill/>
        </a:ln>
      </dgm:spPr>
    </dgm:pt>
    <dgm:pt modelId="{917D83FF-306D-4399-91FE-0C298CA19B25}" type="pres">
      <dgm:prSet presAssocID="{BC1D5373-CECA-4590-8CF2-D2C7C2828B20}" presName="text3" presStyleLbl="fgAcc3" presStyleIdx="2" presStyleCnt="4">
        <dgm:presLayoutVars>
          <dgm:chPref val="3"/>
        </dgm:presLayoutVars>
      </dgm:prSet>
      <dgm:spPr/>
      <dgm:t>
        <a:bodyPr/>
        <a:lstStyle/>
        <a:p>
          <a:pPr rtl="1"/>
          <a:endParaRPr lang="ar-SA"/>
        </a:p>
      </dgm:t>
    </dgm:pt>
    <dgm:pt modelId="{D4A84B84-1C4E-4EB2-8DF1-23FD80F770EE}" type="pres">
      <dgm:prSet presAssocID="{BC1D5373-CECA-4590-8CF2-D2C7C2828B20}" presName="hierChild4" presStyleCnt="0"/>
      <dgm:spPr/>
    </dgm:pt>
    <dgm:pt modelId="{51C45221-6276-4A2A-AF49-5708E9AF767F}" type="pres">
      <dgm:prSet presAssocID="{83C56DDD-465F-4F71-B954-00A41F1BC3A4}" presName="Name23" presStyleLbl="parChTrans1D4" presStyleIdx="5" presStyleCnt="10"/>
      <dgm:spPr/>
    </dgm:pt>
    <dgm:pt modelId="{BEDDA810-60EE-4266-83F4-40AE6C6BF4F2}" type="pres">
      <dgm:prSet presAssocID="{27F537DE-1A5B-427F-B2E9-E4260B2792BB}" presName="hierRoot4" presStyleCnt="0"/>
      <dgm:spPr/>
    </dgm:pt>
    <dgm:pt modelId="{5DF80124-E2B7-4E0D-8D30-58D4AF9033D2}" type="pres">
      <dgm:prSet presAssocID="{27F537DE-1A5B-427F-B2E9-E4260B2792BB}" presName="composite4" presStyleCnt="0"/>
      <dgm:spPr/>
    </dgm:pt>
    <dgm:pt modelId="{7E05B1BB-A00E-4DE9-B290-BABB1F8ED200}" type="pres">
      <dgm:prSet presAssocID="{27F537DE-1A5B-427F-B2E9-E4260B2792BB}" presName="background4" presStyleLbl="node4" presStyleIdx="5" presStyleCnt="10"/>
      <dgm:spPr>
        <a:noFill/>
        <a:ln>
          <a:noFill/>
        </a:ln>
      </dgm:spPr>
    </dgm:pt>
    <dgm:pt modelId="{4F79A9D2-F5A7-42A7-8630-E67D642FECFE}" type="pres">
      <dgm:prSet presAssocID="{27F537DE-1A5B-427F-B2E9-E4260B2792BB}" presName="text4" presStyleLbl="fgAcc4" presStyleIdx="5" presStyleCnt="10">
        <dgm:presLayoutVars>
          <dgm:chPref val="3"/>
        </dgm:presLayoutVars>
      </dgm:prSet>
      <dgm:spPr/>
      <dgm:t>
        <a:bodyPr/>
        <a:lstStyle/>
        <a:p>
          <a:pPr rtl="1"/>
          <a:endParaRPr lang="ar-SA"/>
        </a:p>
      </dgm:t>
    </dgm:pt>
    <dgm:pt modelId="{25AF66DE-6C6C-4617-AB84-1962EEEBF171}" type="pres">
      <dgm:prSet presAssocID="{27F537DE-1A5B-427F-B2E9-E4260B2792BB}" presName="hierChild5" presStyleCnt="0"/>
      <dgm:spPr/>
    </dgm:pt>
    <dgm:pt modelId="{B928B8EB-76B5-4F61-B81C-087BF1DD5126}" type="pres">
      <dgm:prSet presAssocID="{4AED094F-FAD6-4A2C-A0E6-B19F2F152B7B}" presName="Name17" presStyleLbl="parChTrans1D3" presStyleIdx="3" presStyleCnt="4"/>
      <dgm:spPr/>
    </dgm:pt>
    <dgm:pt modelId="{ED559957-2533-4EF5-BC1F-FAB8313BD275}" type="pres">
      <dgm:prSet presAssocID="{63D788DD-100D-43BB-AC9D-F2D884BD0EB4}" presName="hierRoot3" presStyleCnt="0"/>
      <dgm:spPr/>
    </dgm:pt>
    <dgm:pt modelId="{30D386C7-6CA7-40EC-A840-081EFD49A280}" type="pres">
      <dgm:prSet presAssocID="{63D788DD-100D-43BB-AC9D-F2D884BD0EB4}" presName="composite3" presStyleCnt="0"/>
      <dgm:spPr/>
    </dgm:pt>
    <dgm:pt modelId="{A87AB110-CF88-44B4-B140-6A4C648E077E}" type="pres">
      <dgm:prSet presAssocID="{63D788DD-100D-43BB-AC9D-F2D884BD0EB4}" presName="background3" presStyleLbl="node3" presStyleIdx="3" presStyleCnt="4"/>
      <dgm:spPr>
        <a:noFill/>
        <a:ln>
          <a:noFill/>
        </a:ln>
      </dgm:spPr>
    </dgm:pt>
    <dgm:pt modelId="{4022BDF2-5B0F-47A6-B26C-FDD37042D21A}" type="pres">
      <dgm:prSet presAssocID="{63D788DD-100D-43BB-AC9D-F2D884BD0EB4}" presName="text3" presStyleLbl="fgAcc3" presStyleIdx="3" presStyleCnt="4" custScaleX="106614">
        <dgm:presLayoutVars>
          <dgm:chPref val="3"/>
        </dgm:presLayoutVars>
      </dgm:prSet>
      <dgm:spPr/>
      <dgm:t>
        <a:bodyPr/>
        <a:lstStyle/>
        <a:p>
          <a:pPr rtl="1"/>
          <a:endParaRPr lang="ar-SA"/>
        </a:p>
      </dgm:t>
    </dgm:pt>
    <dgm:pt modelId="{03161564-72F8-44E1-B320-44A7E3D9D479}" type="pres">
      <dgm:prSet presAssocID="{63D788DD-100D-43BB-AC9D-F2D884BD0EB4}" presName="hierChild4" presStyleCnt="0"/>
      <dgm:spPr/>
    </dgm:pt>
    <dgm:pt modelId="{FE1C7275-922E-4270-982B-5C59C1D03A92}" type="pres">
      <dgm:prSet presAssocID="{C8D7E868-C00E-48EF-B93F-A9E43036570E}" presName="Name23" presStyleLbl="parChTrans1D4" presStyleIdx="6" presStyleCnt="10"/>
      <dgm:spPr/>
    </dgm:pt>
    <dgm:pt modelId="{0983CEF4-76AC-4331-B9E9-5B3140D6F906}" type="pres">
      <dgm:prSet presAssocID="{B13B377A-6346-42F6-944D-0840D4AD0F42}" presName="hierRoot4" presStyleCnt="0"/>
      <dgm:spPr/>
    </dgm:pt>
    <dgm:pt modelId="{741350AE-FDC5-40AD-A9CE-64EDEFD7E0F6}" type="pres">
      <dgm:prSet presAssocID="{B13B377A-6346-42F6-944D-0840D4AD0F42}" presName="composite4" presStyleCnt="0"/>
      <dgm:spPr/>
    </dgm:pt>
    <dgm:pt modelId="{695754DB-697E-48D4-8005-BC17A4F53882}" type="pres">
      <dgm:prSet presAssocID="{B13B377A-6346-42F6-944D-0840D4AD0F42}" presName="background4" presStyleLbl="node4" presStyleIdx="6" presStyleCnt="10"/>
      <dgm:spPr>
        <a:noFill/>
        <a:ln>
          <a:noFill/>
        </a:ln>
      </dgm:spPr>
    </dgm:pt>
    <dgm:pt modelId="{8265ABEE-93B3-4EF6-8A8D-591D3BE9E281}" type="pres">
      <dgm:prSet presAssocID="{B13B377A-6346-42F6-944D-0840D4AD0F42}" presName="text4" presStyleLbl="fgAcc4" presStyleIdx="6" presStyleCnt="10">
        <dgm:presLayoutVars>
          <dgm:chPref val="3"/>
        </dgm:presLayoutVars>
      </dgm:prSet>
      <dgm:spPr/>
      <dgm:t>
        <a:bodyPr/>
        <a:lstStyle/>
        <a:p>
          <a:pPr rtl="1"/>
          <a:endParaRPr lang="ar-SA"/>
        </a:p>
      </dgm:t>
    </dgm:pt>
    <dgm:pt modelId="{3AA1F569-51E9-4880-B3C3-0A62C6A82428}" type="pres">
      <dgm:prSet presAssocID="{B13B377A-6346-42F6-944D-0840D4AD0F42}" presName="hierChild5" presStyleCnt="0"/>
      <dgm:spPr/>
    </dgm:pt>
    <dgm:pt modelId="{A64030F8-2548-4751-B4A8-6DC0174FA6F5}" type="pres">
      <dgm:prSet presAssocID="{1478BE87-CB15-4455-B1A4-6FBDD8752916}" presName="Name23" presStyleLbl="parChTrans1D4" presStyleIdx="7" presStyleCnt="10"/>
      <dgm:spPr/>
    </dgm:pt>
    <dgm:pt modelId="{E9CEB822-8BAC-44CC-B3FD-5258BA0E4D00}" type="pres">
      <dgm:prSet presAssocID="{77BBD82F-D5B7-4DB4-98EE-9F8125344DBC}" presName="hierRoot4" presStyleCnt="0"/>
      <dgm:spPr/>
    </dgm:pt>
    <dgm:pt modelId="{74D5C1E1-A837-4369-8DB3-248F8CC2DB42}" type="pres">
      <dgm:prSet presAssocID="{77BBD82F-D5B7-4DB4-98EE-9F8125344DBC}" presName="composite4" presStyleCnt="0"/>
      <dgm:spPr/>
    </dgm:pt>
    <dgm:pt modelId="{8AC985BC-8340-41D3-A4D5-33A57B1AFF5A}" type="pres">
      <dgm:prSet presAssocID="{77BBD82F-D5B7-4DB4-98EE-9F8125344DBC}" presName="background4" presStyleLbl="node4" presStyleIdx="7" presStyleCnt="10"/>
      <dgm:spPr>
        <a:noFill/>
        <a:ln>
          <a:noFill/>
        </a:ln>
      </dgm:spPr>
    </dgm:pt>
    <dgm:pt modelId="{0FCA18FE-4AF4-447E-A124-D26026E13E78}" type="pres">
      <dgm:prSet presAssocID="{77BBD82F-D5B7-4DB4-98EE-9F8125344DBC}" presName="text4" presStyleLbl="fgAcc4" presStyleIdx="7" presStyleCnt="10">
        <dgm:presLayoutVars>
          <dgm:chPref val="3"/>
        </dgm:presLayoutVars>
      </dgm:prSet>
      <dgm:spPr/>
      <dgm:t>
        <a:bodyPr/>
        <a:lstStyle/>
        <a:p>
          <a:pPr rtl="1"/>
          <a:endParaRPr lang="ar-SA"/>
        </a:p>
      </dgm:t>
    </dgm:pt>
    <dgm:pt modelId="{FD70720B-631C-4BCF-BF66-6B74D1104378}" type="pres">
      <dgm:prSet presAssocID="{77BBD82F-D5B7-4DB4-98EE-9F8125344DBC}" presName="hierChild5" presStyleCnt="0"/>
      <dgm:spPr/>
    </dgm:pt>
    <dgm:pt modelId="{D99B0B28-9995-4C2D-BDC7-6D47BF251086}" type="pres">
      <dgm:prSet presAssocID="{B550A54D-92AE-4AAF-961B-288D081B9E4C}" presName="Name23" presStyleLbl="parChTrans1D4" presStyleIdx="8" presStyleCnt="10"/>
      <dgm:spPr/>
    </dgm:pt>
    <dgm:pt modelId="{7CF9C2DB-255C-49A3-A30E-BE438F657111}" type="pres">
      <dgm:prSet presAssocID="{CD533AC1-BAAB-4124-84A8-0FDD7F0693F9}" presName="hierRoot4" presStyleCnt="0"/>
      <dgm:spPr/>
    </dgm:pt>
    <dgm:pt modelId="{AC4D5327-5C07-4F2C-A538-42F16DA7FED1}" type="pres">
      <dgm:prSet presAssocID="{CD533AC1-BAAB-4124-84A8-0FDD7F0693F9}" presName="composite4" presStyleCnt="0"/>
      <dgm:spPr/>
    </dgm:pt>
    <dgm:pt modelId="{70DDF29D-DD7D-4836-B022-D3B270BC0657}" type="pres">
      <dgm:prSet presAssocID="{CD533AC1-BAAB-4124-84A8-0FDD7F0693F9}" presName="background4" presStyleLbl="node4" presStyleIdx="8" presStyleCnt="10"/>
      <dgm:spPr>
        <a:noFill/>
      </dgm:spPr>
    </dgm:pt>
    <dgm:pt modelId="{43E93BED-88E2-49C3-B343-29C96D183E34}" type="pres">
      <dgm:prSet presAssocID="{CD533AC1-BAAB-4124-84A8-0FDD7F0693F9}" presName="text4" presStyleLbl="fgAcc4" presStyleIdx="8" presStyleCnt="10">
        <dgm:presLayoutVars>
          <dgm:chPref val="3"/>
        </dgm:presLayoutVars>
      </dgm:prSet>
      <dgm:spPr/>
      <dgm:t>
        <a:bodyPr/>
        <a:lstStyle/>
        <a:p>
          <a:pPr rtl="1"/>
          <a:endParaRPr lang="ar-SA"/>
        </a:p>
      </dgm:t>
    </dgm:pt>
    <dgm:pt modelId="{1ED64663-7A66-4BB0-ABEE-586C84EF75E0}" type="pres">
      <dgm:prSet presAssocID="{CD533AC1-BAAB-4124-84A8-0FDD7F0693F9}" presName="hierChild5" presStyleCnt="0"/>
      <dgm:spPr/>
    </dgm:pt>
    <dgm:pt modelId="{7BF5FC99-413A-4EF1-BE0B-AC00C39260E6}" type="pres">
      <dgm:prSet presAssocID="{B28937A4-90AE-4541-840B-7F75149AC7A7}" presName="Name23" presStyleLbl="parChTrans1D4" presStyleIdx="9" presStyleCnt="10"/>
      <dgm:spPr/>
    </dgm:pt>
    <dgm:pt modelId="{81A54DB8-92B5-4663-A19F-0D8BEC09F827}" type="pres">
      <dgm:prSet presAssocID="{4E58867D-BF81-48D2-A841-62BBC5B15187}" presName="hierRoot4" presStyleCnt="0"/>
      <dgm:spPr/>
    </dgm:pt>
    <dgm:pt modelId="{8DEB17E8-118B-47C7-826C-A71C5E5C7762}" type="pres">
      <dgm:prSet presAssocID="{4E58867D-BF81-48D2-A841-62BBC5B15187}" presName="composite4" presStyleCnt="0"/>
      <dgm:spPr/>
    </dgm:pt>
    <dgm:pt modelId="{B6D00699-8A57-46A7-ABD3-574A1E5412F9}" type="pres">
      <dgm:prSet presAssocID="{4E58867D-BF81-48D2-A841-62BBC5B15187}" presName="background4" presStyleLbl="node4" presStyleIdx="9" presStyleCnt="10"/>
      <dgm:spPr>
        <a:noFill/>
        <a:ln>
          <a:noFill/>
        </a:ln>
      </dgm:spPr>
    </dgm:pt>
    <dgm:pt modelId="{AB92EE11-8F9F-446A-9BF4-A62FB44F1243}" type="pres">
      <dgm:prSet presAssocID="{4E58867D-BF81-48D2-A841-62BBC5B15187}" presName="text4" presStyleLbl="fgAcc4" presStyleIdx="9" presStyleCnt="10">
        <dgm:presLayoutVars>
          <dgm:chPref val="3"/>
        </dgm:presLayoutVars>
      </dgm:prSet>
      <dgm:spPr/>
      <dgm:t>
        <a:bodyPr/>
        <a:lstStyle/>
        <a:p>
          <a:pPr rtl="1"/>
          <a:endParaRPr lang="ar-SA"/>
        </a:p>
      </dgm:t>
    </dgm:pt>
    <dgm:pt modelId="{A50133B4-D060-4BBF-83B6-787D23378CB2}" type="pres">
      <dgm:prSet presAssocID="{4E58867D-BF81-48D2-A841-62BBC5B15187}" presName="hierChild5" presStyleCnt="0"/>
      <dgm:spPr/>
    </dgm:pt>
  </dgm:ptLst>
  <dgm:cxnLst>
    <dgm:cxn modelId="{D1756AFC-07D6-41D0-9713-686DBB011C9C}" srcId="{471CE21E-3575-49C4-8E7B-7F5528014E38}" destId="{63D788DD-100D-43BB-AC9D-F2D884BD0EB4}" srcOrd="1" destOrd="0" parTransId="{4AED094F-FAD6-4A2C-A0E6-B19F2F152B7B}" sibTransId="{024CF58E-056D-4726-97E4-EAD895728C49}"/>
    <dgm:cxn modelId="{7F2B5CF1-92B5-4BD5-8188-FDDE5922CDA1}" type="presOf" srcId="{07D97CA4-3CEC-4AEC-B6FD-0A4E31B45F4B}" destId="{79A43B3E-DF02-40B3-BEC2-7C1D8094142C}" srcOrd="0" destOrd="0" presId="urn:microsoft.com/office/officeart/2005/8/layout/hierarchy1"/>
    <dgm:cxn modelId="{9FCD2ECC-6B96-4A32-8568-AA37437680E5}" srcId="{CD533AC1-BAAB-4124-84A8-0FDD7F0693F9}" destId="{4E58867D-BF81-48D2-A841-62BBC5B15187}" srcOrd="0" destOrd="0" parTransId="{B28937A4-90AE-4541-840B-7F75149AC7A7}" sibTransId="{8E07F7B4-DC32-4EA5-9D30-2698369DC7F6}"/>
    <dgm:cxn modelId="{65E03790-DA51-4B73-9DAA-CC11E19F7AC5}" srcId="{F04ED50D-244E-4957-8DEF-34B2BDA30086}" destId="{010CB7F2-1835-4DF8-8F94-05C621AF6565}" srcOrd="0" destOrd="0" parTransId="{90CC60FB-9B39-4C80-995C-F5E0E76AF7DE}" sibTransId="{757AE961-4AEF-4E22-8272-6F0741B95CA8}"/>
    <dgm:cxn modelId="{3534E8A4-6EB7-4A96-A375-A334D6D97BF9}" type="presOf" srcId="{9B8E65A2-6718-4A57-8413-2107DBA08274}" destId="{F4069CF0-7D5C-4627-8960-CF0221121429}" srcOrd="0" destOrd="0" presId="urn:microsoft.com/office/officeart/2005/8/layout/hierarchy1"/>
    <dgm:cxn modelId="{07C38DC9-81CB-4811-A123-1DC5521F17AE}" srcId="{7C8E361C-CF2D-4834-9B75-1622E81F8062}" destId="{97B52291-4943-4E5C-AD25-7606975C11B9}" srcOrd="0" destOrd="0" parTransId="{4EC5E1E8-21C2-4629-8648-D2EAA50758F8}" sibTransId="{03DA3764-6BF7-4751-91F6-A222A31E7D13}"/>
    <dgm:cxn modelId="{80AC550F-025B-4512-83EF-1F8DFFF81C17}" type="presOf" srcId="{4AED094F-FAD6-4A2C-A0E6-B19F2F152B7B}" destId="{B928B8EB-76B5-4F61-B81C-087BF1DD5126}" srcOrd="0" destOrd="0" presId="urn:microsoft.com/office/officeart/2005/8/layout/hierarchy1"/>
    <dgm:cxn modelId="{D7AE57A5-44A0-4DAC-8F20-BAF6F1CFF863}" srcId="{BC1D5373-CECA-4590-8CF2-D2C7C2828B20}" destId="{27F537DE-1A5B-427F-B2E9-E4260B2792BB}" srcOrd="0" destOrd="0" parTransId="{83C56DDD-465F-4F71-B954-00A41F1BC3A4}" sibTransId="{DE455C85-124E-4CA2-90D4-5CB399C567CA}"/>
    <dgm:cxn modelId="{AC0F3AF7-605C-4DCC-9E6F-110F0C719863}" srcId="{B13B377A-6346-42F6-944D-0840D4AD0F42}" destId="{77BBD82F-D5B7-4DB4-98EE-9F8125344DBC}" srcOrd="0" destOrd="0" parTransId="{1478BE87-CB15-4455-B1A4-6FBDD8752916}" sibTransId="{1D6C6C10-325B-4F29-ADE8-1D6D07A33132}"/>
    <dgm:cxn modelId="{F1050C3B-D77C-4F12-BF26-082C3480B941}" type="presOf" srcId="{7C8E361C-CF2D-4834-9B75-1622E81F8062}" destId="{6E5EF3C2-9FD0-4380-933B-B92793491A70}" srcOrd="0" destOrd="0" presId="urn:microsoft.com/office/officeart/2005/8/layout/hierarchy1"/>
    <dgm:cxn modelId="{DE3996B4-7206-445D-B92B-EADD59AEA481}" srcId="{81F60849-93D1-445A-8D2D-C7CB03DEDD21}" destId="{2D02D8C6-68A6-4B46-82E8-8D3EAFDE8743}" srcOrd="0" destOrd="0" parTransId="{B8C94F99-E4E2-4CEB-B720-E085CA48C5EB}" sibTransId="{ADC9687E-E919-4D39-A6C3-37C33C32CD9A}"/>
    <dgm:cxn modelId="{38A61A3B-B8FD-41BE-81E9-AADAD1E8432A}" type="presOf" srcId="{32C19844-F2C6-488B-89E3-58FA7356C090}" destId="{81A1BE07-E458-4786-99C6-DD565FF2D34D}" srcOrd="0" destOrd="0" presId="urn:microsoft.com/office/officeart/2005/8/layout/hierarchy1"/>
    <dgm:cxn modelId="{1BD6001E-379D-4CFE-AB7F-A56381702987}" type="presOf" srcId="{0ED4543C-9843-4592-ADF2-3DE54EADEE7B}" destId="{F0F291E1-E9A6-4F4D-81CB-84A2F3BEBA7F}" srcOrd="0" destOrd="0" presId="urn:microsoft.com/office/officeart/2005/8/layout/hierarchy1"/>
    <dgm:cxn modelId="{4ABCC691-1C0D-4403-9B00-D08FFD860F6A}" type="presOf" srcId="{77BBD82F-D5B7-4DB4-98EE-9F8125344DBC}" destId="{0FCA18FE-4AF4-447E-A124-D26026E13E78}" srcOrd="0" destOrd="0" presId="urn:microsoft.com/office/officeart/2005/8/layout/hierarchy1"/>
    <dgm:cxn modelId="{A566C6A8-E72D-4B32-8C49-793202C373B4}" srcId="{471CE21E-3575-49C4-8E7B-7F5528014E38}" destId="{BC1D5373-CECA-4590-8CF2-D2C7C2828B20}" srcOrd="0" destOrd="0" parTransId="{69B36F3C-F106-4826-A837-9F2473597F65}" sibTransId="{49ECDC20-206C-43E7-982A-52B20E622C80}"/>
    <dgm:cxn modelId="{8F763029-9998-4252-80B5-97C9033485E5}" type="presOf" srcId="{BC1D5373-CECA-4590-8CF2-D2C7C2828B20}" destId="{917D83FF-306D-4399-91FE-0C298CA19B25}" srcOrd="0" destOrd="0" presId="urn:microsoft.com/office/officeart/2005/8/layout/hierarchy1"/>
    <dgm:cxn modelId="{D3E4BE8D-3DBE-4B5F-8502-587E61CACEE1}" type="presOf" srcId="{CD533AC1-BAAB-4124-84A8-0FDD7F0693F9}" destId="{43E93BED-88E2-49C3-B343-29C96D183E34}" srcOrd="0" destOrd="0" presId="urn:microsoft.com/office/officeart/2005/8/layout/hierarchy1"/>
    <dgm:cxn modelId="{4A10C230-42A3-4C40-81C3-A7C7DC488655}" type="presOf" srcId="{97B52291-4943-4E5C-AD25-7606975C11B9}" destId="{FE267709-5231-4184-98BF-6AE98B57C9EC}" srcOrd="0" destOrd="0" presId="urn:microsoft.com/office/officeart/2005/8/layout/hierarchy1"/>
    <dgm:cxn modelId="{FFA8109A-2DDC-48B9-B11D-26C0E0AAC82E}" srcId="{471D3888-04F4-49FA-ABAC-6F8E6AAB8FDB}" destId="{F53CB8D5-83CB-4219-8643-890309801894}" srcOrd="0" destOrd="0" parTransId="{C2B2B4C1-03E5-4C27-8D46-D49C4C1BD389}" sibTransId="{FFAC4385-2A2D-48C1-91D7-05F83FD4D956}"/>
    <dgm:cxn modelId="{C6437138-6EF8-4DF6-B21A-8C526D804B3B}" type="presOf" srcId="{010CB7F2-1835-4DF8-8F94-05C621AF6565}" destId="{B14ED3A0-8E68-44BC-B818-254297FD38D6}" srcOrd="0" destOrd="0" presId="urn:microsoft.com/office/officeart/2005/8/layout/hierarchy1"/>
    <dgm:cxn modelId="{A6870CE3-A11E-422C-9685-E3BC8F957C41}" type="presOf" srcId="{F04ED50D-244E-4957-8DEF-34B2BDA30086}" destId="{D3138DAC-4835-4A78-8FFD-EDDE3CF96EFE}" srcOrd="0" destOrd="0" presId="urn:microsoft.com/office/officeart/2005/8/layout/hierarchy1"/>
    <dgm:cxn modelId="{4CF979CA-68CB-4FE9-89A8-32EAD76ABE1F}" srcId="{010CB7F2-1835-4DF8-8F94-05C621AF6565}" destId="{BDEB642A-8D4E-45C9-81BC-18AC2BF196BA}" srcOrd="0" destOrd="0" parTransId="{32C19844-F2C6-488B-89E3-58FA7356C090}" sibTransId="{14CDE644-8F34-42CD-B416-DDC8D60E553E}"/>
    <dgm:cxn modelId="{D6C75E0E-1D04-4F74-90F9-E411CAAC0B74}" type="presOf" srcId="{81F60849-93D1-445A-8D2D-C7CB03DEDD21}" destId="{0127B008-9A4C-41F5-B49E-89F616DDE321}" srcOrd="0" destOrd="0" presId="urn:microsoft.com/office/officeart/2005/8/layout/hierarchy1"/>
    <dgm:cxn modelId="{F71D10B3-C376-467D-A661-5EA20DBCAAF3}" type="presOf" srcId="{1478BE87-CB15-4455-B1A4-6FBDD8752916}" destId="{A64030F8-2548-4751-B4A8-6DC0174FA6F5}" srcOrd="0" destOrd="0" presId="urn:microsoft.com/office/officeart/2005/8/layout/hierarchy1"/>
    <dgm:cxn modelId="{BE6CBA7D-027B-4E3D-89C1-DC788E33F611}" srcId="{07D97CA4-3CEC-4AEC-B6FD-0A4E31B45F4B}" destId="{81F60849-93D1-445A-8D2D-C7CB03DEDD21}" srcOrd="0" destOrd="0" parTransId="{0313E334-EA5B-4B13-8E81-9F5A8FE24056}" sibTransId="{AAFF6E34-D304-4406-9E3B-4186B3D46AE5}"/>
    <dgm:cxn modelId="{1B14C737-A886-48F5-AB4C-53C4739BE828}" type="presOf" srcId="{63D788DD-100D-43BB-AC9D-F2D884BD0EB4}" destId="{4022BDF2-5B0F-47A6-B26C-FDD37042D21A}" srcOrd="0" destOrd="0" presId="urn:microsoft.com/office/officeart/2005/8/layout/hierarchy1"/>
    <dgm:cxn modelId="{E201D3D0-F095-4157-9AD0-33EC45184A2F}" srcId="{BDEB642A-8D4E-45C9-81BC-18AC2BF196BA}" destId="{07D97CA4-3CEC-4AEC-B6FD-0A4E31B45F4B}" srcOrd="1" destOrd="0" parTransId="{0ED4543C-9843-4592-ADF2-3DE54EADEE7B}" sibTransId="{56ACE830-C012-4200-9A22-D33479968E9A}"/>
    <dgm:cxn modelId="{A72130B2-4C5F-4BC1-B694-ADA87606FD3C}" type="presOf" srcId="{BDEB642A-8D4E-45C9-81BC-18AC2BF196BA}" destId="{7AE424EF-A485-4E66-8566-3A52AEAF1969}" srcOrd="0" destOrd="0" presId="urn:microsoft.com/office/officeart/2005/8/layout/hierarchy1"/>
    <dgm:cxn modelId="{36173B3C-136B-47A8-8308-945E2606907D}" srcId="{63D788DD-100D-43BB-AC9D-F2D884BD0EB4}" destId="{CD533AC1-BAAB-4124-84A8-0FDD7F0693F9}" srcOrd="1" destOrd="0" parTransId="{B550A54D-92AE-4AAF-961B-288D081B9E4C}" sibTransId="{EDC182CD-3DDE-4099-A8E0-56874168A3E8}"/>
    <dgm:cxn modelId="{0A55E190-9549-4208-9508-2B9B9277D5C6}" type="presOf" srcId="{4EC5E1E8-21C2-4629-8648-D2EAA50758F8}" destId="{2F7367EA-43A1-4A84-9F2E-7EA8845D5620}" srcOrd="0" destOrd="0" presId="urn:microsoft.com/office/officeart/2005/8/layout/hierarchy1"/>
    <dgm:cxn modelId="{7D4FD532-4A58-4848-A772-002E1535FFE7}" srcId="{63D788DD-100D-43BB-AC9D-F2D884BD0EB4}" destId="{B13B377A-6346-42F6-944D-0840D4AD0F42}" srcOrd="0" destOrd="0" parTransId="{C8D7E868-C00E-48EF-B93F-A9E43036570E}" sibTransId="{8410B572-1FC3-4957-9419-6DAD15F5F8B8}"/>
    <dgm:cxn modelId="{060DDAD7-F0DD-4926-A032-80589948A483}" type="presOf" srcId="{2D02D8C6-68A6-4B46-82E8-8D3EAFDE8743}" destId="{BAE52EEE-776E-40F5-A503-79421460DD7D}" srcOrd="0" destOrd="0" presId="urn:microsoft.com/office/officeart/2005/8/layout/hierarchy1"/>
    <dgm:cxn modelId="{960669CD-C6C6-4CF6-9891-E8FFF210D662}" type="presOf" srcId="{69B36F3C-F106-4826-A837-9F2473597F65}" destId="{90635359-4535-4E2D-B1A5-1E360B754B2C}" srcOrd="0" destOrd="0" presId="urn:microsoft.com/office/officeart/2005/8/layout/hierarchy1"/>
    <dgm:cxn modelId="{C64FF020-2D7D-4F97-8B30-3B03E3D3C84A}" type="presOf" srcId="{4162287B-0FD2-422C-8BA5-A6DCD8031D7D}" destId="{321ECF6F-4CE3-4CD1-923D-4E361BDFF4B0}" srcOrd="0" destOrd="0" presId="urn:microsoft.com/office/officeart/2005/8/layout/hierarchy1"/>
    <dgm:cxn modelId="{39968E63-A5F1-4FA7-AC0A-F91297C5868D}" type="presOf" srcId="{83C56DDD-465F-4F71-B954-00A41F1BC3A4}" destId="{51C45221-6276-4A2A-AF49-5708E9AF767F}" srcOrd="0" destOrd="0" presId="urn:microsoft.com/office/officeart/2005/8/layout/hierarchy1"/>
    <dgm:cxn modelId="{22CA7AE4-E534-4C34-9247-ECEF8C7CDDB9}" type="presOf" srcId="{4E58867D-BF81-48D2-A841-62BBC5B15187}" destId="{AB92EE11-8F9F-446A-9BF4-A62FB44F1243}" srcOrd="0" destOrd="0" presId="urn:microsoft.com/office/officeart/2005/8/layout/hierarchy1"/>
    <dgm:cxn modelId="{15D7A369-09A8-49C7-80CE-4AD9522CB501}" type="presOf" srcId="{C2B2B4C1-03E5-4C27-8D46-D49C4C1BD389}" destId="{4E5B060F-4DD1-4B2C-B24E-F925966F211F}" srcOrd="0" destOrd="0" presId="urn:microsoft.com/office/officeart/2005/8/layout/hierarchy1"/>
    <dgm:cxn modelId="{B4861F48-2685-4799-A4F8-93E357586659}" type="presOf" srcId="{471D3888-04F4-49FA-ABAC-6F8E6AAB8FDB}" destId="{30A33509-A0D6-4F86-B800-B89F57846E11}" srcOrd="0" destOrd="0" presId="urn:microsoft.com/office/officeart/2005/8/layout/hierarchy1"/>
    <dgm:cxn modelId="{7DAAED5E-A4BF-4445-9AD8-21445221A57B}" type="presOf" srcId="{471CE21E-3575-49C4-8E7B-7F5528014E38}" destId="{2E9A9541-DE84-4A40-A055-7E3E4B364511}" srcOrd="0" destOrd="0" presId="urn:microsoft.com/office/officeart/2005/8/layout/hierarchy1"/>
    <dgm:cxn modelId="{083D040A-38A4-417B-B09A-75ACD92E96AC}" srcId="{BDEB642A-8D4E-45C9-81BC-18AC2BF196BA}" destId="{471D3888-04F4-49FA-ABAC-6F8E6AAB8FDB}" srcOrd="0" destOrd="0" parTransId="{9B8E65A2-6718-4A57-8413-2107DBA08274}" sibTransId="{3BFF5006-5564-475A-B31C-DC5715B1D583}"/>
    <dgm:cxn modelId="{CE719647-F03B-4C5A-B538-7A4FB46F5104}" srcId="{07D97CA4-3CEC-4AEC-B6FD-0A4E31B45F4B}" destId="{7C8E361C-CF2D-4834-9B75-1622E81F8062}" srcOrd="1" destOrd="0" parTransId="{4162287B-0FD2-422C-8BA5-A6DCD8031D7D}" sibTransId="{6443A420-E24C-4400-AAAE-17914D8F2B5F}"/>
    <dgm:cxn modelId="{08B5F1E3-F62A-40D9-AB92-794C543E9CC3}" type="presOf" srcId="{B8C94F99-E4E2-4CEB-B720-E085CA48C5EB}" destId="{ED8B2CD8-B8B1-4751-9C36-D63130B89A93}" srcOrd="0" destOrd="0" presId="urn:microsoft.com/office/officeart/2005/8/layout/hierarchy1"/>
    <dgm:cxn modelId="{12347AEF-BD67-4ABC-874F-B1C0286B4BF6}" type="presOf" srcId="{0313E334-EA5B-4B13-8E81-9F5A8FE24056}" destId="{5B218029-E9A9-42A7-835D-A383EE3466FC}" srcOrd="0" destOrd="0" presId="urn:microsoft.com/office/officeart/2005/8/layout/hierarchy1"/>
    <dgm:cxn modelId="{9EA2D5F2-CE39-4DFD-918B-DA81F6FF62A7}" type="presOf" srcId="{B550A54D-92AE-4AAF-961B-288D081B9E4C}" destId="{D99B0B28-9995-4C2D-BDC7-6D47BF251086}" srcOrd="0" destOrd="0" presId="urn:microsoft.com/office/officeart/2005/8/layout/hierarchy1"/>
    <dgm:cxn modelId="{0C9344F1-D78F-4679-BCFE-34F874A241E8}" type="presOf" srcId="{F53CB8D5-83CB-4219-8643-890309801894}" destId="{26447EEF-8920-4E6A-9A5C-F010B516E03C}" srcOrd="0" destOrd="0" presId="urn:microsoft.com/office/officeart/2005/8/layout/hierarchy1"/>
    <dgm:cxn modelId="{AD09FDF1-E298-406F-BA3F-742786FF4288}" type="presOf" srcId="{37F23E87-0669-4FB6-A334-8A36EDBA1052}" destId="{F3835C43-FF8C-4D30-8415-9D9EEC5B1CD9}" srcOrd="0" destOrd="0" presId="urn:microsoft.com/office/officeart/2005/8/layout/hierarchy1"/>
    <dgm:cxn modelId="{10047128-882E-49BC-BDAD-CB3509DA4110}" type="presOf" srcId="{27F537DE-1A5B-427F-B2E9-E4260B2792BB}" destId="{4F79A9D2-F5A7-42A7-8630-E67D642FECFE}" srcOrd="0" destOrd="0" presId="urn:microsoft.com/office/officeart/2005/8/layout/hierarchy1"/>
    <dgm:cxn modelId="{CF6783DA-7D56-4E2A-8F22-5F5C6254252A}" srcId="{010CB7F2-1835-4DF8-8F94-05C621AF6565}" destId="{471CE21E-3575-49C4-8E7B-7F5528014E38}" srcOrd="1" destOrd="0" parTransId="{37F23E87-0669-4FB6-A334-8A36EDBA1052}" sibTransId="{70F46E5C-FD2A-4CE6-A588-EA820B035E14}"/>
    <dgm:cxn modelId="{424FA056-260E-4C2E-9F6D-9465A37A641F}" type="presOf" srcId="{B13B377A-6346-42F6-944D-0840D4AD0F42}" destId="{8265ABEE-93B3-4EF6-8A8D-591D3BE9E281}" srcOrd="0" destOrd="0" presId="urn:microsoft.com/office/officeart/2005/8/layout/hierarchy1"/>
    <dgm:cxn modelId="{40A72CFC-785F-4083-93FB-69A5240F3E74}" type="presOf" srcId="{B28937A4-90AE-4541-840B-7F75149AC7A7}" destId="{7BF5FC99-413A-4EF1-BE0B-AC00C39260E6}" srcOrd="0" destOrd="0" presId="urn:microsoft.com/office/officeart/2005/8/layout/hierarchy1"/>
    <dgm:cxn modelId="{7C41F70E-E4F4-4D7C-A568-4887B06D6106}" type="presOf" srcId="{C8D7E868-C00E-48EF-B93F-A9E43036570E}" destId="{FE1C7275-922E-4270-982B-5C59C1D03A92}" srcOrd="0" destOrd="0" presId="urn:microsoft.com/office/officeart/2005/8/layout/hierarchy1"/>
    <dgm:cxn modelId="{34E80AFE-B2F0-4E98-A8E7-21710DCB5444}" type="presParOf" srcId="{D3138DAC-4835-4A78-8FFD-EDDE3CF96EFE}" destId="{727C79A0-2900-4B72-B10F-D2A5CB9C7987}" srcOrd="0" destOrd="0" presId="urn:microsoft.com/office/officeart/2005/8/layout/hierarchy1"/>
    <dgm:cxn modelId="{E35666E7-6B8E-4BFB-A1AB-38817F30A1F6}" type="presParOf" srcId="{727C79A0-2900-4B72-B10F-D2A5CB9C7987}" destId="{F1F3C39B-EDE4-4C78-913E-3A5F50064920}" srcOrd="0" destOrd="0" presId="urn:microsoft.com/office/officeart/2005/8/layout/hierarchy1"/>
    <dgm:cxn modelId="{DA34A7A0-6CE3-4A93-A549-FE430E171132}" type="presParOf" srcId="{F1F3C39B-EDE4-4C78-913E-3A5F50064920}" destId="{52687513-23B8-4E9A-A201-C56C1781AD7F}" srcOrd="0" destOrd="0" presId="urn:microsoft.com/office/officeart/2005/8/layout/hierarchy1"/>
    <dgm:cxn modelId="{B1EE67A2-795B-46E3-8825-33F386A68843}" type="presParOf" srcId="{F1F3C39B-EDE4-4C78-913E-3A5F50064920}" destId="{B14ED3A0-8E68-44BC-B818-254297FD38D6}" srcOrd="1" destOrd="0" presId="urn:microsoft.com/office/officeart/2005/8/layout/hierarchy1"/>
    <dgm:cxn modelId="{44E73DE5-3AF4-4C60-A2D1-1CA70703E97B}" type="presParOf" srcId="{727C79A0-2900-4B72-B10F-D2A5CB9C7987}" destId="{4BF1BB1D-84A9-4E12-BFDB-82F274E4BF2D}" srcOrd="1" destOrd="0" presId="urn:microsoft.com/office/officeart/2005/8/layout/hierarchy1"/>
    <dgm:cxn modelId="{2038829A-CA5E-4E8E-8BC5-1CA827F503E6}" type="presParOf" srcId="{4BF1BB1D-84A9-4E12-BFDB-82F274E4BF2D}" destId="{81A1BE07-E458-4786-99C6-DD565FF2D34D}" srcOrd="0" destOrd="0" presId="urn:microsoft.com/office/officeart/2005/8/layout/hierarchy1"/>
    <dgm:cxn modelId="{06996A2B-ABFF-4DB7-94FF-44E76332C6D7}" type="presParOf" srcId="{4BF1BB1D-84A9-4E12-BFDB-82F274E4BF2D}" destId="{85ED53A2-0586-48E2-B1F8-835C32A4C95A}" srcOrd="1" destOrd="0" presId="urn:microsoft.com/office/officeart/2005/8/layout/hierarchy1"/>
    <dgm:cxn modelId="{751C6C48-AFB7-4E73-9A4B-CB7087B4C71E}" type="presParOf" srcId="{85ED53A2-0586-48E2-B1F8-835C32A4C95A}" destId="{37A56B7C-401F-4091-A77A-4B8744AD3B24}" srcOrd="0" destOrd="0" presId="urn:microsoft.com/office/officeart/2005/8/layout/hierarchy1"/>
    <dgm:cxn modelId="{E8298901-937B-4E9A-9102-989E338466D3}" type="presParOf" srcId="{37A56B7C-401F-4091-A77A-4B8744AD3B24}" destId="{B26602D4-1799-4C49-ABF4-CC88B5557670}" srcOrd="0" destOrd="0" presId="urn:microsoft.com/office/officeart/2005/8/layout/hierarchy1"/>
    <dgm:cxn modelId="{47D5C4CF-24BF-4EA6-A962-22EF1558758D}" type="presParOf" srcId="{37A56B7C-401F-4091-A77A-4B8744AD3B24}" destId="{7AE424EF-A485-4E66-8566-3A52AEAF1969}" srcOrd="1" destOrd="0" presId="urn:microsoft.com/office/officeart/2005/8/layout/hierarchy1"/>
    <dgm:cxn modelId="{58C0F1E1-6A6F-41DE-9D2D-F555ED231F65}" type="presParOf" srcId="{85ED53A2-0586-48E2-B1F8-835C32A4C95A}" destId="{2CAA6010-70E0-41E6-8B94-E763D99D9AD2}" srcOrd="1" destOrd="0" presId="urn:microsoft.com/office/officeart/2005/8/layout/hierarchy1"/>
    <dgm:cxn modelId="{93AB1615-36E7-4714-9016-89397D3AE274}" type="presParOf" srcId="{2CAA6010-70E0-41E6-8B94-E763D99D9AD2}" destId="{F4069CF0-7D5C-4627-8960-CF0221121429}" srcOrd="0" destOrd="0" presId="urn:microsoft.com/office/officeart/2005/8/layout/hierarchy1"/>
    <dgm:cxn modelId="{69D717A6-58F9-4AC3-9416-97C868363202}" type="presParOf" srcId="{2CAA6010-70E0-41E6-8B94-E763D99D9AD2}" destId="{7764D81D-5F3D-42C2-9C00-D3A7FC8F9B4E}" srcOrd="1" destOrd="0" presId="urn:microsoft.com/office/officeart/2005/8/layout/hierarchy1"/>
    <dgm:cxn modelId="{B5921D3A-3944-41E8-8AAE-8458DA0E580D}" type="presParOf" srcId="{7764D81D-5F3D-42C2-9C00-D3A7FC8F9B4E}" destId="{E7E97FCF-E783-484E-9576-F1043B9CF5E1}" srcOrd="0" destOrd="0" presId="urn:microsoft.com/office/officeart/2005/8/layout/hierarchy1"/>
    <dgm:cxn modelId="{FA74226E-97BE-4612-825F-85A31E9F53EA}" type="presParOf" srcId="{E7E97FCF-E783-484E-9576-F1043B9CF5E1}" destId="{EB335EA4-7695-4D22-A8B8-8A84FB0FF3C3}" srcOrd="0" destOrd="0" presId="urn:microsoft.com/office/officeart/2005/8/layout/hierarchy1"/>
    <dgm:cxn modelId="{3D5A1845-F3FE-4A8D-8A07-0F9D73154A18}" type="presParOf" srcId="{E7E97FCF-E783-484E-9576-F1043B9CF5E1}" destId="{30A33509-A0D6-4F86-B800-B89F57846E11}" srcOrd="1" destOrd="0" presId="urn:microsoft.com/office/officeart/2005/8/layout/hierarchy1"/>
    <dgm:cxn modelId="{FB783FDD-1566-48CB-8C3D-27A618E7A267}" type="presParOf" srcId="{7764D81D-5F3D-42C2-9C00-D3A7FC8F9B4E}" destId="{7EB0A395-4D6A-4D9F-AC21-3B695479B8DB}" srcOrd="1" destOrd="0" presId="urn:microsoft.com/office/officeart/2005/8/layout/hierarchy1"/>
    <dgm:cxn modelId="{BF89B4A1-D535-4CE2-A0CD-E0650DC1ECE2}" type="presParOf" srcId="{7EB0A395-4D6A-4D9F-AC21-3B695479B8DB}" destId="{4E5B060F-4DD1-4B2C-B24E-F925966F211F}" srcOrd="0" destOrd="0" presId="urn:microsoft.com/office/officeart/2005/8/layout/hierarchy1"/>
    <dgm:cxn modelId="{029ED7EE-A908-482B-978F-950E94B80BD6}" type="presParOf" srcId="{7EB0A395-4D6A-4D9F-AC21-3B695479B8DB}" destId="{386E03BB-78AB-4298-9F37-9C425D490480}" srcOrd="1" destOrd="0" presId="urn:microsoft.com/office/officeart/2005/8/layout/hierarchy1"/>
    <dgm:cxn modelId="{1CA2ABCD-2F3C-4DD4-A652-A942D9A13B9C}" type="presParOf" srcId="{386E03BB-78AB-4298-9F37-9C425D490480}" destId="{72B40C9F-50F3-457E-89E6-52C8FE7B9386}" srcOrd="0" destOrd="0" presId="urn:microsoft.com/office/officeart/2005/8/layout/hierarchy1"/>
    <dgm:cxn modelId="{88B909B9-808B-4C3C-B95D-390EB9E99A21}" type="presParOf" srcId="{72B40C9F-50F3-457E-89E6-52C8FE7B9386}" destId="{D900AC6E-FFBF-4E7D-88FD-FA2DF9C618F6}" srcOrd="0" destOrd="0" presId="urn:microsoft.com/office/officeart/2005/8/layout/hierarchy1"/>
    <dgm:cxn modelId="{F016280A-C9AD-41B0-A886-F724974DF0F5}" type="presParOf" srcId="{72B40C9F-50F3-457E-89E6-52C8FE7B9386}" destId="{26447EEF-8920-4E6A-9A5C-F010B516E03C}" srcOrd="1" destOrd="0" presId="urn:microsoft.com/office/officeart/2005/8/layout/hierarchy1"/>
    <dgm:cxn modelId="{EE665F76-3F49-48CB-8BBA-B74C36420E29}" type="presParOf" srcId="{386E03BB-78AB-4298-9F37-9C425D490480}" destId="{2158B291-AEDB-44BF-80DE-249B29388E03}" srcOrd="1" destOrd="0" presId="urn:microsoft.com/office/officeart/2005/8/layout/hierarchy1"/>
    <dgm:cxn modelId="{F1B6F6C4-F58C-49B8-8A73-3489A02B73CA}" type="presParOf" srcId="{2CAA6010-70E0-41E6-8B94-E763D99D9AD2}" destId="{F0F291E1-E9A6-4F4D-81CB-84A2F3BEBA7F}" srcOrd="2" destOrd="0" presId="urn:microsoft.com/office/officeart/2005/8/layout/hierarchy1"/>
    <dgm:cxn modelId="{A764D635-CFA3-4CA2-82A5-F757EEC58185}" type="presParOf" srcId="{2CAA6010-70E0-41E6-8B94-E763D99D9AD2}" destId="{F8F3344F-C4D6-4A74-98EB-888CE356B3EA}" srcOrd="3" destOrd="0" presId="urn:microsoft.com/office/officeart/2005/8/layout/hierarchy1"/>
    <dgm:cxn modelId="{3DE6EDB4-9D3F-4817-976E-86B22B2EC3DA}" type="presParOf" srcId="{F8F3344F-C4D6-4A74-98EB-888CE356B3EA}" destId="{E4DDA915-515E-477E-AFBE-553B953B0C79}" srcOrd="0" destOrd="0" presId="urn:microsoft.com/office/officeart/2005/8/layout/hierarchy1"/>
    <dgm:cxn modelId="{675D6BFC-7C83-4979-B386-F3CF6DBAFCE7}" type="presParOf" srcId="{E4DDA915-515E-477E-AFBE-553B953B0C79}" destId="{9153F815-8C66-4E4A-9C7B-8089E7B4D92D}" srcOrd="0" destOrd="0" presId="urn:microsoft.com/office/officeart/2005/8/layout/hierarchy1"/>
    <dgm:cxn modelId="{DDCDE2F4-A46D-4A02-9EE9-A6C9A2F8E5AB}" type="presParOf" srcId="{E4DDA915-515E-477E-AFBE-553B953B0C79}" destId="{79A43B3E-DF02-40B3-BEC2-7C1D8094142C}" srcOrd="1" destOrd="0" presId="urn:microsoft.com/office/officeart/2005/8/layout/hierarchy1"/>
    <dgm:cxn modelId="{DCFB6BB5-69FB-40EB-BCBC-8BE14039AEC2}" type="presParOf" srcId="{F8F3344F-C4D6-4A74-98EB-888CE356B3EA}" destId="{9AFBB01D-E960-4EB9-98B9-C472EA86DFD8}" srcOrd="1" destOrd="0" presId="urn:microsoft.com/office/officeart/2005/8/layout/hierarchy1"/>
    <dgm:cxn modelId="{2AAE53A7-0EE0-4BD7-8024-1F23D179A75E}" type="presParOf" srcId="{9AFBB01D-E960-4EB9-98B9-C472EA86DFD8}" destId="{5B218029-E9A9-42A7-835D-A383EE3466FC}" srcOrd="0" destOrd="0" presId="urn:microsoft.com/office/officeart/2005/8/layout/hierarchy1"/>
    <dgm:cxn modelId="{EB2D54DC-2A6A-4F8C-B9D1-6DD0E43AF289}" type="presParOf" srcId="{9AFBB01D-E960-4EB9-98B9-C472EA86DFD8}" destId="{C5CADD68-9AED-433D-AA25-DF326BF74535}" srcOrd="1" destOrd="0" presId="urn:microsoft.com/office/officeart/2005/8/layout/hierarchy1"/>
    <dgm:cxn modelId="{161F7A16-818D-4F34-A11E-99F22CBF33E2}" type="presParOf" srcId="{C5CADD68-9AED-433D-AA25-DF326BF74535}" destId="{5B3627B0-51EE-4724-AA39-7775F17A4D8C}" srcOrd="0" destOrd="0" presId="urn:microsoft.com/office/officeart/2005/8/layout/hierarchy1"/>
    <dgm:cxn modelId="{E831A8B0-7C0B-4CF2-8B03-0A0136E1DB4D}" type="presParOf" srcId="{5B3627B0-51EE-4724-AA39-7775F17A4D8C}" destId="{28167952-903C-4384-8637-8C3D492F7B6B}" srcOrd="0" destOrd="0" presId="urn:microsoft.com/office/officeart/2005/8/layout/hierarchy1"/>
    <dgm:cxn modelId="{A047FB84-77F8-4E8D-879E-33E6144EFD54}" type="presParOf" srcId="{5B3627B0-51EE-4724-AA39-7775F17A4D8C}" destId="{0127B008-9A4C-41F5-B49E-89F616DDE321}" srcOrd="1" destOrd="0" presId="urn:microsoft.com/office/officeart/2005/8/layout/hierarchy1"/>
    <dgm:cxn modelId="{87D930F0-7620-4950-8AC5-A7C69D96E249}" type="presParOf" srcId="{C5CADD68-9AED-433D-AA25-DF326BF74535}" destId="{6CAAE695-9782-40E9-B04F-40238710775A}" srcOrd="1" destOrd="0" presId="urn:microsoft.com/office/officeart/2005/8/layout/hierarchy1"/>
    <dgm:cxn modelId="{4EE5857C-825E-44C4-8D23-52E513F9474D}" type="presParOf" srcId="{6CAAE695-9782-40E9-B04F-40238710775A}" destId="{ED8B2CD8-B8B1-4751-9C36-D63130B89A93}" srcOrd="0" destOrd="0" presId="urn:microsoft.com/office/officeart/2005/8/layout/hierarchy1"/>
    <dgm:cxn modelId="{B88CDD77-9C7E-4101-8ABC-FAD806D17DB2}" type="presParOf" srcId="{6CAAE695-9782-40E9-B04F-40238710775A}" destId="{679EBE0B-5303-41B5-8AC5-0099DE5A96E7}" srcOrd="1" destOrd="0" presId="urn:microsoft.com/office/officeart/2005/8/layout/hierarchy1"/>
    <dgm:cxn modelId="{67ABFC22-CAA3-47C8-943C-17C59603B199}" type="presParOf" srcId="{679EBE0B-5303-41B5-8AC5-0099DE5A96E7}" destId="{3E1AF6AA-7DA1-4408-8D10-243FAD2CB3E9}" srcOrd="0" destOrd="0" presId="urn:microsoft.com/office/officeart/2005/8/layout/hierarchy1"/>
    <dgm:cxn modelId="{FD7CCF26-2B6B-479C-9680-B4891882CC19}" type="presParOf" srcId="{3E1AF6AA-7DA1-4408-8D10-243FAD2CB3E9}" destId="{F2A15EE9-F183-44B5-B9C1-49A326A6E305}" srcOrd="0" destOrd="0" presId="urn:microsoft.com/office/officeart/2005/8/layout/hierarchy1"/>
    <dgm:cxn modelId="{87B76034-461F-4650-AA2F-21FB14BD30C5}" type="presParOf" srcId="{3E1AF6AA-7DA1-4408-8D10-243FAD2CB3E9}" destId="{BAE52EEE-776E-40F5-A503-79421460DD7D}" srcOrd="1" destOrd="0" presId="urn:microsoft.com/office/officeart/2005/8/layout/hierarchy1"/>
    <dgm:cxn modelId="{A502F794-13C8-46EE-A04D-C7818AC96CA3}" type="presParOf" srcId="{679EBE0B-5303-41B5-8AC5-0099DE5A96E7}" destId="{FE011607-85C9-412F-960B-A8BBD602EAE4}" srcOrd="1" destOrd="0" presId="urn:microsoft.com/office/officeart/2005/8/layout/hierarchy1"/>
    <dgm:cxn modelId="{8483340D-10F6-466C-9D62-BE1CDAB38C4F}" type="presParOf" srcId="{9AFBB01D-E960-4EB9-98B9-C472EA86DFD8}" destId="{321ECF6F-4CE3-4CD1-923D-4E361BDFF4B0}" srcOrd="2" destOrd="0" presId="urn:microsoft.com/office/officeart/2005/8/layout/hierarchy1"/>
    <dgm:cxn modelId="{A85316E6-E11A-43AB-97E2-DC702A3C83AE}" type="presParOf" srcId="{9AFBB01D-E960-4EB9-98B9-C472EA86DFD8}" destId="{82D02B49-48B3-4E53-BF69-31196B9A5E0D}" srcOrd="3" destOrd="0" presId="urn:microsoft.com/office/officeart/2005/8/layout/hierarchy1"/>
    <dgm:cxn modelId="{D089E73A-05E2-4588-BBB9-916E57A8684C}" type="presParOf" srcId="{82D02B49-48B3-4E53-BF69-31196B9A5E0D}" destId="{6F0FEB3F-16CF-4258-8838-B0407396ADD9}" srcOrd="0" destOrd="0" presId="urn:microsoft.com/office/officeart/2005/8/layout/hierarchy1"/>
    <dgm:cxn modelId="{D8755B8A-C803-47D5-8179-F74587B92DF0}" type="presParOf" srcId="{6F0FEB3F-16CF-4258-8838-B0407396ADD9}" destId="{52E36C24-0186-4CF8-B69B-D16CEEA01674}" srcOrd="0" destOrd="0" presId="urn:microsoft.com/office/officeart/2005/8/layout/hierarchy1"/>
    <dgm:cxn modelId="{79D3B32F-1C61-48B7-99AC-8C7868298469}" type="presParOf" srcId="{6F0FEB3F-16CF-4258-8838-B0407396ADD9}" destId="{6E5EF3C2-9FD0-4380-933B-B92793491A70}" srcOrd="1" destOrd="0" presId="urn:microsoft.com/office/officeart/2005/8/layout/hierarchy1"/>
    <dgm:cxn modelId="{C0B74927-651F-4F49-8329-D6DB08099787}" type="presParOf" srcId="{82D02B49-48B3-4E53-BF69-31196B9A5E0D}" destId="{36B11AE0-2EAD-4E3E-A541-51FE0B57FB2D}" srcOrd="1" destOrd="0" presId="urn:microsoft.com/office/officeart/2005/8/layout/hierarchy1"/>
    <dgm:cxn modelId="{D8EA37A0-1CE0-443C-8518-D20879D437C4}" type="presParOf" srcId="{36B11AE0-2EAD-4E3E-A541-51FE0B57FB2D}" destId="{2F7367EA-43A1-4A84-9F2E-7EA8845D5620}" srcOrd="0" destOrd="0" presId="urn:microsoft.com/office/officeart/2005/8/layout/hierarchy1"/>
    <dgm:cxn modelId="{745FE4A6-036B-44EB-BF96-6C2CE9D62670}" type="presParOf" srcId="{36B11AE0-2EAD-4E3E-A541-51FE0B57FB2D}" destId="{0B9658FA-CE96-41F0-A2A8-AF5E00ED627C}" srcOrd="1" destOrd="0" presId="urn:microsoft.com/office/officeart/2005/8/layout/hierarchy1"/>
    <dgm:cxn modelId="{CE22B306-56BF-4B89-B6C9-9FD0AA92F28A}" type="presParOf" srcId="{0B9658FA-CE96-41F0-A2A8-AF5E00ED627C}" destId="{9B6DAA90-60E9-4B2D-AD01-B2CE350414D5}" srcOrd="0" destOrd="0" presId="urn:microsoft.com/office/officeart/2005/8/layout/hierarchy1"/>
    <dgm:cxn modelId="{DB1CB5AF-C8C3-412D-ADB1-D52AB38074EA}" type="presParOf" srcId="{9B6DAA90-60E9-4B2D-AD01-B2CE350414D5}" destId="{1152415F-9C55-48FB-8D0F-0542A1ADEC2C}" srcOrd="0" destOrd="0" presId="urn:microsoft.com/office/officeart/2005/8/layout/hierarchy1"/>
    <dgm:cxn modelId="{BFB279C1-6353-402E-888B-D9B0FE11C84B}" type="presParOf" srcId="{9B6DAA90-60E9-4B2D-AD01-B2CE350414D5}" destId="{FE267709-5231-4184-98BF-6AE98B57C9EC}" srcOrd="1" destOrd="0" presId="urn:microsoft.com/office/officeart/2005/8/layout/hierarchy1"/>
    <dgm:cxn modelId="{6863A1FD-AEF7-49B3-9951-AFC20A90BE23}" type="presParOf" srcId="{0B9658FA-CE96-41F0-A2A8-AF5E00ED627C}" destId="{F7390619-404D-4D7F-8285-01D1ACD73C40}" srcOrd="1" destOrd="0" presId="urn:microsoft.com/office/officeart/2005/8/layout/hierarchy1"/>
    <dgm:cxn modelId="{6F8F8A4D-FC9B-4201-96A1-D2AB76FE7816}" type="presParOf" srcId="{4BF1BB1D-84A9-4E12-BFDB-82F274E4BF2D}" destId="{F3835C43-FF8C-4D30-8415-9D9EEC5B1CD9}" srcOrd="2" destOrd="0" presId="urn:microsoft.com/office/officeart/2005/8/layout/hierarchy1"/>
    <dgm:cxn modelId="{1AF3B168-FA62-4061-9947-FA18A4D4803E}" type="presParOf" srcId="{4BF1BB1D-84A9-4E12-BFDB-82F274E4BF2D}" destId="{C7A2966C-778A-4DF0-BDC7-79D0C609D461}" srcOrd="3" destOrd="0" presId="urn:microsoft.com/office/officeart/2005/8/layout/hierarchy1"/>
    <dgm:cxn modelId="{F0C9F4A0-E211-411A-90BF-2178343AFF88}" type="presParOf" srcId="{C7A2966C-778A-4DF0-BDC7-79D0C609D461}" destId="{B2BD4A7A-DE62-4F21-92CB-C94F5F5D34FE}" srcOrd="0" destOrd="0" presId="urn:microsoft.com/office/officeart/2005/8/layout/hierarchy1"/>
    <dgm:cxn modelId="{9FC87B41-2E92-4CE8-9F00-D0C12D0B878D}" type="presParOf" srcId="{B2BD4A7A-DE62-4F21-92CB-C94F5F5D34FE}" destId="{62868209-E77F-4DC6-8AC3-D0B0C60CEF5D}" srcOrd="0" destOrd="0" presId="urn:microsoft.com/office/officeart/2005/8/layout/hierarchy1"/>
    <dgm:cxn modelId="{224D8D4A-79D1-4DA1-86B0-8A3B7755B2A8}" type="presParOf" srcId="{B2BD4A7A-DE62-4F21-92CB-C94F5F5D34FE}" destId="{2E9A9541-DE84-4A40-A055-7E3E4B364511}" srcOrd="1" destOrd="0" presId="urn:microsoft.com/office/officeart/2005/8/layout/hierarchy1"/>
    <dgm:cxn modelId="{EC65BF58-EADB-4844-BF6E-B0C4932C5875}" type="presParOf" srcId="{C7A2966C-778A-4DF0-BDC7-79D0C609D461}" destId="{C48AE296-D924-4F1B-B83C-26D30393CE37}" srcOrd="1" destOrd="0" presId="urn:microsoft.com/office/officeart/2005/8/layout/hierarchy1"/>
    <dgm:cxn modelId="{8632DB87-0B44-494A-A7A2-039C6D9EF434}" type="presParOf" srcId="{C48AE296-D924-4F1B-B83C-26D30393CE37}" destId="{90635359-4535-4E2D-B1A5-1E360B754B2C}" srcOrd="0" destOrd="0" presId="urn:microsoft.com/office/officeart/2005/8/layout/hierarchy1"/>
    <dgm:cxn modelId="{5562204F-E579-4B3C-BC00-6B1B79DD752E}" type="presParOf" srcId="{C48AE296-D924-4F1B-B83C-26D30393CE37}" destId="{775EE3D0-9C78-4F01-85AC-9F07CF2F9BA3}" srcOrd="1" destOrd="0" presId="urn:microsoft.com/office/officeart/2005/8/layout/hierarchy1"/>
    <dgm:cxn modelId="{ED7D4A27-78D3-4764-87D5-D13E419F0CD0}" type="presParOf" srcId="{775EE3D0-9C78-4F01-85AC-9F07CF2F9BA3}" destId="{AEC9294D-3289-48F4-93AA-5325135FE5A5}" srcOrd="0" destOrd="0" presId="urn:microsoft.com/office/officeart/2005/8/layout/hierarchy1"/>
    <dgm:cxn modelId="{B6AE39D6-C86B-48A9-A9EC-DF6186F4D83A}" type="presParOf" srcId="{AEC9294D-3289-48F4-93AA-5325135FE5A5}" destId="{387AC94B-7B6E-4731-96C3-3E8AE4C9AD3D}" srcOrd="0" destOrd="0" presId="urn:microsoft.com/office/officeart/2005/8/layout/hierarchy1"/>
    <dgm:cxn modelId="{5C7A8770-4689-4DCC-9259-0BBE55D61FF7}" type="presParOf" srcId="{AEC9294D-3289-48F4-93AA-5325135FE5A5}" destId="{917D83FF-306D-4399-91FE-0C298CA19B25}" srcOrd="1" destOrd="0" presId="urn:microsoft.com/office/officeart/2005/8/layout/hierarchy1"/>
    <dgm:cxn modelId="{C79D8400-EF31-43D4-8652-C96AB01CA414}" type="presParOf" srcId="{775EE3D0-9C78-4F01-85AC-9F07CF2F9BA3}" destId="{D4A84B84-1C4E-4EB2-8DF1-23FD80F770EE}" srcOrd="1" destOrd="0" presId="urn:microsoft.com/office/officeart/2005/8/layout/hierarchy1"/>
    <dgm:cxn modelId="{90E0BF0D-4362-47E0-9CCA-13C5A3C3A4AC}" type="presParOf" srcId="{D4A84B84-1C4E-4EB2-8DF1-23FD80F770EE}" destId="{51C45221-6276-4A2A-AF49-5708E9AF767F}" srcOrd="0" destOrd="0" presId="urn:microsoft.com/office/officeart/2005/8/layout/hierarchy1"/>
    <dgm:cxn modelId="{B516D98B-8CD5-449A-BEB2-C39EFF7CD49A}" type="presParOf" srcId="{D4A84B84-1C4E-4EB2-8DF1-23FD80F770EE}" destId="{BEDDA810-60EE-4266-83F4-40AE6C6BF4F2}" srcOrd="1" destOrd="0" presId="urn:microsoft.com/office/officeart/2005/8/layout/hierarchy1"/>
    <dgm:cxn modelId="{B9253151-90E2-489E-B9AE-9D4F9E0F03CF}" type="presParOf" srcId="{BEDDA810-60EE-4266-83F4-40AE6C6BF4F2}" destId="{5DF80124-E2B7-4E0D-8D30-58D4AF9033D2}" srcOrd="0" destOrd="0" presId="urn:microsoft.com/office/officeart/2005/8/layout/hierarchy1"/>
    <dgm:cxn modelId="{39A48F9F-4909-4BB6-9267-D99E6A828643}" type="presParOf" srcId="{5DF80124-E2B7-4E0D-8D30-58D4AF9033D2}" destId="{7E05B1BB-A00E-4DE9-B290-BABB1F8ED200}" srcOrd="0" destOrd="0" presId="urn:microsoft.com/office/officeart/2005/8/layout/hierarchy1"/>
    <dgm:cxn modelId="{9B03AC90-FB5F-4BC2-BB7A-F6B593F62DF6}" type="presParOf" srcId="{5DF80124-E2B7-4E0D-8D30-58D4AF9033D2}" destId="{4F79A9D2-F5A7-42A7-8630-E67D642FECFE}" srcOrd="1" destOrd="0" presId="urn:microsoft.com/office/officeart/2005/8/layout/hierarchy1"/>
    <dgm:cxn modelId="{213018E5-5FBB-457C-8708-A5B3405B473C}" type="presParOf" srcId="{BEDDA810-60EE-4266-83F4-40AE6C6BF4F2}" destId="{25AF66DE-6C6C-4617-AB84-1962EEEBF171}" srcOrd="1" destOrd="0" presId="urn:microsoft.com/office/officeart/2005/8/layout/hierarchy1"/>
    <dgm:cxn modelId="{931C88F4-83B2-4AA6-9E50-C7F567EAB15B}" type="presParOf" srcId="{C48AE296-D924-4F1B-B83C-26D30393CE37}" destId="{B928B8EB-76B5-4F61-B81C-087BF1DD5126}" srcOrd="2" destOrd="0" presId="urn:microsoft.com/office/officeart/2005/8/layout/hierarchy1"/>
    <dgm:cxn modelId="{2F8126BF-643A-4FA6-B92E-D9C4B68D6E42}" type="presParOf" srcId="{C48AE296-D924-4F1B-B83C-26D30393CE37}" destId="{ED559957-2533-4EF5-BC1F-FAB8313BD275}" srcOrd="3" destOrd="0" presId="urn:microsoft.com/office/officeart/2005/8/layout/hierarchy1"/>
    <dgm:cxn modelId="{6411CB10-DF13-4623-9D21-4F6052624CE6}" type="presParOf" srcId="{ED559957-2533-4EF5-BC1F-FAB8313BD275}" destId="{30D386C7-6CA7-40EC-A840-081EFD49A280}" srcOrd="0" destOrd="0" presId="urn:microsoft.com/office/officeart/2005/8/layout/hierarchy1"/>
    <dgm:cxn modelId="{CF8611FE-46E3-4106-96DD-AA359EA0759C}" type="presParOf" srcId="{30D386C7-6CA7-40EC-A840-081EFD49A280}" destId="{A87AB110-CF88-44B4-B140-6A4C648E077E}" srcOrd="0" destOrd="0" presId="urn:microsoft.com/office/officeart/2005/8/layout/hierarchy1"/>
    <dgm:cxn modelId="{49F6E16F-C557-41ED-B320-6FB7190D8115}" type="presParOf" srcId="{30D386C7-6CA7-40EC-A840-081EFD49A280}" destId="{4022BDF2-5B0F-47A6-B26C-FDD37042D21A}" srcOrd="1" destOrd="0" presId="urn:microsoft.com/office/officeart/2005/8/layout/hierarchy1"/>
    <dgm:cxn modelId="{54E76BB2-7CDF-424B-B8A0-74FD5637E899}" type="presParOf" srcId="{ED559957-2533-4EF5-BC1F-FAB8313BD275}" destId="{03161564-72F8-44E1-B320-44A7E3D9D479}" srcOrd="1" destOrd="0" presId="urn:microsoft.com/office/officeart/2005/8/layout/hierarchy1"/>
    <dgm:cxn modelId="{33585010-0D45-4421-99E5-712C0558BF61}" type="presParOf" srcId="{03161564-72F8-44E1-B320-44A7E3D9D479}" destId="{FE1C7275-922E-4270-982B-5C59C1D03A92}" srcOrd="0" destOrd="0" presId="urn:microsoft.com/office/officeart/2005/8/layout/hierarchy1"/>
    <dgm:cxn modelId="{3D069C48-0E19-4233-AD40-E87442B87282}" type="presParOf" srcId="{03161564-72F8-44E1-B320-44A7E3D9D479}" destId="{0983CEF4-76AC-4331-B9E9-5B3140D6F906}" srcOrd="1" destOrd="0" presId="urn:microsoft.com/office/officeart/2005/8/layout/hierarchy1"/>
    <dgm:cxn modelId="{B426F2B2-81E6-4709-BBD0-92AEE3350F6D}" type="presParOf" srcId="{0983CEF4-76AC-4331-B9E9-5B3140D6F906}" destId="{741350AE-FDC5-40AD-A9CE-64EDEFD7E0F6}" srcOrd="0" destOrd="0" presId="urn:microsoft.com/office/officeart/2005/8/layout/hierarchy1"/>
    <dgm:cxn modelId="{4A9C73C2-D653-4C4C-9F3E-6523FCC9B8A5}" type="presParOf" srcId="{741350AE-FDC5-40AD-A9CE-64EDEFD7E0F6}" destId="{695754DB-697E-48D4-8005-BC17A4F53882}" srcOrd="0" destOrd="0" presId="urn:microsoft.com/office/officeart/2005/8/layout/hierarchy1"/>
    <dgm:cxn modelId="{AE6C0A70-019C-4D02-B6AC-4577F521B9D3}" type="presParOf" srcId="{741350AE-FDC5-40AD-A9CE-64EDEFD7E0F6}" destId="{8265ABEE-93B3-4EF6-8A8D-591D3BE9E281}" srcOrd="1" destOrd="0" presId="urn:microsoft.com/office/officeart/2005/8/layout/hierarchy1"/>
    <dgm:cxn modelId="{B61C51D1-8EFD-4865-B3CD-0F1F779E65D2}" type="presParOf" srcId="{0983CEF4-76AC-4331-B9E9-5B3140D6F906}" destId="{3AA1F569-51E9-4880-B3C3-0A62C6A82428}" srcOrd="1" destOrd="0" presId="urn:microsoft.com/office/officeart/2005/8/layout/hierarchy1"/>
    <dgm:cxn modelId="{515ACB4F-5519-4FFC-9720-A7A5802D6B09}" type="presParOf" srcId="{3AA1F569-51E9-4880-B3C3-0A62C6A82428}" destId="{A64030F8-2548-4751-B4A8-6DC0174FA6F5}" srcOrd="0" destOrd="0" presId="urn:microsoft.com/office/officeart/2005/8/layout/hierarchy1"/>
    <dgm:cxn modelId="{7B426068-1DC8-452E-BFA9-321CACD2008E}" type="presParOf" srcId="{3AA1F569-51E9-4880-B3C3-0A62C6A82428}" destId="{E9CEB822-8BAC-44CC-B3FD-5258BA0E4D00}" srcOrd="1" destOrd="0" presId="urn:microsoft.com/office/officeart/2005/8/layout/hierarchy1"/>
    <dgm:cxn modelId="{8911CFCC-E498-4850-9467-B108B1993537}" type="presParOf" srcId="{E9CEB822-8BAC-44CC-B3FD-5258BA0E4D00}" destId="{74D5C1E1-A837-4369-8DB3-248F8CC2DB42}" srcOrd="0" destOrd="0" presId="urn:microsoft.com/office/officeart/2005/8/layout/hierarchy1"/>
    <dgm:cxn modelId="{A1BA0C54-07F8-45C8-AC0C-44413C6CC5C5}" type="presParOf" srcId="{74D5C1E1-A837-4369-8DB3-248F8CC2DB42}" destId="{8AC985BC-8340-41D3-A4D5-33A57B1AFF5A}" srcOrd="0" destOrd="0" presId="urn:microsoft.com/office/officeart/2005/8/layout/hierarchy1"/>
    <dgm:cxn modelId="{88E38F90-4BC9-424C-AD6D-A9C8A7CB3596}" type="presParOf" srcId="{74D5C1E1-A837-4369-8DB3-248F8CC2DB42}" destId="{0FCA18FE-4AF4-447E-A124-D26026E13E78}" srcOrd="1" destOrd="0" presId="urn:microsoft.com/office/officeart/2005/8/layout/hierarchy1"/>
    <dgm:cxn modelId="{2727D138-AA62-428F-B510-F73246451A9D}" type="presParOf" srcId="{E9CEB822-8BAC-44CC-B3FD-5258BA0E4D00}" destId="{FD70720B-631C-4BCF-BF66-6B74D1104378}" srcOrd="1" destOrd="0" presId="urn:microsoft.com/office/officeart/2005/8/layout/hierarchy1"/>
    <dgm:cxn modelId="{D7D2619E-74C0-4A3E-BF4D-DFCD8EE05795}" type="presParOf" srcId="{03161564-72F8-44E1-B320-44A7E3D9D479}" destId="{D99B0B28-9995-4C2D-BDC7-6D47BF251086}" srcOrd="2" destOrd="0" presId="urn:microsoft.com/office/officeart/2005/8/layout/hierarchy1"/>
    <dgm:cxn modelId="{51E88CC7-99D5-4FE8-9330-288C0121A59B}" type="presParOf" srcId="{03161564-72F8-44E1-B320-44A7E3D9D479}" destId="{7CF9C2DB-255C-49A3-A30E-BE438F657111}" srcOrd="3" destOrd="0" presId="urn:microsoft.com/office/officeart/2005/8/layout/hierarchy1"/>
    <dgm:cxn modelId="{81E3079A-F702-4D28-98EB-EAB1647C35EC}" type="presParOf" srcId="{7CF9C2DB-255C-49A3-A30E-BE438F657111}" destId="{AC4D5327-5C07-4F2C-A538-42F16DA7FED1}" srcOrd="0" destOrd="0" presId="urn:microsoft.com/office/officeart/2005/8/layout/hierarchy1"/>
    <dgm:cxn modelId="{38F3FC7C-3E67-49F0-8F9E-7CEF350D9CC6}" type="presParOf" srcId="{AC4D5327-5C07-4F2C-A538-42F16DA7FED1}" destId="{70DDF29D-DD7D-4836-B022-D3B270BC0657}" srcOrd="0" destOrd="0" presId="urn:microsoft.com/office/officeart/2005/8/layout/hierarchy1"/>
    <dgm:cxn modelId="{7B625BB7-B305-44B8-8F95-5933B6B0842D}" type="presParOf" srcId="{AC4D5327-5C07-4F2C-A538-42F16DA7FED1}" destId="{43E93BED-88E2-49C3-B343-29C96D183E34}" srcOrd="1" destOrd="0" presId="urn:microsoft.com/office/officeart/2005/8/layout/hierarchy1"/>
    <dgm:cxn modelId="{BF427DFF-12FD-4A52-9D27-13050BA2A494}" type="presParOf" srcId="{7CF9C2DB-255C-49A3-A30E-BE438F657111}" destId="{1ED64663-7A66-4BB0-ABEE-586C84EF75E0}" srcOrd="1" destOrd="0" presId="urn:microsoft.com/office/officeart/2005/8/layout/hierarchy1"/>
    <dgm:cxn modelId="{B3083B82-9E28-43B1-A0C4-D7D399A0508A}" type="presParOf" srcId="{1ED64663-7A66-4BB0-ABEE-586C84EF75E0}" destId="{7BF5FC99-413A-4EF1-BE0B-AC00C39260E6}" srcOrd="0" destOrd="0" presId="urn:microsoft.com/office/officeart/2005/8/layout/hierarchy1"/>
    <dgm:cxn modelId="{E1D20FAB-66B1-4993-B93E-6833C4C1499D}" type="presParOf" srcId="{1ED64663-7A66-4BB0-ABEE-586C84EF75E0}" destId="{81A54DB8-92B5-4663-A19F-0D8BEC09F827}" srcOrd="1" destOrd="0" presId="urn:microsoft.com/office/officeart/2005/8/layout/hierarchy1"/>
    <dgm:cxn modelId="{6070D12C-DE76-4E18-8609-F6DF156A3C88}" type="presParOf" srcId="{81A54DB8-92B5-4663-A19F-0D8BEC09F827}" destId="{8DEB17E8-118B-47C7-826C-A71C5E5C7762}" srcOrd="0" destOrd="0" presId="urn:microsoft.com/office/officeart/2005/8/layout/hierarchy1"/>
    <dgm:cxn modelId="{DB0B0502-7B7E-49A0-A216-35C2C3735304}" type="presParOf" srcId="{8DEB17E8-118B-47C7-826C-A71C5E5C7762}" destId="{B6D00699-8A57-46A7-ABD3-574A1E5412F9}" srcOrd="0" destOrd="0" presId="urn:microsoft.com/office/officeart/2005/8/layout/hierarchy1"/>
    <dgm:cxn modelId="{332FEBD8-76C2-4685-9D29-C75BF155783D}" type="presParOf" srcId="{8DEB17E8-118B-47C7-826C-A71C5E5C7762}" destId="{AB92EE11-8F9F-446A-9BF4-A62FB44F1243}" srcOrd="1" destOrd="0" presId="urn:microsoft.com/office/officeart/2005/8/layout/hierarchy1"/>
    <dgm:cxn modelId="{697F3C42-C511-497B-A60C-EBFF91E785E5}" type="presParOf" srcId="{81A54DB8-92B5-4663-A19F-0D8BEC09F827}" destId="{A50133B4-D060-4BBF-83B6-787D23378CB2}" srcOrd="1" destOrd="0" presId="urn:microsoft.com/office/officeart/2005/8/layout/hierarchy1"/>
  </dgm:cxnLst>
  <dgm:bg>
    <a:noFill/>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F5FC99-413A-4EF1-BE0B-AC00C39260E6}">
      <dsp:nvSpPr>
        <dsp:cNvPr id="0" name=""/>
        <dsp:cNvSpPr/>
      </dsp:nvSpPr>
      <dsp:spPr>
        <a:xfrm>
          <a:off x="5660002" y="2304196"/>
          <a:ext cx="91440" cy="195940"/>
        </a:xfrm>
        <a:custGeom>
          <a:avLst/>
          <a:gdLst/>
          <a:ahLst/>
          <a:cxnLst/>
          <a:rect l="0" t="0" r="0" b="0"/>
          <a:pathLst>
            <a:path>
              <a:moveTo>
                <a:pt x="45720" y="0"/>
              </a:moveTo>
              <a:lnTo>
                <a:pt x="4572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9B0B28-9995-4C2D-BDC7-6D47BF251086}">
      <dsp:nvSpPr>
        <dsp:cNvPr id="0" name=""/>
        <dsp:cNvSpPr/>
      </dsp:nvSpPr>
      <dsp:spPr>
        <a:xfrm>
          <a:off x="5294003" y="1680441"/>
          <a:ext cx="411719" cy="195940"/>
        </a:xfrm>
        <a:custGeom>
          <a:avLst/>
          <a:gdLst/>
          <a:ahLst/>
          <a:cxnLst/>
          <a:rect l="0" t="0" r="0" b="0"/>
          <a:pathLst>
            <a:path>
              <a:moveTo>
                <a:pt x="0" y="0"/>
              </a:moveTo>
              <a:lnTo>
                <a:pt x="0" y="133528"/>
              </a:lnTo>
              <a:lnTo>
                <a:pt x="411719" y="133528"/>
              </a:lnTo>
              <a:lnTo>
                <a:pt x="411719"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4030F8-2548-4751-B4A8-6DC0174FA6F5}">
      <dsp:nvSpPr>
        <dsp:cNvPr id="0" name=""/>
        <dsp:cNvSpPr/>
      </dsp:nvSpPr>
      <dsp:spPr>
        <a:xfrm>
          <a:off x="4836564" y="2304196"/>
          <a:ext cx="91440" cy="195940"/>
        </a:xfrm>
        <a:custGeom>
          <a:avLst/>
          <a:gdLst/>
          <a:ahLst/>
          <a:cxnLst/>
          <a:rect l="0" t="0" r="0" b="0"/>
          <a:pathLst>
            <a:path>
              <a:moveTo>
                <a:pt x="45720" y="0"/>
              </a:moveTo>
              <a:lnTo>
                <a:pt x="4572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1C7275-922E-4270-982B-5C59C1D03A92}">
      <dsp:nvSpPr>
        <dsp:cNvPr id="0" name=""/>
        <dsp:cNvSpPr/>
      </dsp:nvSpPr>
      <dsp:spPr>
        <a:xfrm>
          <a:off x="4882284" y="1680441"/>
          <a:ext cx="411719" cy="195940"/>
        </a:xfrm>
        <a:custGeom>
          <a:avLst/>
          <a:gdLst/>
          <a:ahLst/>
          <a:cxnLst/>
          <a:rect l="0" t="0" r="0" b="0"/>
          <a:pathLst>
            <a:path>
              <a:moveTo>
                <a:pt x="411719" y="0"/>
              </a:moveTo>
              <a:lnTo>
                <a:pt x="411719" y="133528"/>
              </a:lnTo>
              <a:lnTo>
                <a:pt x="0" y="133528"/>
              </a:lnTo>
              <a:lnTo>
                <a:pt x="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28B8EB-76B5-4F61-B81C-087BF1DD5126}">
      <dsp:nvSpPr>
        <dsp:cNvPr id="0" name=""/>
        <dsp:cNvSpPr/>
      </dsp:nvSpPr>
      <dsp:spPr>
        <a:xfrm>
          <a:off x="4736054" y="1056687"/>
          <a:ext cx="557949" cy="195940"/>
        </a:xfrm>
        <a:custGeom>
          <a:avLst/>
          <a:gdLst/>
          <a:ahLst/>
          <a:cxnLst/>
          <a:rect l="0" t="0" r="0" b="0"/>
          <a:pathLst>
            <a:path>
              <a:moveTo>
                <a:pt x="0" y="0"/>
              </a:moveTo>
              <a:lnTo>
                <a:pt x="0" y="133528"/>
              </a:lnTo>
              <a:lnTo>
                <a:pt x="557949" y="133528"/>
              </a:lnTo>
              <a:lnTo>
                <a:pt x="557949"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C45221-6276-4A2A-AF49-5708E9AF767F}">
      <dsp:nvSpPr>
        <dsp:cNvPr id="0" name=""/>
        <dsp:cNvSpPr/>
      </dsp:nvSpPr>
      <dsp:spPr>
        <a:xfrm>
          <a:off x="4013125" y="1680441"/>
          <a:ext cx="91440" cy="195940"/>
        </a:xfrm>
        <a:custGeom>
          <a:avLst/>
          <a:gdLst/>
          <a:ahLst/>
          <a:cxnLst/>
          <a:rect l="0" t="0" r="0" b="0"/>
          <a:pathLst>
            <a:path>
              <a:moveTo>
                <a:pt x="45720" y="0"/>
              </a:moveTo>
              <a:lnTo>
                <a:pt x="4572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635359-4535-4E2D-B1A5-1E360B754B2C}">
      <dsp:nvSpPr>
        <dsp:cNvPr id="0" name=""/>
        <dsp:cNvSpPr/>
      </dsp:nvSpPr>
      <dsp:spPr>
        <a:xfrm>
          <a:off x="4058845" y="1056687"/>
          <a:ext cx="677208" cy="195940"/>
        </a:xfrm>
        <a:custGeom>
          <a:avLst/>
          <a:gdLst/>
          <a:ahLst/>
          <a:cxnLst/>
          <a:rect l="0" t="0" r="0" b="0"/>
          <a:pathLst>
            <a:path>
              <a:moveTo>
                <a:pt x="677208" y="0"/>
              </a:moveTo>
              <a:lnTo>
                <a:pt x="677208" y="133528"/>
              </a:lnTo>
              <a:lnTo>
                <a:pt x="0" y="133528"/>
              </a:lnTo>
              <a:lnTo>
                <a:pt x="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835C43-FF8C-4D30-8415-9D9EEC5B1CD9}">
      <dsp:nvSpPr>
        <dsp:cNvPr id="0" name=""/>
        <dsp:cNvSpPr/>
      </dsp:nvSpPr>
      <dsp:spPr>
        <a:xfrm>
          <a:off x="3314959" y="432932"/>
          <a:ext cx="1421095" cy="195940"/>
        </a:xfrm>
        <a:custGeom>
          <a:avLst/>
          <a:gdLst/>
          <a:ahLst/>
          <a:cxnLst/>
          <a:rect l="0" t="0" r="0" b="0"/>
          <a:pathLst>
            <a:path>
              <a:moveTo>
                <a:pt x="0" y="0"/>
              </a:moveTo>
              <a:lnTo>
                <a:pt x="0" y="133528"/>
              </a:lnTo>
              <a:lnTo>
                <a:pt x="1421095" y="133528"/>
              </a:lnTo>
              <a:lnTo>
                <a:pt x="1421095" y="1959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7367EA-43A1-4A84-9F2E-7EA8845D5620}">
      <dsp:nvSpPr>
        <dsp:cNvPr id="0" name=""/>
        <dsp:cNvSpPr/>
      </dsp:nvSpPr>
      <dsp:spPr>
        <a:xfrm>
          <a:off x="3189687" y="2304196"/>
          <a:ext cx="91440" cy="195940"/>
        </a:xfrm>
        <a:custGeom>
          <a:avLst/>
          <a:gdLst/>
          <a:ahLst/>
          <a:cxnLst/>
          <a:rect l="0" t="0" r="0" b="0"/>
          <a:pathLst>
            <a:path>
              <a:moveTo>
                <a:pt x="45720" y="0"/>
              </a:moveTo>
              <a:lnTo>
                <a:pt x="4572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1ECF6F-4CE3-4CD1-923D-4E361BDFF4B0}">
      <dsp:nvSpPr>
        <dsp:cNvPr id="0" name=""/>
        <dsp:cNvSpPr/>
      </dsp:nvSpPr>
      <dsp:spPr>
        <a:xfrm>
          <a:off x="2823688" y="1680441"/>
          <a:ext cx="411719" cy="195940"/>
        </a:xfrm>
        <a:custGeom>
          <a:avLst/>
          <a:gdLst/>
          <a:ahLst/>
          <a:cxnLst/>
          <a:rect l="0" t="0" r="0" b="0"/>
          <a:pathLst>
            <a:path>
              <a:moveTo>
                <a:pt x="0" y="0"/>
              </a:moveTo>
              <a:lnTo>
                <a:pt x="0" y="133528"/>
              </a:lnTo>
              <a:lnTo>
                <a:pt x="411719" y="133528"/>
              </a:lnTo>
              <a:lnTo>
                <a:pt x="411719"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8B2CD8-B8B1-4751-9C36-D63130B89A93}">
      <dsp:nvSpPr>
        <dsp:cNvPr id="0" name=""/>
        <dsp:cNvSpPr/>
      </dsp:nvSpPr>
      <dsp:spPr>
        <a:xfrm>
          <a:off x="2366249" y="2304196"/>
          <a:ext cx="91440" cy="195940"/>
        </a:xfrm>
        <a:custGeom>
          <a:avLst/>
          <a:gdLst/>
          <a:ahLst/>
          <a:cxnLst/>
          <a:rect l="0" t="0" r="0" b="0"/>
          <a:pathLst>
            <a:path>
              <a:moveTo>
                <a:pt x="45720" y="0"/>
              </a:moveTo>
              <a:lnTo>
                <a:pt x="4572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218029-E9A9-42A7-835D-A383EE3466FC}">
      <dsp:nvSpPr>
        <dsp:cNvPr id="0" name=""/>
        <dsp:cNvSpPr/>
      </dsp:nvSpPr>
      <dsp:spPr>
        <a:xfrm>
          <a:off x="2411969" y="1680441"/>
          <a:ext cx="411719" cy="195940"/>
        </a:xfrm>
        <a:custGeom>
          <a:avLst/>
          <a:gdLst/>
          <a:ahLst/>
          <a:cxnLst/>
          <a:rect l="0" t="0" r="0" b="0"/>
          <a:pathLst>
            <a:path>
              <a:moveTo>
                <a:pt x="411719" y="0"/>
              </a:moveTo>
              <a:lnTo>
                <a:pt x="411719" y="133528"/>
              </a:lnTo>
              <a:lnTo>
                <a:pt x="0" y="133528"/>
              </a:lnTo>
              <a:lnTo>
                <a:pt x="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F291E1-E9A6-4F4D-81CB-84A2F3BEBA7F}">
      <dsp:nvSpPr>
        <dsp:cNvPr id="0" name=""/>
        <dsp:cNvSpPr/>
      </dsp:nvSpPr>
      <dsp:spPr>
        <a:xfrm>
          <a:off x="1893864" y="1056687"/>
          <a:ext cx="929824" cy="195940"/>
        </a:xfrm>
        <a:custGeom>
          <a:avLst/>
          <a:gdLst/>
          <a:ahLst/>
          <a:cxnLst/>
          <a:rect l="0" t="0" r="0" b="0"/>
          <a:pathLst>
            <a:path>
              <a:moveTo>
                <a:pt x="0" y="0"/>
              </a:moveTo>
              <a:lnTo>
                <a:pt x="0" y="133528"/>
              </a:lnTo>
              <a:lnTo>
                <a:pt x="929824" y="133528"/>
              </a:lnTo>
              <a:lnTo>
                <a:pt x="929824"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5B060F-4DD1-4B2C-B24E-F925966F211F}">
      <dsp:nvSpPr>
        <dsp:cNvPr id="0" name=""/>
        <dsp:cNvSpPr/>
      </dsp:nvSpPr>
      <dsp:spPr>
        <a:xfrm>
          <a:off x="1542810" y="2304196"/>
          <a:ext cx="91440" cy="195940"/>
        </a:xfrm>
        <a:custGeom>
          <a:avLst/>
          <a:gdLst/>
          <a:ahLst/>
          <a:cxnLst/>
          <a:rect l="0" t="0" r="0" b="0"/>
          <a:pathLst>
            <a:path>
              <a:moveTo>
                <a:pt x="45720" y="0"/>
              </a:moveTo>
              <a:lnTo>
                <a:pt x="4572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F9E4AC-8F57-435F-BC5B-06C1F9CD4C9C}">
      <dsp:nvSpPr>
        <dsp:cNvPr id="0" name=""/>
        <dsp:cNvSpPr/>
      </dsp:nvSpPr>
      <dsp:spPr>
        <a:xfrm>
          <a:off x="964040" y="1680441"/>
          <a:ext cx="624490" cy="195940"/>
        </a:xfrm>
        <a:custGeom>
          <a:avLst/>
          <a:gdLst/>
          <a:ahLst/>
          <a:cxnLst/>
          <a:rect l="0" t="0" r="0" b="0"/>
          <a:pathLst>
            <a:path>
              <a:moveTo>
                <a:pt x="0" y="0"/>
              </a:moveTo>
              <a:lnTo>
                <a:pt x="0" y="133528"/>
              </a:lnTo>
              <a:lnTo>
                <a:pt x="624490" y="133528"/>
              </a:lnTo>
              <a:lnTo>
                <a:pt x="62449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7E5683-2553-4C07-8251-0CC90C05C9CD}">
      <dsp:nvSpPr>
        <dsp:cNvPr id="0" name=""/>
        <dsp:cNvSpPr/>
      </dsp:nvSpPr>
      <dsp:spPr>
        <a:xfrm>
          <a:off x="506600" y="2227249"/>
          <a:ext cx="91440" cy="195940"/>
        </a:xfrm>
        <a:custGeom>
          <a:avLst/>
          <a:gdLst/>
          <a:ahLst/>
          <a:cxnLst/>
          <a:rect l="0" t="0" r="0" b="0"/>
          <a:pathLst>
            <a:path>
              <a:moveTo>
                <a:pt x="45720" y="0"/>
              </a:moveTo>
              <a:lnTo>
                <a:pt x="4572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6183B3-B7D4-4628-8ED3-78B3F5D17552}">
      <dsp:nvSpPr>
        <dsp:cNvPr id="0" name=""/>
        <dsp:cNvSpPr/>
      </dsp:nvSpPr>
      <dsp:spPr>
        <a:xfrm>
          <a:off x="552320" y="1680441"/>
          <a:ext cx="411719" cy="195940"/>
        </a:xfrm>
        <a:custGeom>
          <a:avLst/>
          <a:gdLst/>
          <a:ahLst/>
          <a:cxnLst/>
          <a:rect l="0" t="0" r="0" b="0"/>
          <a:pathLst>
            <a:path>
              <a:moveTo>
                <a:pt x="411719" y="0"/>
              </a:moveTo>
              <a:lnTo>
                <a:pt x="411719" y="133528"/>
              </a:lnTo>
              <a:lnTo>
                <a:pt x="0" y="133528"/>
              </a:lnTo>
              <a:lnTo>
                <a:pt x="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069CF0-7D5C-4627-8960-CF0221121429}">
      <dsp:nvSpPr>
        <dsp:cNvPr id="0" name=""/>
        <dsp:cNvSpPr/>
      </dsp:nvSpPr>
      <dsp:spPr>
        <a:xfrm>
          <a:off x="964040" y="1056687"/>
          <a:ext cx="929824" cy="195940"/>
        </a:xfrm>
        <a:custGeom>
          <a:avLst/>
          <a:gdLst/>
          <a:ahLst/>
          <a:cxnLst/>
          <a:rect l="0" t="0" r="0" b="0"/>
          <a:pathLst>
            <a:path>
              <a:moveTo>
                <a:pt x="929824" y="0"/>
              </a:moveTo>
              <a:lnTo>
                <a:pt x="929824" y="133528"/>
              </a:lnTo>
              <a:lnTo>
                <a:pt x="0" y="133528"/>
              </a:lnTo>
              <a:lnTo>
                <a:pt x="0" y="1959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A1BE07-E458-4786-99C6-DD565FF2D34D}">
      <dsp:nvSpPr>
        <dsp:cNvPr id="0" name=""/>
        <dsp:cNvSpPr/>
      </dsp:nvSpPr>
      <dsp:spPr>
        <a:xfrm>
          <a:off x="1893864" y="432932"/>
          <a:ext cx="1421095" cy="195940"/>
        </a:xfrm>
        <a:custGeom>
          <a:avLst/>
          <a:gdLst/>
          <a:ahLst/>
          <a:cxnLst/>
          <a:rect l="0" t="0" r="0" b="0"/>
          <a:pathLst>
            <a:path>
              <a:moveTo>
                <a:pt x="1421095" y="0"/>
              </a:moveTo>
              <a:lnTo>
                <a:pt x="1421095" y="133528"/>
              </a:lnTo>
              <a:lnTo>
                <a:pt x="0" y="133528"/>
              </a:lnTo>
              <a:lnTo>
                <a:pt x="0" y="1959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687513-23B8-4E9A-A201-C56C1781AD7F}">
      <dsp:nvSpPr>
        <dsp:cNvPr id="0" name=""/>
        <dsp:cNvSpPr/>
      </dsp:nvSpPr>
      <dsp:spPr>
        <a:xfrm>
          <a:off x="2576630" y="5118"/>
          <a:ext cx="1476657"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B14ED3A0-8E68-44BC-B818-254297FD38D6}">
      <dsp:nvSpPr>
        <dsp:cNvPr id="0" name=""/>
        <dsp:cNvSpPr/>
      </dsp:nvSpPr>
      <dsp:spPr>
        <a:xfrm>
          <a:off x="2651488" y="76234"/>
          <a:ext cx="1476657" cy="427813"/>
        </a:xfrm>
        <a:prstGeom prst="roundRect">
          <a:avLst>
            <a:gd name="adj" fmla="val 10000"/>
          </a:avLst>
        </a:prstGeom>
        <a:solidFill>
          <a:schemeClr val="tx2">
            <a:lumMod val="40000"/>
            <a:lumOff val="6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b="0" kern="1200">
              <a:cs typeface="(AH) Manal High" pitchFamily="2" charset="-78"/>
            </a:rPr>
            <a:t>الجنس اللغوي</a:t>
          </a:r>
        </a:p>
      </dsp:txBody>
      <dsp:txXfrm>
        <a:off x="2664018" y="88764"/>
        <a:ext cx="1451597" cy="402753"/>
      </dsp:txXfrm>
    </dsp:sp>
    <dsp:sp modelId="{B26602D4-1799-4C49-ABF4-CC88B5557670}">
      <dsp:nvSpPr>
        <dsp:cNvPr id="0" name=""/>
        <dsp:cNvSpPr/>
      </dsp:nvSpPr>
      <dsp:spPr>
        <a:xfrm>
          <a:off x="1557003" y="628873"/>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7AE424EF-A485-4E66-8566-3A52AEAF1969}">
      <dsp:nvSpPr>
        <dsp:cNvPr id="0" name=""/>
        <dsp:cNvSpPr/>
      </dsp:nvSpPr>
      <dsp:spPr>
        <a:xfrm>
          <a:off x="1631861" y="699988"/>
          <a:ext cx="673722" cy="427813"/>
        </a:xfrm>
        <a:prstGeom prst="roundRect">
          <a:avLst>
            <a:gd name="adj" fmla="val 10000"/>
          </a:avLst>
        </a:prstGeom>
        <a:solidFill>
          <a:schemeClr val="accent2">
            <a:lumMod val="40000"/>
            <a:lumOff val="6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مؤنث</a:t>
          </a:r>
          <a:endParaRPr lang="ar-SA" sz="1500" kern="1200"/>
        </a:p>
      </dsp:txBody>
      <dsp:txXfrm>
        <a:off x="1644391" y="712518"/>
        <a:ext cx="648662" cy="402753"/>
      </dsp:txXfrm>
    </dsp:sp>
    <dsp:sp modelId="{EB335EA4-7695-4D22-A8B8-8A84FB0FF3C3}">
      <dsp:nvSpPr>
        <dsp:cNvPr id="0" name=""/>
        <dsp:cNvSpPr/>
      </dsp:nvSpPr>
      <dsp:spPr>
        <a:xfrm>
          <a:off x="627178" y="1252628"/>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30A33509-A0D6-4F86-B800-B89F57846E11}">
      <dsp:nvSpPr>
        <dsp:cNvPr id="0" name=""/>
        <dsp:cNvSpPr/>
      </dsp:nvSpPr>
      <dsp:spPr>
        <a:xfrm>
          <a:off x="702036" y="1323743"/>
          <a:ext cx="673722" cy="427813"/>
        </a:xfrm>
        <a:prstGeom prst="roundRect">
          <a:avLst>
            <a:gd name="adj" fmla="val 10000"/>
          </a:avLst>
        </a:prstGeom>
        <a:solidFill>
          <a:schemeClr val="accent3">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مجازي</a:t>
          </a:r>
          <a:endParaRPr lang="ar-SA" sz="1500" kern="1200"/>
        </a:p>
      </dsp:txBody>
      <dsp:txXfrm>
        <a:off x="714566" y="1336273"/>
        <a:ext cx="648662" cy="402753"/>
      </dsp:txXfrm>
    </dsp:sp>
    <dsp:sp modelId="{3CE27CDE-CD7F-4CFB-8A6E-B965E6D2AFD9}">
      <dsp:nvSpPr>
        <dsp:cNvPr id="0" name=""/>
        <dsp:cNvSpPr/>
      </dsp:nvSpPr>
      <dsp:spPr>
        <a:xfrm>
          <a:off x="2688" y="1876382"/>
          <a:ext cx="1099265" cy="350867"/>
        </a:xfrm>
        <a:prstGeom prst="roundRect">
          <a:avLst>
            <a:gd name="adj" fmla="val 10000"/>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A22E29A-776E-4321-AA1F-E3E78984D9E8}">
      <dsp:nvSpPr>
        <dsp:cNvPr id="0" name=""/>
        <dsp:cNvSpPr/>
      </dsp:nvSpPr>
      <dsp:spPr>
        <a:xfrm>
          <a:off x="77546" y="1947497"/>
          <a:ext cx="1099265" cy="350867"/>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SA" sz="1400" kern="1200">
              <a:cs typeface="(AH) Manal High" pitchFamily="2" charset="-78"/>
            </a:rPr>
            <a:t>بدون علامة </a:t>
          </a:r>
        </a:p>
      </dsp:txBody>
      <dsp:txXfrm>
        <a:off x="87823" y="1957774"/>
        <a:ext cx="1078711" cy="330313"/>
      </dsp:txXfrm>
    </dsp:sp>
    <dsp:sp modelId="{E2849D64-C901-4D66-B585-EC42731134CC}">
      <dsp:nvSpPr>
        <dsp:cNvPr id="0" name=""/>
        <dsp:cNvSpPr/>
      </dsp:nvSpPr>
      <dsp:spPr>
        <a:xfrm>
          <a:off x="215459" y="2423190"/>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BCEEE1A6-5425-45E5-9CF4-1C7DBF4F2A12}">
      <dsp:nvSpPr>
        <dsp:cNvPr id="0" name=""/>
        <dsp:cNvSpPr/>
      </dsp:nvSpPr>
      <dsp:spPr>
        <a:xfrm>
          <a:off x="290317" y="2494305"/>
          <a:ext cx="673722" cy="427813"/>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عين</a:t>
          </a:r>
        </a:p>
      </dsp:txBody>
      <dsp:txXfrm>
        <a:off x="302847" y="2506835"/>
        <a:ext cx="648662" cy="402753"/>
      </dsp:txXfrm>
    </dsp:sp>
    <dsp:sp modelId="{4DEFFA15-B33E-4B4D-9700-378EF9EBF662}">
      <dsp:nvSpPr>
        <dsp:cNvPr id="0" name=""/>
        <dsp:cNvSpPr/>
      </dsp:nvSpPr>
      <dsp:spPr>
        <a:xfrm>
          <a:off x="1251669" y="1876382"/>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F240C9F0-9E74-4A6E-8870-4FF838050550}">
      <dsp:nvSpPr>
        <dsp:cNvPr id="0" name=""/>
        <dsp:cNvSpPr/>
      </dsp:nvSpPr>
      <dsp:spPr>
        <a:xfrm>
          <a:off x="1326527" y="1947497"/>
          <a:ext cx="673722" cy="427813"/>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بعلامة</a:t>
          </a:r>
          <a:r>
            <a:rPr lang="ar-SA" sz="1500" kern="1200"/>
            <a:t> </a:t>
          </a:r>
        </a:p>
      </dsp:txBody>
      <dsp:txXfrm>
        <a:off x="1339057" y="1960027"/>
        <a:ext cx="648662" cy="402753"/>
      </dsp:txXfrm>
    </dsp:sp>
    <dsp:sp modelId="{D900AC6E-FFBF-4E7D-88FD-FA2DF9C618F6}">
      <dsp:nvSpPr>
        <dsp:cNvPr id="0" name=""/>
        <dsp:cNvSpPr/>
      </dsp:nvSpPr>
      <dsp:spPr>
        <a:xfrm>
          <a:off x="1251669" y="2500137"/>
          <a:ext cx="673722" cy="427813"/>
        </a:xfrm>
        <a:prstGeom prst="roundRect">
          <a:avLst>
            <a:gd name="adj" fmla="val 10000"/>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6447EEF-8920-4E6A-9A5C-F010B516E03C}">
      <dsp:nvSpPr>
        <dsp:cNvPr id="0" name=""/>
        <dsp:cNvSpPr/>
      </dsp:nvSpPr>
      <dsp:spPr>
        <a:xfrm>
          <a:off x="1326527" y="2571252"/>
          <a:ext cx="673722" cy="427813"/>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مسطرة</a:t>
          </a:r>
          <a:r>
            <a:rPr lang="ar-SA" sz="1500" kern="1200"/>
            <a:t> </a:t>
          </a:r>
        </a:p>
      </dsp:txBody>
      <dsp:txXfrm>
        <a:off x="1339057" y="2583782"/>
        <a:ext cx="648662" cy="402753"/>
      </dsp:txXfrm>
    </dsp:sp>
    <dsp:sp modelId="{9153F815-8C66-4E4A-9C7B-8089E7B4D92D}">
      <dsp:nvSpPr>
        <dsp:cNvPr id="0" name=""/>
        <dsp:cNvSpPr/>
      </dsp:nvSpPr>
      <dsp:spPr>
        <a:xfrm>
          <a:off x="2486827" y="1252628"/>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79A43B3E-DF02-40B3-BEC2-7C1D8094142C}">
      <dsp:nvSpPr>
        <dsp:cNvPr id="0" name=""/>
        <dsp:cNvSpPr/>
      </dsp:nvSpPr>
      <dsp:spPr>
        <a:xfrm>
          <a:off x="2561685" y="1323743"/>
          <a:ext cx="673722" cy="427813"/>
        </a:xfrm>
        <a:prstGeom prst="roundRect">
          <a:avLst>
            <a:gd name="adj" fmla="val 10000"/>
          </a:avLst>
        </a:prstGeom>
        <a:solidFill>
          <a:schemeClr val="accent3">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حقيقي</a:t>
          </a:r>
          <a:endParaRPr lang="ar-SA" sz="1500" kern="1200"/>
        </a:p>
      </dsp:txBody>
      <dsp:txXfrm>
        <a:off x="2574215" y="1336273"/>
        <a:ext cx="648662" cy="402753"/>
      </dsp:txXfrm>
    </dsp:sp>
    <dsp:sp modelId="{28167952-903C-4384-8637-8C3D492F7B6B}">
      <dsp:nvSpPr>
        <dsp:cNvPr id="0" name=""/>
        <dsp:cNvSpPr/>
      </dsp:nvSpPr>
      <dsp:spPr>
        <a:xfrm>
          <a:off x="2075108" y="1876382"/>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0127B008-9A4C-41F5-B49E-89F616DDE321}">
      <dsp:nvSpPr>
        <dsp:cNvPr id="0" name=""/>
        <dsp:cNvSpPr/>
      </dsp:nvSpPr>
      <dsp:spPr>
        <a:xfrm>
          <a:off x="2149966" y="1947497"/>
          <a:ext cx="673722" cy="427813"/>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معنوي</a:t>
          </a:r>
          <a:endParaRPr lang="ar-SA" sz="1500" kern="1200"/>
        </a:p>
      </dsp:txBody>
      <dsp:txXfrm>
        <a:off x="2162496" y="1960027"/>
        <a:ext cx="648662" cy="402753"/>
      </dsp:txXfrm>
    </dsp:sp>
    <dsp:sp modelId="{F2A15EE9-F183-44B5-B9C1-49A326A6E305}">
      <dsp:nvSpPr>
        <dsp:cNvPr id="0" name=""/>
        <dsp:cNvSpPr/>
      </dsp:nvSpPr>
      <dsp:spPr>
        <a:xfrm>
          <a:off x="2075108" y="2500137"/>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BAE52EEE-776E-40F5-A503-79421460DD7D}">
      <dsp:nvSpPr>
        <dsp:cNvPr id="0" name=""/>
        <dsp:cNvSpPr/>
      </dsp:nvSpPr>
      <dsp:spPr>
        <a:xfrm>
          <a:off x="2149966" y="2571252"/>
          <a:ext cx="673722" cy="427813"/>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زينب</a:t>
          </a:r>
        </a:p>
      </dsp:txBody>
      <dsp:txXfrm>
        <a:off x="2162496" y="2583782"/>
        <a:ext cx="648662" cy="402753"/>
      </dsp:txXfrm>
    </dsp:sp>
    <dsp:sp modelId="{52E36C24-0186-4CF8-B69B-D16CEEA01674}">
      <dsp:nvSpPr>
        <dsp:cNvPr id="0" name=""/>
        <dsp:cNvSpPr/>
      </dsp:nvSpPr>
      <dsp:spPr>
        <a:xfrm>
          <a:off x="2898546" y="1876382"/>
          <a:ext cx="673722" cy="427813"/>
        </a:xfrm>
        <a:prstGeom prst="roundRect">
          <a:avLst>
            <a:gd name="adj" fmla="val 10000"/>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5EF3C2-9FD0-4380-933B-B92793491A70}">
      <dsp:nvSpPr>
        <dsp:cNvPr id="0" name=""/>
        <dsp:cNvSpPr/>
      </dsp:nvSpPr>
      <dsp:spPr>
        <a:xfrm>
          <a:off x="2973404" y="1947497"/>
          <a:ext cx="673722" cy="427813"/>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لفظي</a:t>
          </a:r>
          <a:endParaRPr lang="ar-SA" sz="1500" kern="1200"/>
        </a:p>
      </dsp:txBody>
      <dsp:txXfrm>
        <a:off x="2985934" y="1960027"/>
        <a:ext cx="648662" cy="402753"/>
      </dsp:txXfrm>
    </dsp:sp>
    <dsp:sp modelId="{1152415F-9C55-48FB-8D0F-0542A1ADEC2C}">
      <dsp:nvSpPr>
        <dsp:cNvPr id="0" name=""/>
        <dsp:cNvSpPr/>
      </dsp:nvSpPr>
      <dsp:spPr>
        <a:xfrm>
          <a:off x="2898546" y="2500137"/>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FE267709-5231-4184-98BF-6AE98B57C9EC}">
      <dsp:nvSpPr>
        <dsp:cNvPr id="0" name=""/>
        <dsp:cNvSpPr/>
      </dsp:nvSpPr>
      <dsp:spPr>
        <a:xfrm>
          <a:off x="2973404" y="2571252"/>
          <a:ext cx="673722" cy="427813"/>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فاطمة</a:t>
          </a:r>
        </a:p>
      </dsp:txBody>
      <dsp:txXfrm>
        <a:off x="2985934" y="2583782"/>
        <a:ext cx="648662" cy="402753"/>
      </dsp:txXfrm>
    </dsp:sp>
    <dsp:sp modelId="{62868209-E77F-4DC6-8AC3-D0B0C60CEF5D}">
      <dsp:nvSpPr>
        <dsp:cNvPr id="0" name=""/>
        <dsp:cNvSpPr/>
      </dsp:nvSpPr>
      <dsp:spPr>
        <a:xfrm>
          <a:off x="4399193" y="628873"/>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2E9A9541-DE84-4A40-A055-7E3E4B364511}">
      <dsp:nvSpPr>
        <dsp:cNvPr id="0" name=""/>
        <dsp:cNvSpPr/>
      </dsp:nvSpPr>
      <dsp:spPr>
        <a:xfrm>
          <a:off x="4474051" y="699988"/>
          <a:ext cx="673722" cy="427813"/>
        </a:xfrm>
        <a:prstGeom prst="roundRect">
          <a:avLst>
            <a:gd name="adj" fmla="val 10000"/>
          </a:avLst>
        </a:prstGeom>
        <a:solidFill>
          <a:schemeClr val="accent2">
            <a:lumMod val="40000"/>
            <a:lumOff val="6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مذكر</a:t>
          </a:r>
        </a:p>
      </dsp:txBody>
      <dsp:txXfrm>
        <a:off x="4486581" y="712518"/>
        <a:ext cx="648662" cy="402753"/>
      </dsp:txXfrm>
    </dsp:sp>
    <dsp:sp modelId="{387AC94B-7B6E-4731-96C3-3E8AE4C9AD3D}">
      <dsp:nvSpPr>
        <dsp:cNvPr id="0" name=""/>
        <dsp:cNvSpPr/>
      </dsp:nvSpPr>
      <dsp:spPr>
        <a:xfrm>
          <a:off x="3721984" y="1252628"/>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917D83FF-306D-4399-91FE-0C298CA19B25}">
      <dsp:nvSpPr>
        <dsp:cNvPr id="0" name=""/>
        <dsp:cNvSpPr/>
      </dsp:nvSpPr>
      <dsp:spPr>
        <a:xfrm>
          <a:off x="3796842" y="1323743"/>
          <a:ext cx="673722" cy="427813"/>
        </a:xfrm>
        <a:prstGeom prst="roundRect">
          <a:avLst>
            <a:gd name="adj" fmla="val 10000"/>
          </a:avLst>
        </a:prstGeom>
        <a:solidFill>
          <a:schemeClr val="accent3">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مجازي</a:t>
          </a:r>
        </a:p>
      </dsp:txBody>
      <dsp:txXfrm>
        <a:off x="3809372" y="1336273"/>
        <a:ext cx="648662" cy="402753"/>
      </dsp:txXfrm>
    </dsp:sp>
    <dsp:sp modelId="{7E05B1BB-A00E-4DE9-B290-BABB1F8ED200}">
      <dsp:nvSpPr>
        <dsp:cNvPr id="0" name=""/>
        <dsp:cNvSpPr/>
      </dsp:nvSpPr>
      <dsp:spPr>
        <a:xfrm>
          <a:off x="3721984" y="1876382"/>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4F79A9D2-F5A7-42A7-8630-E67D642FECFE}">
      <dsp:nvSpPr>
        <dsp:cNvPr id="0" name=""/>
        <dsp:cNvSpPr/>
      </dsp:nvSpPr>
      <dsp:spPr>
        <a:xfrm>
          <a:off x="3796842" y="1947497"/>
          <a:ext cx="673722" cy="427813"/>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قلم</a:t>
          </a:r>
        </a:p>
      </dsp:txBody>
      <dsp:txXfrm>
        <a:off x="3809372" y="1960027"/>
        <a:ext cx="648662" cy="402753"/>
      </dsp:txXfrm>
    </dsp:sp>
    <dsp:sp modelId="{A87AB110-CF88-44B4-B140-6A4C648E077E}">
      <dsp:nvSpPr>
        <dsp:cNvPr id="0" name=""/>
        <dsp:cNvSpPr/>
      </dsp:nvSpPr>
      <dsp:spPr>
        <a:xfrm>
          <a:off x="4837883" y="1252628"/>
          <a:ext cx="912240"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4022BDF2-5B0F-47A6-B26C-FDD37042D21A}">
      <dsp:nvSpPr>
        <dsp:cNvPr id="0" name=""/>
        <dsp:cNvSpPr/>
      </dsp:nvSpPr>
      <dsp:spPr>
        <a:xfrm>
          <a:off x="4912741" y="1323743"/>
          <a:ext cx="912240" cy="427813"/>
        </a:xfrm>
        <a:prstGeom prst="roundRect">
          <a:avLst>
            <a:gd name="adj" fmla="val 10000"/>
          </a:avLst>
        </a:prstGeom>
        <a:solidFill>
          <a:schemeClr val="accent3">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kern="1200">
              <a:cs typeface="(AH) Manal High" pitchFamily="2" charset="-78"/>
            </a:rPr>
            <a:t>حقيقي</a:t>
          </a:r>
        </a:p>
      </dsp:txBody>
      <dsp:txXfrm>
        <a:off x="4925271" y="1336273"/>
        <a:ext cx="887180" cy="402753"/>
      </dsp:txXfrm>
    </dsp:sp>
    <dsp:sp modelId="{695754DB-697E-48D4-8005-BC17A4F53882}">
      <dsp:nvSpPr>
        <dsp:cNvPr id="0" name=""/>
        <dsp:cNvSpPr/>
      </dsp:nvSpPr>
      <dsp:spPr>
        <a:xfrm>
          <a:off x="4545423" y="1876382"/>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8265ABEE-93B3-4EF6-8A8D-591D3BE9E281}">
      <dsp:nvSpPr>
        <dsp:cNvPr id="0" name=""/>
        <dsp:cNvSpPr/>
      </dsp:nvSpPr>
      <dsp:spPr>
        <a:xfrm>
          <a:off x="4620281" y="1947497"/>
          <a:ext cx="673722" cy="427813"/>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معنوي</a:t>
          </a:r>
        </a:p>
      </dsp:txBody>
      <dsp:txXfrm>
        <a:off x="4632811" y="1960027"/>
        <a:ext cx="648662" cy="402753"/>
      </dsp:txXfrm>
    </dsp:sp>
    <dsp:sp modelId="{8AC985BC-8340-41D3-A4D5-33A57B1AFF5A}">
      <dsp:nvSpPr>
        <dsp:cNvPr id="0" name=""/>
        <dsp:cNvSpPr/>
      </dsp:nvSpPr>
      <dsp:spPr>
        <a:xfrm>
          <a:off x="4545423" y="2500137"/>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0FCA18FE-4AF4-447E-A124-D26026E13E78}">
      <dsp:nvSpPr>
        <dsp:cNvPr id="0" name=""/>
        <dsp:cNvSpPr/>
      </dsp:nvSpPr>
      <dsp:spPr>
        <a:xfrm>
          <a:off x="4620281" y="2571252"/>
          <a:ext cx="673722" cy="427813"/>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معاوية</a:t>
          </a:r>
        </a:p>
      </dsp:txBody>
      <dsp:txXfrm>
        <a:off x="4632811" y="2583782"/>
        <a:ext cx="648662" cy="402753"/>
      </dsp:txXfrm>
    </dsp:sp>
    <dsp:sp modelId="{70DDF29D-DD7D-4836-B022-D3B270BC0657}">
      <dsp:nvSpPr>
        <dsp:cNvPr id="0" name=""/>
        <dsp:cNvSpPr/>
      </dsp:nvSpPr>
      <dsp:spPr>
        <a:xfrm>
          <a:off x="5368861" y="1876382"/>
          <a:ext cx="673722" cy="427813"/>
        </a:xfrm>
        <a:prstGeom prst="roundRect">
          <a:avLst>
            <a:gd name="adj" fmla="val 10000"/>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3E93BED-88E2-49C3-B343-29C96D183E34}">
      <dsp:nvSpPr>
        <dsp:cNvPr id="0" name=""/>
        <dsp:cNvSpPr/>
      </dsp:nvSpPr>
      <dsp:spPr>
        <a:xfrm>
          <a:off x="5443719" y="1947497"/>
          <a:ext cx="673722" cy="427813"/>
        </a:xfrm>
        <a:prstGeom prst="roundRect">
          <a:avLst>
            <a:gd name="adj" fmla="val 10000"/>
          </a:avLst>
        </a:prstGeom>
        <a:solidFill>
          <a:schemeClr val="accent4">
            <a:lumMod val="60000"/>
            <a:lumOff val="4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لفظي</a:t>
          </a:r>
        </a:p>
      </dsp:txBody>
      <dsp:txXfrm>
        <a:off x="5456249" y="1960027"/>
        <a:ext cx="648662" cy="402753"/>
      </dsp:txXfrm>
    </dsp:sp>
    <dsp:sp modelId="{B6D00699-8A57-46A7-ABD3-574A1E5412F9}">
      <dsp:nvSpPr>
        <dsp:cNvPr id="0" name=""/>
        <dsp:cNvSpPr/>
      </dsp:nvSpPr>
      <dsp:spPr>
        <a:xfrm>
          <a:off x="5368861" y="2500137"/>
          <a:ext cx="673722" cy="42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AB92EE11-8F9F-446A-9BF4-A62FB44F1243}">
      <dsp:nvSpPr>
        <dsp:cNvPr id="0" name=""/>
        <dsp:cNvSpPr/>
      </dsp:nvSpPr>
      <dsp:spPr>
        <a:xfrm>
          <a:off x="5443719" y="2571252"/>
          <a:ext cx="673722" cy="427813"/>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rtl="1">
            <a:lnSpc>
              <a:spcPct val="90000"/>
            </a:lnSpc>
            <a:spcBef>
              <a:spcPct val="0"/>
            </a:spcBef>
            <a:spcAft>
              <a:spcPct val="35000"/>
            </a:spcAft>
          </a:pPr>
          <a:r>
            <a:rPr lang="ar-SA" sz="1500" kern="1200">
              <a:cs typeface="(AH) Manal High" pitchFamily="2" charset="-78"/>
            </a:rPr>
            <a:t>محمد</a:t>
          </a:r>
        </a:p>
      </dsp:txBody>
      <dsp:txXfrm>
        <a:off x="5456249" y="2583782"/>
        <a:ext cx="648662" cy="4027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F5FC99-413A-4EF1-BE0B-AC00C39260E6}">
      <dsp:nvSpPr>
        <dsp:cNvPr id="0" name=""/>
        <dsp:cNvSpPr/>
      </dsp:nvSpPr>
      <dsp:spPr>
        <a:xfrm>
          <a:off x="5135182" y="2274411"/>
          <a:ext cx="91440" cy="193783"/>
        </a:xfrm>
        <a:custGeom>
          <a:avLst/>
          <a:gdLst/>
          <a:ahLst/>
          <a:cxnLst/>
          <a:rect l="0" t="0" r="0" b="0"/>
          <a:pathLst>
            <a:path>
              <a:moveTo>
                <a:pt x="45720" y="0"/>
              </a:moveTo>
              <a:lnTo>
                <a:pt x="4572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9B0B28-9995-4C2D-BDC7-6D47BF251086}">
      <dsp:nvSpPr>
        <dsp:cNvPr id="0" name=""/>
        <dsp:cNvSpPr/>
      </dsp:nvSpPr>
      <dsp:spPr>
        <a:xfrm>
          <a:off x="4773715" y="1657523"/>
          <a:ext cx="407186" cy="193783"/>
        </a:xfrm>
        <a:custGeom>
          <a:avLst/>
          <a:gdLst/>
          <a:ahLst/>
          <a:cxnLst/>
          <a:rect l="0" t="0" r="0" b="0"/>
          <a:pathLst>
            <a:path>
              <a:moveTo>
                <a:pt x="0" y="0"/>
              </a:moveTo>
              <a:lnTo>
                <a:pt x="0" y="132058"/>
              </a:lnTo>
              <a:lnTo>
                <a:pt x="407186" y="132058"/>
              </a:lnTo>
              <a:lnTo>
                <a:pt x="407186"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4030F8-2548-4751-B4A8-6DC0174FA6F5}">
      <dsp:nvSpPr>
        <dsp:cNvPr id="0" name=""/>
        <dsp:cNvSpPr/>
      </dsp:nvSpPr>
      <dsp:spPr>
        <a:xfrm>
          <a:off x="4320808" y="2274411"/>
          <a:ext cx="91440" cy="193783"/>
        </a:xfrm>
        <a:custGeom>
          <a:avLst/>
          <a:gdLst/>
          <a:ahLst/>
          <a:cxnLst/>
          <a:rect l="0" t="0" r="0" b="0"/>
          <a:pathLst>
            <a:path>
              <a:moveTo>
                <a:pt x="45720" y="0"/>
              </a:moveTo>
              <a:lnTo>
                <a:pt x="4572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1C7275-922E-4270-982B-5C59C1D03A92}">
      <dsp:nvSpPr>
        <dsp:cNvPr id="0" name=""/>
        <dsp:cNvSpPr/>
      </dsp:nvSpPr>
      <dsp:spPr>
        <a:xfrm>
          <a:off x="4366528" y="1657523"/>
          <a:ext cx="407186" cy="193783"/>
        </a:xfrm>
        <a:custGeom>
          <a:avLst/>
          <a:gdLst/>
          <a:ahLst/>
          <a:cxnLst/>
          <a:rect l="0" t="0" r="0" b="0"/>
          <a:pathLst>
            <a:path>
              <a:moveTo>
                <a:pt x="407186" y="0"/>
              </a:moveTo>
              <a:lnTo>
                <a:pt x="407186" y="132058"/>
              </a:lnTo>
              <a:lnTo>
                <a:pt x="0" y="132058"/>
              </a:lnTo>
              <a:lnTo>
                <a:pt x="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28B8EB-76B5-4F61-B81C-087BF1DD5126}">
      <dsp:nvSpPr>
        <dsp:cNvPr id="0" name=""/>
        <dsp:cNvSpPr/>
      </dsp:nvSpPr>
      <dsp:spPr>
        <a:xfrm>
          <a:off x="4173952" y="1040635"/>
          <a:ext cx="599762" cy="193783"/>
        </a:xfrm>
        <a:custGeom>
          <a:avLst/>
          <a:gdLst/>
          <a:ahLst/>
          <a:cxnLst/>
          <a:rect l="0" t="0" r="0" b="0"/>
          <a:pathLst>
            <a:path>
              <a:moveTo>
                <a:pt x="0" y="0"/>
              </a:moveTo>
              <a:lnTo>
                <a:pt x="0" y="132058"/>
              </a:lnTo>
              <a:lnTo>
                <a:pt x="599762" y="132058"/>
              </a:lnTo>
              <a:lnTo>
                <a:pt x="599762"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C45221-6276-4A2A-AF49-5708E9AF767F}">
      <dsp:nvSpPr>
        <dsp:cNvPr id="0" name=""/>
        <dsp:cNvSpPr/>
      </dsp:nvSpPr>
      <dsp:spPr>
        <a:xfrm>
          <a:off x="3506434" y="1657523"/>
          <a:ext cx="91440" cy="193783"/>
        </a:xfrm>
        <a:custGeom>
          <a:avLst/>
          <a:gdLst/>
          <a:ahLst/>
          <a:cxnLst/>
          <a:rect l="0" t="0" r="0" b="0"/>
          <a:pathLst>
            <a:path>
              <a:moveTo>
                <a:pt x="45720" y="0"/>
              </a:moveTo>
              <a:lnTo>
                <a:pt x="4572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635359-4535-4E2D-B1A5-1E360B754B2C}">
      <dsp:nvSpPr>
        <dsp:cNvPr id="0" name=""/>
        <dsp:cNvSpPr/>
      </dsp:nvSpPr>
      <dsp:spPr>
        <a:xfrm>
          <a:off x="3552154" y="1040635"/>
          <a:ext cx="621797" cy="193783"/>
        </a:xfrm>
        <a:custGeom>
          <a:avLst/>
          <a:gdLst/>
          <a:ahLst/>
          <a:cxnLst/>
          <a:rect l="0" t="0" r="0" b="0"/>
          <a:pathLst>
            <a:path>
              <a:moveTo>
                <a:pt x="621797" y="0"/>
              </a:moveTo>
              <a:lnTo>
                <a:pt x="621797" y="132058"/>
              </a:lnTo>
              <a:lnTo>
                <a:pt x="0" y="132058"/>
              </a:lnTo>
              <a:lnTo>
                <a:pt x="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835C43-FF8C-4D30-8415-9D9EEC5B1CD9}">
      <dsp:nvSpPr>
        <dsp:cNvPr id="0" name=""/>
        <dsp:cNvSpPr/>
      </dsp:nvSpPr>
      <dsp:spPr>
        <a:xfrm>
          <a:off x="2946883" y="423747"/>
          <a:ext cx="1227069" cy="193783"/>
        </a:xfrm>
        <a:custGeom>
          <a:avLst/>
          <a:gdLst/>
          <a:ahLst/>
          <a:cxnLst/>
          <a:rect l="0" t="0" r="0" b="0"/>
          <a:pathLst>
            <a:path>
              <a:moveTo>
                <a:pt x="0" y="0"/>
              </a:moveTo>
              <a:lnTo>
                <a:pt x="0" y="132058"/>
              </a:lnTo>
              <a:lnTo>
                <a:pt x="1227069" y="132058"/>
              </a:lnTo>
              <a:lnTo>
                <a:pt x="1227069" y="1937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7367EA-43A1-4A84-9F2E-7EA8845D5620}">
      <dsp:nvSpPr>
        <dsp:cNvPr id="0" name=""/>
        <dsp:cNvSpPr/>
      </dsp:nvSpPr>
      <dsp:spPr>
        <a:xfrm>
          <a:off x="2692061" y="2274411"/>
          <a:ext cx="91440" cy="193783"/>
        </a:xfrm>
        <a:custGeom>
          <a:avLst/>
          <a:gdLst/>
          <a:ahLst/>
          <a:cxnLst/>
          <a:rect l="0" t="0" r="0" b="0"/>
          <a:pathLst>
            <a:path>
              <a:moveTo>
                <a:pt x="45720" y="0"/>
              </a:moveTo>
              <a:lnTo>
                <a:pt x="4572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1ECF6F-4CE3-4CD1-923D-4E361BDFF4B0}">
      <dsp:nvSpPr>
        <dsp:cNvPr id="0" name=""/>
        <dsp:cNvSpPr/>
      </dsp:nvSpPr>
      <dsp:spPr>
        <a:xfrm>
          <a:off x="2330594" y="1657523"/>
          <a:ext cx="407186" cy="193783"/>
        </a:xfrm>
        <a:custGeom>
          <a:avLst/>
          <a:gdLst/>
          <a:ahLst/>
          <a:cxnLst/>
          <a:rect l="0" t="0" r="0" b="0"/>
          <a:pathLst>
            <a:path>
              <a:moveTo>
                <a:pt x="0" y="0"/>
              </a:moveTo>
              <a:lnTo>
                <a:pt x="0" y="132058"/>
              </a:lnTo>
              <a:lnTo>
                <a:pt x="407186" y="132058"/>
              </a:lnTo>
              <a:lnTo>
                <a:pt x="407186"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8B2CD8-B8B1-4751-9C36-D63130B89A93}">
      <dsp:nvSpPr>
        <dsp:cNvPr id="0" name=""/>
        <dsp:cNvSpPr/>
      </dsp:nvSpPr>
      <dsp:spPr>
        <a:xfrm>
          <a:off x="1877687" y="2274411"/>
          <a:ext cx="91440" cy="193783"/>
        </a:xfrm>
        <a:custGeom>
          <a:avLst/>
          <a:gdLst/>
          <a:ahLst/>
          <a:cxnLst/>
          <a:rect l="0" t="0" r="0" b="0"/>
          <a:pathLst>
            <a:path>
              <a:moveTo>
                <a:pt x="45720" y="0"/>
              </a:moveTo>
              <a:lnTo>
                <a:pt x="4572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218029-E9A9-42A7-835D-A383EE3466FC}">
      <dsp:nvSpPr>
        <dsp:cNvPr id="0" name=""/>
        <dsp:cNvSpPr/>
      </dsp:nvSpPr>
      <dsp:spPr>
        <a:xfrm>
          <a:off x="1923407" y="1657523"/>
          <a:ext cx="407186" cy="193783"/>
        </a:xfrm>
        <a:custGeom>
          <a:avLst/>
          <a:gdLst/>
          <a:ahLst/>
          <a:cxnLst/>
          <a:rect l="0" t="0" r="0" b="0"/>
          <a:pathLst>
            <a:path>
              <a:moveTo>
                <a:pt x="407186" y="0"/>
              </a:moveTo>
              <a:lnTo>
                <a:pt x="407186" y="132058"/>
              </a:lnTo>
              <a:lnTo>
                <a:pt x="0" y="132058"/>
              </a:lnTo>
              <a:lnTo>
                <a:pt x="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F291E1-E9A6-4F4D-81CB-84A2F3BEBA7F}">
      <dsp:nvSpPr>
        <dsp:cNvPr id="0" name=""/>
        <dsp:cNvSpPr/>
      </dsp:nvSpPr>
      <dsp:spPr>
        <a:xfrm>
          <a:off x="1719813" y="1040635"/>
          <a:ext cx="610780" cy="193783"/>
        </a:xfrm>
        <a:custGeom>
          <a:avLst/>
          <a:gdLst/>
          <a:ahLst/>
          <a:cxnLst/>
          <a:rect l="0" t="0" r="0" b="0"/>
          <a:pathLst>
            <a:path>
              <a:moveTo>
                <a:pt x="0" y="0"/>
              </a:moveTo>
              <a:lnTo>
                <a:pt x="0" y="132058"/>
              </a:lnTo>
              <a:lnTo>
                <a:pt x="610780" y="132058"/>
              </a:lnTo>
              <a:lnTo>
                <a:pt x="61078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5B060F-4DD1-4B2C-B24E-F925966F211F}">
      <dsp:nvSpPr>
        <dsp:cNvPr id="0" name=""/>
        <dsp:cNvSpPr/>
      </dsp:nvSpPr>
      <dsp:spPr>
        <a:xfrm>
          <a:off x="1063313" y="1657523"/>
          <a:ext cx="91440" cy="193783"/>
        </a:xfrm>
        <a:custGeom>
          <a:avLst/>
          <a:gdLst/>
          <a:ahLst/>
          <a:cxnLst/>
          <a:rect l="0" t="0" r="0" b="0"/>
          <a:pathLst>
            <a:path>
              <a:moveTo>
                <a:pt x="45720" y="0"/>
              </a:moveTo>
              <a:lnTo>
                <a:pt x="4572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069CF0-7D5C-4627-8960-CF0221121429}">
      <dsp:nvSpPr>
        <dsp:cNvPr id="0" name=""/>
        <dsp:cNvSpPr/>
      </dsp:nvSpPr>
      <dsp:spPr>
        <a:xfrm>
          <a:off x="1109033" y="1040635"/>
          <a:ext cx="610780" cy="193783"/>
        </a:xfrm>
        <a:custGeom>
          <a:avLst/>
          <a:gdLst/>
          <a:ahLst/>
          <a:cxnLst/>
          <a:rect l="0" t="0" r="0" b="0"/>
          <a:pathLst>
            <a:path>
              <a:moveTo>
                <a:pt x="610780" y="0"/>
              </a:moveTo>
              <a:lnTo>
                <a:pt x="610780" y="132058"/>
              </a:lnTo>
              <a:lnTo>
                <a:pt x="0" y="132058"/>
              </a:lnTo>
              <a:lnTo>
                <a:pt x="0" y="193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A1BE07-E458-4786-99C6-DD565FF2D34D}">
      <dsp:nvSpPr>
        <dsp:cNvPr id="0" name=""/>
        <dsp:cNvSpPr/>
      </dsp:nvSpPr>
      <dsp:spPr>
        <a:xfrm>
          <a:off x="1719813" y="423747"/>
          <a:ext cx="1227069" cy="193783"/>
        </a:xfrm>
        <a:custGeom>
          <a:avLst/>
          <a:gdLst/>
          <a:ahLst/>
          <a:cxnLst/>
          <a:rect l="0" t="0" r="0" b="0"/>
          <a:pathLst>
            <a:path>
              <a:moveTo>
                <a:pt x="1227069" y="0"/>
              </a:moveTo>
              <a:lnTo>
                <a:pt x="1227069" y="132058"/>
              </a:lnTo>
              <a:lnTo>
                <a:pt x="0" y="132058"/>
              </a:lnTo>
              <a:lnTo>
                <a:pt x="0" y="1937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687513-23B8-4E9A-A201-C56C1781AD7F}">
      <dsp:nvSpPr>
        <dsp:cNvPr id="0" name=""/>
        <dsp:cNvSpPr/>
      </dsp:nvSpPr>
      <dsp:spPr>
        <a:xfrm>
          <a:off x="2216682" y="643"/>
          <a:ext cx="1460402"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B14ED3A0-8E68-44BC-B818-254297FD38D6}">
      <dsp:nvSpPr>
        <dsp:cNvPr id="0" name=""/>
        <dsp:cNvSpPr/>
      </dsp:nvSpPr>
      <dsp:spPr>
        <a:xfrm>
          <a:off x="2290716" y="70975"/>
          <a:ext cx="1460402" cy="423104"/>
        </a:xfrm>
        <a:prstGeom prst="roundRect">
          <a:avLst>
            <a:gd name="adj" fmla="val 10000"/>
          </a:avLst>
        </a:prstGeom>
        <a:solidFill>
          <a:schemeClr val="tx2">
            <a:lumMod val="40000"/>
            <a:lumOff val="6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b="0" kern="1200">
              <a:cs typeface="(AH) Manal High" pitchFamily="2" charset="-78"/>
            </a:rPr>
            <a:t>الجنس اللغوي</a:t>
          </a:r>
        </a:p>
      </dsp:txBody>
      <dsp:txXfrm>
        <a:off x="2303108" y="83367"/>
        <a:ext cx="1435618" cy="398320"/>
      </dsp:txXfrm>
    </dsp:sp>
    <dsp:sp modelId="{B26602D4-1799-4C49-ABF4-CC88B5557670}">
      <dsp:nvSpPr>
        <dsp:cNvPr id="0" name=""/>
        <dsp:cNvSpPr/>
      </dsp:nvSpPr>
      <dsp:spPr>
        <a:xfrm>
          <a:off x="1386661" y="617531"/>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7AE424EF-A485-4E66-8566-3A52AEAF1969}">
      <dsp:nvSpPr>
        <dsp:cNvPr id="0" name=""/>
        <dsp:cNvSpPr/>
      </dsp:nvSpPr>
      <dsp:spPr>
        <a:xfrm>
          <a:off x="1460695" y="687863"/>
          <a:ext cx="666305" cy="423104"/>
        </a:xfrm>
        <a:prstGeom prst="roundRect">
          <a:avLst>
            <a:gd name="adj" fmla="val 10000"/>
          </a:avLst>
        </a:prstGeom>
        <a:solidFill>
          <a:schemeClr val="accent2">
            <a:lumMod val="40000"/>
            <a:lumOff val="6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kern="1200">
              <a:cs typeface="(AH) Manal High" pitchFamily="2" charset="-78"/>
            </a:rPr>
            <a:t>مؤنث</a:t>
          </a:r>
          <a:endParaRPr lang="ar-SA" sz="1500" kern="1200"/>
        </a:p>
      </dsp:txBody>
      <dsp:txXfrm>
        <a:off x="1473087" y="700255"/>
        <a:ext cx="641521" cy="398320"/>
      </dsp:txXfrm>
    </dsp:sp>
    <dsp:sp modelId="{EB335EA4-7695-4D22-A8B8-8A84FB0FF3C3}">
      <dsp:nvSpPr>
        <dsp:cNvPr id="0" name=""/>
        <dsp:cNvSpPr/>
      </dsp:nvSpPr>
      <dsp:spPr>
        <a:xfrm>
          <a:off x="775880" y="1234419"/>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30A33509-A0D6-4F86-B800-B89F57846E11}">
      <dsp:nvSpPr>
        <dsp:cNvPr id="0" name=""/>
        <dsp:cNvSpPr/>
      </dsp:nvSpPr>
      <dsp:spPr>
        <a:xfrm>
          <a:off x="849914" y="1304751"/>
          <a:ext cx="666305" cy="423104"/>
        </a:xfrm>
        <a:prstGeom prst="roundRect">
          <a:avLst>
            <a:gd name="adj" fmla="val 10000"/>
          </a:avLst>
        </a:prstGeom>
        <a:solidFill>
          <a:schemeClr val="accent3">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kern="1200">
              <a:cs typeface="(AH) Manal High" pitchFamily="2" charset="-78"/>
            </a:rPr>
            <a:t>مجازي</a:t>
          </a:r>
          <a:endParaRPr lang="ar-SA" sz="1500" kern="1200"/>
        </a:p>
      </dsp:txBody>
      <dsp:txXfrm>
        <a:off x="862306" y="1317143"/>
        <a:ext cx="641521" cy="398320"/>
      </dsp:txXfrm>
    </dsp:sp>
    <dsp:sp modelId="{D900AC6E-FFBF-4E7D-88FD-FA2DF9C618F6}">
      <dsp:nvSpPr>
        <dsp:cNvPr id="0" name=""/>
        <dsp:cNvSpPr/>
      </dsp:nvSpPr>
      <dsp:spPr>
        <a:xfrm>
          <a:off x="775880" y="1851307"/>
          <a:ext cx="666305" cy="423104"/>
        </a:xfrm>
        <a:prstGeom prst="roundRect">
          <a:avLst>
            <a:gd name="adj" fmla="val 10000"/>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6447EEF-8920-4E6A-9A5C-F010B516E03C}">
      <dsp:nvSpPr>
        <dsp:cNvPr id="0" name=""/>
        <dsp:cNvSpPr/>
      </dsp:nvSpPr>
      <dsp:spPr>
        <a:xfrm>
          <a:off x="849914" y="1921639"/>
          <a:ext cx="666305" cy="423104"/>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en-GB" sz="1500" kern="1200"/>
            <a:t>Mota</a:t>
          </a:r>
          <a:r>
            <a:rPr lang="ar-SA" sz="1500" kern="1200"/>
            <a:t> </a:t>
          </a:r>
        </a:p>
      </dsp:txBody>
      <dsp:txXfrm>
        <a:off x="862306" y="1934031"/>
        <a:ext cx="641521" cy="398320"/>
      </dsp:txXfrm>
    </dsp:sp>
    <dsp:sp modelId="{9153F815-8C66-4E4A-9C7B-8089E7B4D92D}">
      <dsp:nvSpPr>
        <dsp:cNvPr id="0" name=""/>
        <dsp:cNvSpPr/>
      </dsp:nvSpPr>
      <dsp:spPr>
        <a:xfrm>
          <a:off x="1997441" y="1234419"/>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79A43B3E-DF02-40B3-BEC2-7C1D8094142C}">
      <dsp:nvSpPr>
        <dsp:cNvPr id="0" name=""/>
        <dsp:cNvSpPr/>
      </dsp:nvSpPr>
      <dsp:spPr>
        <a:xfrm>
          <a:off x="2071475" y="1304751"/>
          <a:ext cx="666305" cy="423104"/>
        </a:xfrm>
        <a:prstGeom prst="roundRect">
          <a:avLst>
            <a:gd name="adj" fmla="val 10000"/>
          </a:avLst>
        </a:prstGeom>
        <a:solidFill>
          <a:schemeClr val="accent3">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kern="1200">
              <a:cs typeface="(AH) Manal High" pitchFamily="2" charset="-78"/>
            </a:rPr>
            <a:t>حقيقي</a:t>
          </a:r>
          <a:endParaRPr lang="ar-SA" sz="1500" kern="1200"/>
        </a:p>
      </dsp:txBody>
      <dsp:txXfrm>
        <a:off x="2083867" y="1317143"/>
        <a:ext cx="641521" cy="398320"/>
      </dsp:txXfrm>
    </dsp:sp>
    <dsp:sp modelId="{28167952-903C-4384-8637-8C3D492F7B6B}">
      <dsp:nvSpPr>
        <dsp:cNvPr id="0" name=""/>
        <dsp:cNvSpPr/>
      </dsp:nvSpPr>
      <dsp:spPr>
        <a:xfrm>
          <a:off x="1590254" y="1851307"/>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0127B008-9A4C-41F5-B49E-89F616DDE321}">
      <dsp:nvSpPr>
        <dsp:cNvPr id="0" name=""/>
        <dsp:cNvSpPr/>
      </dsp:nvSpPr>
      <dsp:spPr>
        <a:xfrm>
          <a:off x="1664288" y="1921639"/>
          <a:ext cx="666305" cy="423104"/>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kern="1200">
              <a:cs typeface="(AH) Manal High" pitchFamily="2" charset="-78"/>
            </a:rPr>
            <a:t>معنوي</a:t>
          </a:r>
          <a:endParaRPr lang="ar-SA" sz="1500" kern="1200"/>
        </a:p>
      </dsp:txBody>
      <dsp:txXfrm>
        <a:off x="1676680" y="1934031"/>
        <a:ext cx="641521" cy="398320"/>
      </dsp:txXfrm>
    </dsp:sp>
    <dsp:sp modelId="{F2A15EE9-F183-44B5-B9C1-49A326A6E305}">
      <dsp:nvSpPr>
        <dsp:cNvPr id="0" name=""/>
        <dsp:cNvSpPr/>
      </dsp:nvSpPr>
      <dsp:spPr>
        <a:xfrm>
          <a:off x="1590254" y="2468195"/>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BAE52EEE-776E-40F5-A503-79421460DD7D}">
      <dsp:nvSpPr>
        <dsp:cNvPr id="0" name=""/>
        <dsp:cNvSpPr/>
      </dsp:nvSpPr>
      <dsp:spPr>
        <a:xfrm>
          <a:off x="1664288" y="2538527"/>
          <a:ext cx="666305" cy="423104"/>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en-GB" sz="1500" kern="1200"/>
            <a:t>Lami</a:t>
          </a:r>
          <a:endParaRPr lang="ar-SA" sz="1500" kern="1200">
            <a:cs typeface="(AH) Manal High" pitchFamily="2" charset="-78"/>
          </a:endParaRPr>
        </a:p>
      </dsp:txBody>
      <dsp:txXfrm>
        <a:off x="1676680" y="2550919"/>
        <a:ext cx="641521" cy="398320"/>
      </dsp:txXfrm>
    </dsp:sp>
    <dsp:sp modelId="{52E36C24-0186-4CF8-B69B-D16CEEA01674}">
      <dsp:nvSpPr>
        <dsp:cNvPr id="0" name=""/>
        <dsp:cNvSpPr/>
      </dsp:nvSpPr>
      <dsp:spPr>
        <a:xfrm>
          <a:off x="2404628" y="1851307"/>
          <a:ext cx="666305" cy="423104"/>
        </a:xfrm>
        <a:prstGeom prst="roundRect">
          <a:avLst>
            <a:gd name="adj" fmla="val 10000"/>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5EF3C2-9FD0-4380-933B-B92793491A70}">
      <dsp:nvSpPr>
        <dsp:cNvPr id="0" name=""/>
        <dsp:cNvSpPr/>
      </dsp:nvSpPr>
      <dsp:spPr>
        <a:xfrm>
          <a:off x="2478662" y="1921639"/>
          <a:ext cx="666305" cy="423104"/>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kern="1200">
              <a:cs typeface="(AH) Manal High" pitchFamily="2" charset="-78"/>
            </a:rPr>
            <a:t>لفظي</a:t>
          </a:r>
          <a:endParaRPr lang="ar-SA" sz="1500" kern="1200"/>
        </a:p>
      </dsp:txBody>
      <dsp:txXfrm>
        <a:off x="2491054" y="1934031"/>
        <a:ext cx="641521" cy="398320"/>
      </dsp:txXfrm>
    </dsp:sp>
    <dsp:sp modelId="{1152415F-9C55-48FB-8D0F-0542A1ADEC2C}">
      <dsp:nvSpPr>
        <dsp:cNvPr id="0" name=""/>
        <dsp:cNvSpPr/>
      </dsp:nvSpPr>
      <dsp:spPr>
        <a:xfrm>
          <a:off x="2404628" y="2468195"/>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FE267709-5231-4184-98BF-6AE98B57C9EC}">
      <dsp:nvSpPr>
        <dsp:cNvPr id="0" name=""/>
        <dsp:cNvSpPr/>
      </dsp:nvSpPr>
      <dsp:spPr>
        <a:xfrm>
          <a:off x="2478662" y="2538527"/>
          <a:ext cx="666305" cy="423104"/>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en-GB" sz="1500" kern="1200"/>
            <a:t>Uwa</a:t>
          </a:r>
          <a:endParaRPr lang="ar-SA" sz="1500" kern="1200">
            <a:cs typeface="(AH) Manal High" pitchFamily="2" charset="-78"/>
          </a:endParaRPr>
        </a:p>
      </dsp:txBody>
      <dsp:txXfrm>
        <a:off x="2491054" y="2550919"/>
        <a:ext cx="641521" cy="398320"/>
      </dsp:txXfrm>
    </dsp:sp>
    <dsp:sp modelId="{62868209-E77F-4DC6-8AC3-D0B0C60CEF5D}">
      <dsp:nvSpPr>
        <dsp:cNvPr id="0" name=""/>
        <dsp:cNvSpPr/>
      </dsp:nvSpPr>
      <dsp:spPr>
        <a:xfrm>
          <a:off x="3840799" y="617531"/>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2E9A9541-DE84-4A40-A055-7E3E4B364511}">
      <dsp:nvSpPr>
        <dsp:cNvPr id="0" name=""/>
        <dsp:cNvSpPr/>
      </dsp:nvSpPr>
      <dsp:spPr>
        <a:xfrm>
          <a:off x="3914833" y="687863"/>
          <a:ext cx="666305" cy="423104"/>
        </a:xfrm>
        <a:prstGeom prst="roundRect">
          <a:avLst>
            <a:gd name="adj" fmla="val 10000"/>
          </a:avLst>
        </a:prstGeom>
        <a:solidFill>
          <a:schemeClr val="accent2">
            <a:lumMod val="40000"/>
            <a:lumOff val="6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kern="1200">
              <a:cs typeface="(AH) Manal High" pitchFamily="2" charset="-78"/>
            </a:rPr>
            <a:t>مذكر</a:t>
          </a:r>
        </a:p>
      </dsp:txBody>
      <dsp:txXfrm>
        <a:off x="3927225" y="700255"/>
        <a:ext cx="641521" cy="398320"/>
      </dsp:txXfrm>
    </dsp:sp>
    <dsp:sp modelId="{387AC94B-7B6E-4731-96C3-3E8AE4C9AD3D}">
      <dsp:nvSpPr>
        <dsp:cNvPr id="0" name=""/>
        <dsp:cNvSpPr/>
      </dsp:nvSpPr>
      <dsp:spPr>
        <a:xfrm>
          <a:off x="3219001" y="1234419"/>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917D83FF-306D-4399-91FE-0C298CA19B25}">
      <dsp:nvSpPr>
        <dsp:cNvPr id="0" name=""/>
        <dsp:cNvSpPr/>
      </dsp:nvSpPr>
      <dsp:spPr>
        <a:xfrm>
          <a:off x="3293035" y="1304751"/>
          <a:ext cx="666305" cy="423104"/>
        </a:xfrm>
        <a:prstGeom prst="roundRect">
          <a:avLst>
            <a:gd name="adj" fmla="val 10000"/>
          </a:avLst>
        </a:prstGeom>
        <a:solidFill>
          <a:schemeClr val="accent3">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kern="1200">
              <a:cs typeface="(AH) Manal High" pitchFamily="2" charset="-78"/>
            </a:rPr>
            <a:t>مجازي</a:t>
          </a:r>
        </a:p>
      </dsp:txBody>
      <dsp:txXfrm>
        <a:off x="3305427" y="1317143"/>
        <a:ext cx="641521" cy="398320"/>
      </dsp:txXfrm>
    </dsp:sp>
    <dsp:sp modelId="{7E05B1BB-A00E-4DE9-B290-BABB1F8ED200}">
      <dsp:nvSpPr>
        <dsp:cNvPr id="0" name=""/>
        <dsp:cNvSpPr/>
      </dsp:nvSpPr>
      <dsp:spPr>
        <a:xfrm>
          <a:off x="3219001" y="1851307"/>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4F79A9D2-F5A7-42A7-8630-E67D642FECFE}">
      <dsp:nvSpPr>
        <dsp:cNvPr id="0" name=""/>
        <dsp:cNvSpPr/>
      </dsp:nvSpPr>
      <dsp:spPr>
        <a:xfrm>
          <a:off x="3293035" y="1921639"/>
          <a:ext cx="666305" cy="423104"/>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en-GB" sz="1500" kern="1200"/>
            <a:t>Littafi</a:t>
          </a:r>
          <a:endParaRPr lang="ar-SA" sz="1500" kern="1200">
            <a:cs typeface="(AH) Manal High" pitchFamily="2" charset="-78"/>
          </a:endParaRPr>
        </a:p>
      </dsp:txBody>
      <dsp:txXfrm>
        <a:off x="3305427" y="1934031"/>
        <a:ext cx="641521" cy="398320"/>
      </dsp:txXfrm>
    </dsp:sp>
    <dsp:sp modelId="{A87AB110-CF88-44B4-B140-6A4C648E077E}">
      <dsp:nvSpPr>
        <dsp:cNvPr id="0" name=""/>
        <dsp:cNvSpPr/>
      </dsp:nvSpPr>
      <dsp:spPr>
        <a:xfrm>
          <a:off x="4418527" y="1234419"/>
          <a:ext cx="71037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4022BDF2-5B0F-47A6-B26C-FDD37042D21A}">
      <dsp:nvSpPr>
        <dsp:cNvPr id="0" name=""/>
        <dsp:cNvSpPr/>
      </dsp:nvSpPr>
      <dsp:spPr>
        <a:xfrm>
          <a:off x="4492561" y="1304751"/>
          <a:ext cx="710375" cy="423104"/>
        </a:xfrm>
        <a:prstGeom prst="roundRect">
          <a:avLst>
            <a:gd name="adj" fmla="val 10000"/>
          </a:avLst>
        </a:prstGeom>
        <a:solidFill>
          <a:schemeClr val="accent3">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SA" sz="1600" kern="1200">
              <a:cs typeface="(AH) Manal High" pitchFamily="2" charset="-78"/>
            </a:rPr>
            <a:t>حقيقي</a:t>
          </a:r>
        </a:p>
      </dsp:txBody>
      <dsp:txXfrm>
        <a:off x="4504953" y="1317143"/>
        <a:ext cx="685591" cy="398320"/>
      </dsp:txXfrm>
    </dsp:sp>
    <dsp:sp modelId="{695754DB-697E-48D4-8005-BC17A4F53882}">
      <dsp:nvSpPr>
        <dsp:cNvPr id="0" name=""/>
        <dsp:cNvSpPr/>
      </dsp:nvSpPr>
      <dsp:spPr>
        <a:xfrm>
          <a:off x="4033375" y="1851307"/>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8265ABEE-93B3-4EF6-8A8D-591D3BE9E281}">
      <dsp:nvSpPr>
        <dsp:cNvPr id="0" name=""/>
        <dsp:cNvSpPr/>
      </dsp:nvSpPr>
      <dsp:spPr>
        <a:xfrm>
          <a:off x="4107409" y="1921639"/>
          <a:ext cx="666305" cy="423104"/>
        </a:xfrm>
        <a:prstGeom prst="roundRect">
          <a:avLst>
            <a:gd name="adj" fmla="val 10000"/>
          </a:avLst>
        </a:prstGeom>
        <a:solidFill>
          <a:schemeClr val="accent4">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kern="1200">
              <a:cs typeface="(AH) Manal High" pitchFamily="2" charset="-78"/>
            </a:rPr>
            <a:t>معنوي</a:t>
          </a:r>
        </a:p>
      </dsp:txBody>
      <dsp:txXfrm>
        <a:off x="4119801" y="1934031"/>
        <a:ext cx="641521" cy="398320"/>
      </dsp:txXfrm>
    </dsp:sp>
    <dsp:sp modelId="{8AC985BC-8340-41D3-A4D5-33A57B1AFF5A}">
      <dsp:nvSpPr>
        <dsp:cNvPr id="0" name=""/>
        <dsp:cNvSpPr/>
      </dsp:nvSpPr>
      <dsp:spPr>
        <a:xfrm>
          <a:off x="4033375" y="2468195"/>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0FCA18FE-4AF4-447E-A124-D26026E13E78}">
      <dsp:nvSpPr>
        <dsp:cNvPr id="0" name=""/>
        <dsp:cNvSpPr/>
      </dsp:nvSpPr>
      <dsp:spPr>
        <a:xfrm>
          <a:off x="4107409" y="2538527"/>
          <a:ext cx="666305" cy="423104"/>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en-GB" sz="1500" kern="1200"/>
            <a:t>Gida</a:t>
          </a:r>
          <a:endParaRPr lang="ar-SA" sz="1500" kern="1200">
            <a:cs typeface="(AH) Manal High" pitchFamily="2" charset="-78"/>
          </a:endParaRPr>
        </a:p>
      </dsp:txBody>
      <dsp:txXfrm>
        <a:off x="4119801" y="2550919"/>
        <a:ext cx="641521" cy="398320"/>
      </dsp:txXfrm>
    </dsp:sp>
    <dsp:sp modelId="{70DDF29D-DD7D-4836-B022-D3B270BC0657}">
      <dsp:nvSpPr>
        <dsp:cNvPr id="0" name=""/>
        <dsp:cNvSpPr/>
      </dsp:nvSpPr>
      <dsp:spPr>
        <a:xfrm>
          <a:off x="4847749" y="1851307"/>
          <a:ext cx="666305" cy="423104"/>
        </a:xfrm>
        <a:prstGeom prst="roundRect">
          <a:avLst>
            <a:gd name="adj" fmla="val 10000"/>
          </a:avLst>
        </a:prstGeom>
        <a:no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3E93BED-88E2-49C3-B343-29C96D183E34}">
      <dsp:nvSpPr>
        <dsp:cNvPr id="0" name=""/>
        <dsp:cNvSpPr/>
      </dsp:nvSpPr>
      <dsp:spPr>
        <a:xfrm>
          <a:off x="4921783" y="1921639"/>
          <a:ext cx="666305" cy="423104"/>
        </a:xfrm>
        <a:prstGeom prst="roundRect">
          <a:avLst>
            <a:gd name="adj" fmla="val 10000"/>
          </a:avLst>
        </a:prstGeom>
        <a:solidFill>
          <a:schemeClr val="accent4">
            <a:lumMod val="60000"/>
            <a:lumOff val="4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ar-SA" sz="1500" kern="1200">
              <a:cs typeface="(AH) Manal High" pitchFamily="2" charset="-78"/>
            </a:rPr>
            <a:t>لفظي</a:t>
          </a:r>
        </a:p>
      </dsp:txBody>
      <dsp:txXfrm>
        <a:off x="4934175" y="1934031"/>
        <a:ext cx="641521" cy="398320"/>
      </dsp:txXfrm>
    </dsp:sp>
    <dsp:sp modelId="{B6D00699-8A57-46A7-ABD3-574A1E5412F9}">
      <dsp:nvSpPr>
        <dsp:cNvPr id="0" name=""/>
        <dsp:cNvSpPr/>
      </dsp:nvSpPr>
      <dsp:spPr>
        <a:xfrm>
          <a:off x="4847749" y="2468195"/>
          <a:ext cx="666305" cy="423104"/>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sp>
    <dsp:sp modelId="{AB92EE11-8F9F-446A-9BF4-A62FB44F1243}">
      <dsp:nvSpPr>
        <dsp:cNvPr id="0" name=""/>
        <dsp:cNvSpPr/>
      </dsp:nvSpPr>
      <dsp:spPr>
        <a:xfrm>
          <a:off x="4921783" y="2538527"/>
          <a:ext cx="666305" cy="423104"/>
        </a:xfrm>
        <a:prstGeom prst="roundRect">
          <a:avLst>
            <a:gd name="adj" fmla="val 10000"/>
          </a:avLst>
        </a:prstGeom>
        <a:solidFill>
          <a:schemeClr val="accent6">
            <a:lumMod val="60000"/>
            <a:lumOff val="40000"/>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l" defTabSz="666750" rtl="1">
            <a:lnSpc>
              <a:spcPct val="90000"/>
            </a:lnSpc>
            <a:spcBef>
              <a:spcPct val="0"/>
            </a:spcBef>
            <a:spcAft>
              <a:spcPct val="35000"/>
            </a:spcAft>
          </a:pPr>
          <a:r>
            <a:rPr lang="en-GB" sz="1500" kern="1200"/>
            <a:t>Dogo</a:t>
          </a:r>
          <a:endParaRPr lang="ar-SA" sz="1500" kern="1200">
            <a:cs typeface="(AH) Manal High" pitchFamily="2" charset="-78"/>
          </a:endParaRPr>
        </a:p>
      </dsp:txBody>
      <dsp:txXfrm>
        <a:off x="4934175" y="2550919"/>
        <a:ext cx="641521" cy="39832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35F03-1AE1-4C14-A1DF-EF3FE1677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27</Pages>
  <Words>3262</Words>
  <Characters>18595</Characters>
  <Application>Microsoft Office Word</Application>
  <DocSecurity>0</DocSecurity>
  <Lines>154</Lines>
  <Paragraphs>43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KANO</dc:creator>
  <cp:lastModifiedBy>Haytham M. Atteya</cp:lastModifiedBy>
  <cp:revision>41</cp:revision>
  <dcterms:created xsi:type="dcterms:W3CDTF">2018-10-06T10:44:00Z</dcterms:created>
  <dcterms:modified xsi:type="dcterms:W3CDTF">2018-10-09T10:17:00Z</dcterms:modified>
</cp:coreProperties>
</file>