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raditional Arabic"/>
          <w:sz w:val="36"/>
          <w:szCs w:val="36"/>
          <w:lang w:eastAsia="en-US"/>
        </w:rPr>
        <w:id w:val="-1059461"/>
        <w:docPartObj>
          <w:docPartGallery w:val="Cover Pages"/>
          <w:docPartUnique/>
        </w:docPartObj>
      </w:sdtPr>
      <w:sdtEndPr>
        <w:rPr>
          <w:rFonts w:ascii="Simplified Arabic" w:eastAsiaTheme="minorHAnsi" w:hAnsi="Simplified Arabic"/>
          <w:b/>
          <w:bCs/>
        </w:rPr>
      </w:sdtEndPr>
      <w:sdtContent>
        <w:p w:rsidR="007D248A" w:rsidRPr="005A3A67" w:rsidRDefault="00027E63">
          <w:pPr>
            <w:pStyle w:val="a8"/>
            <w:rPr>
              <w:rFonts w:asciiTheme="majorHAnsi" w:eastAsiaTheme="majorEastAsia" w:hAnsiTheme="majorHAnsi" w:cs="Traditional Arabic"/>
              <w:sz w:val="36"/>
              <w:szCs w:val="36"/>
            </w:rPr>
          </w:pPr>
          <w:r>
            <w:rPr>
              <w:rFonts w:cs="Traditional Arabic"/>
              <w:noProof/>
              <w:sz w:val="36"/>
              <w:szCs w:val="36"/>
              <w:lang w:eastAsia="en-US"/>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915275" cy="800735"/>
                    <wp:effectExtent l="0" t="0" r="24765" b="1524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80073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left:0;text-align:left;margin-left:0;margin-top:0;width:623.25pt;height:63.05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" o:allowincell="f" fillcolor="#4bacc6 [3208]" strokecolor="#4f81bd [3204]">
                    <w10:wrap anchorx="page" anchory="page"/>
                  </v:rect>
                </w:pict>
              </mc:Fallback>
            </mc:AlternateContent>
          </w:r>
          <w:r>
            <w:rPr>
              <w:rFonts w:cs="Traditional Arabic"/>
              <w:noProof/>
              <w:sz w:val="36"/>
              <w:szCs w:val="36"/>
              <w:lang w:eastAsia="en-US"/>
            </w:rPr>
            <mc:AlternateContent>
              <mc:Choice Requires="wps">
                <w:drawing>
                  <wp:anchor distT="0" distB="0" distL="114300" distR="114300" simplePos="0" relativeHeight="251662336" behindDoc="0" locked="0" layoutInCell="0" allowOverlap="1">
                    <wp:simplePos x="0" y="0"/>
                    <wp:positionH relativeFrom="leftMargin">
                      <wp:align>center</wp:align>
                    </wp:positionH>
                    <wp:positionV relativeFrom="page">
                      <wp:align>center</wp:align>
                    </wp:positionV>
                    <wp:extent cx="90805" cy="11213465"/>
                    <wp:effectExtent l="0" t="0" r="23495" b="1270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346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left:0;text-align:left;margin-left:0;margin-top:0;width:7.15pt;height:882.95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" o:allowincell="f" strokecolor="#4f81bd [3204]">
                    <w10:wrap anchorx="margin" anchory="page"/>
                  </v:rect>
                </w:pict>
              </mc:Fallback>
            </mc:AlternateContent>
          </w:r>
          <w:r>
            <w:rPr>
              <w:rFonts w:cs="Traditional Arabic"/>
              <w:noProof/>
              <w:sz w:val="36"/>
              <w:szCs w:val="36"/>
              <w:lang w:eastAsia="en-US"/>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90805" cy="11213465"/>
                    <wp:effectExtent l="0" t="0" r="23495" b="1270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346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left:0;text-align:left;margin-left:0;margin-top:0;width:7.15pt;height:882.95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" o:allowincell="f" strokecolor="#4f81bd [3204]">
                    <w10:wrap anchorx="margin" anchory="page"/>
                  </v:rect>
                </w:pict>
              </mc:Fallback>
            </mc:AlternateContent>
          </w:r>
          <w:r>
            <w:rPr>
              <w:rFonts w:cs="Traditional Arabic"/>
              <w:noProof/>
              <w:sz w:val="36"/>
              <w:szCs w:val="36"/>
              <w:lang w:eastAsia="en-US"/>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topMargin">
                      <wp:align>top</wp:align>
                    </wp:positionV>
                    <wp:extent cx="7915275" cy="805815"/>
                    <wp:effectExtent l="0" t="0" r="24765" b="1524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80581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left:0;text-align:left;margin-left:0;margin-top:0;width:623.25pt;height:63.45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" o:allowincell="f" fillcolor="#4bacc6 [3208]" strokecolor="#4f81bd [3204]">
                    <w10:wrap anchorx="page" anchory="margin"/>
                  </v:rect>
                </w:pict>
              </mc:Fallback>
            </mc:AlternateContent>
          </w:r>
        </w:p>
        <w:p w:rsidR="007D248A" w:rsidRPr="005A3A67" w:rsidRDefault="007D248A" w:rsidP="007D248A">
          <w:pPr>
            <w:rPr>
              <w:rFonts w:ascii="Simplified Arabic" w:eastAsiaTheme="minorEastAsia" w:hAnsi="Simplified Arabic" w:cs="Traditional Arabic"/>
              <w:b/>
              <w:bCs/>
              <w:sz w:val="36"/>
              <w:szCs w:val="36"/>
              <w:rtl/>
              <w:lang w:eastAsia="ja-JP" w:bidi="ar-EG"/>
            </w:rPr>
          </w:pPr>
          <w:r w:rsidRPr="005A3A67">
            <w:rPr>
              <w:rFonts w:ascii="Simplified Arabic" w:eastAsiaTheme="minorEastAsia" w:hAnsi="Simplified Arabic" w:cs="Traditional Arabic"/>
              <w:b/>
              <w:bCs/>
              <w:sz w:val="36"/>
              <w:szCs w:val="36"/>
              <w:rtl/>
              <w:lang w:eastAsia="ja-JP"/>
            </w:rPr>
            <w:t>علم الحكمة الإسلامية</w:t>
          </w:r>
        </w:p>
        <w:p w:rsidR="007D248A" w:rsidRPr="005A3A67" w:rsidRDefault="007D248A" w:rsidP="007D248A">
          <w:pPr>
            <w:rPr>
              <w:rFonts w:ascii="Simplified Arabic" w:eastAsiaTheme="minorEastAsia" w:hAnsi="Simplified Arabic" w:cs="Traditional Arabic" w:hint="cs"/>
              <w:b/>
              <w:bCs/>
              <w:sz w:val="36"/>
              <w:szCs w:val="36"/>
              <w:rtl/>
              <w:lang w:eastAsia="ja-JP" w:bidi="ar-EG"/>
            </w:rPr>
          </w:pPr>
          <w:r w:rsidRPr="005A3A67">
            <w:rPr>
              <w:rFonts w:ascii="Simplified Arabic" w:eastAsiaTheme="minorEastAsia" w:hAnsi="Simplified Arabic" w:cs="Traditional Arabic"/>
              <w:b/>
              <w:bCs/>
              <w:sz w:val="36"/>
              <w:szCs w:val="36"/>
              <w:rtl/>
              <w:lang w:eastAsia="ja-JP"/>
            </w:rPr>
            <w:t>البحوث والدراسات وأوراق العمل</w:t>
          </w:r>
        </w:p>
        <w:p w:rsidR="005A3A67" w:rsidRPr="005A3A67" w:rsidRDefault="005A3A67" w:rsidP="007D248A">
          <w:pPr>
            <w:rPr>
              <w:rFonts w:cs="Traditional Arabic" w:hint="cs"/>
              <w:noProof/>
              <w:sz w:val="36"/>
              <w:szCs w:val="36"/>
              <w:rtl/>
            </w:rPr>
          </w:pPr>
        </w:p>
        <w:p w:rsidR="005A3A67" w:rsidRPr="005A3A67" w:rsidRDefault="005A3A67" w:rsidP="007D248A">
          <w:pPr>
            <w:rPr>
              <w:rFonts w:cs="Traditional Arabic" w:hint="cs"/>
              <w:noProof/>
              <w:sz w:val="36"/>
              <w:szCs w:val="36"/>
              <w:rtl/>
            </w:rPr>
          </w:pPr>
        </w:p>
        <w:p w:rsidR="005A3A67" w:rsidRPr="005A3A67" w:rsidRDefault="005A3A67" w:rsidP="005A3A67">
          <w:pPr>
            <w:jc w:val="center"/>
            <w:rPr>
              <w:rFonts w:ascii="Simplified Arabic" w:eastAsiaTheme="minorEastAsia" w:hAnsi="Simplified Arabic" w:cs="Traditional Arabic" w:hint="cs"/>
              <w:b/>
              <w:bCs/>
              <w:sz w:val="36"/>
              <w:szCs w:val="36"/>
              <w:rtl/>
              <w:lang w:eastAsia="ja-JP" w:bidi="ar-EG"/>
            </w:rPr>
          </w:pPr>
          <w:r w:rsidRPr="005A3A67">
            <w:rPr>
              <w:rFonts w:cs="Traditional Arabic"/>
              <w:noProof/>
              <w:sz w:val="36"/>
              <w:szCs w:val="36"/>
            </w:rPr>
            <w:drawing>
              <wp:inline distT="0" distB="0" distL="0" distR="0" wp14:anchorId="57E53C9C" wp14:editId="10530E15">
                <wp:extent cx="3460689" cy="1961056"/>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920" t="34125" r="23779" b="33787"/>
                        <a:stretch/>
                      </pic:blipFill>
                      <pic:spPr bwMode="auto">
                        <a:xfrm>
                          <a:off x="0" y="0"/>
                          <a:ext cx="3466363" cy="1964271"/>
                        </a:xfrm>
                        <a:prstGeom prst="rect">
                          <a:avLst/>
                        </a:prstGeom>
                        <a:ln>
                          <a:noFill/>
                        </a:ln>
                        <a:extLst>
                          <a:ext uri="{53640926-AAD7-44D8-BBD7-CCE9431645EC}">
                            <a14:shadowObscured xmlns:a14="http://schemas.microsoft.com/office/drawing/2010/main"/>
                          </a:ext>
                        </a:extLst>
                      </pic:spPr>
                    </pic:pic>
                  </a:graphicData>
                </a:graphic>
              </wp:inline>
            </w:drawing>
          </w:r>
        </w:p>
        <w:p w:rsidR="005A3A67" w:rsidRPr="005A3A67" w:rsidRDefault="005A3A67" w:rsidP="007D248A">
          <w:pPr>
            <w:rPr>
              <w:rFonts w:cs="Traditional Arabic" w:hint="cs"/>
              <w:noProof/>
              <w:sz w:val="36"/>
              <w:szCs w:val="36"/>
              <w:rtl/>
            </w:rPr>
          </w:pPr>
        </w:p>
        <w:p w:rsidR="005A3A67" w:rsidRPr="005A3A67" w:rsidRDefault="005A3A67" w:rsidP="007D248A">
          <w:pPr>
            <w:rPr>
              <w:rFonts w:cs="Traditional Arabic" w:hint="cs"/>
              <w:noProof/>
              <w:sz w:val="36"/>
              <w:szCs w:val="36"/>
              <w:rtl/>
            </w:rPr>
          </w:pPr>
        </w:p>
        <w:p w:rsidR="005A3A67" w:rsidRPr="005A3A67" w:rsidRDefault="005A3A67" w:rsidP="005A3A67">
          <w:pPr>
            <w:jc w:val="center"/>
            <w:rPr>
              <w:rFonts w:ascii="Simplified Arabic" w:eastAsiaTheme="minorEastAsia" w:hAnsi="Simplified Arabic" w:cs="Traditional Arabic" w:hint="cs"/>
              <w:b/>
              <w:bCs/>
              <w:sz w:val="36"/>
              <w:szCs w:val="36"/>
              <w:rtl/>
              <w:lang w:eastAsia="ja-JP" w:bidi="ar-EG"/>
            </w:rPr>
          </w:pPr>
          <w:r w:rsidRPr="005A3A67">
            <w:rPr>
              <w:rFonts w:cs="Traditional Arabic"/>
              <w:noProof/>
              <w:sz w:val="36"/>
              <w:szCs w:val="36"/>
            </w:rPr>
            <w:drawing>
              <wp:inline distT="0" distB="0" distL="0" distR="0" wp14:anchorId="5D4FF433" wp14:editId="5F5827AF">
                <wp:extent cx="2886323" cy="1207653"/>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261" t="48643" r="24971" b="26811"/>
                        <a:stretch/>
                      </pic:blipFill>
                      <pic:spPr bwMode="auto">
                        <a:xfrm>
                          <a:off x="0" y="0"/>
                          <a:ext cx="2891992" cy="1210025"/>
                        </a:xfrm>
                        <a:prstGeom prst="rect">
                          <a:avLst/>
                        </a:prstGeom>
                        <a:ln>
                          <a:noFill/>
                        </a:ln>
                        <a:extLst>
                          <a:ext uri="{53640926-AAD7-44D8-BBD7-CCE9431645EC}">
                            <a14:shadowObscured xmlns:a14="http://schemas.microsoft.com/office/drawing/2010/main"/>
                          </a:ext>
                        </a:extLst>
                      </pic:spPr>
                    </pic:pic>
                  </a:graphicData>
                </a:graphic>
              </wp:inline>
            </w:drawing>
          </w:r>
        </w:p>
        <w:p w:rsidR="005A3A67" w:rsidRPr="005A3A67" w:rsidRDefault="005A3A67" w:rsidP="005A3A67">
          <w:pPr>
            <w:bidi w:val="0"/>
            <w:rPr>
              <w:rFonts w:eastAsiaTheme="minorEastAsia" w:cs="Traditional Arabic" w:hint="cs"/>
              <w:sz w:val="36"/>
              <w:szCs w:val="36"/>
              <w:rtl/>
              <w:lang w:eastAsia="ja-JP"/>
            </w:rPr>
          </w:pPr>
        </w:p>
      </w:sdtContent>
    </w:sdt>
    <w:p w:rsidR="007D248A" w:rsidRPr="005A3A67" w:rsidRDefault="007D248A" w:rsidP="005A3A67">
      <w:pPr>
        <w:jc w:val="center"/>
        <w:rPr>
          <w:rFonts w:ascii="Simplified Arabic" w:hAnsi="Simplified Arabic" w:cs="Traditional Arabic" w:hint="cs"/>
          <w:b/>
          <w:bCs/>
          <w:sz w:val="36"/>
          <w:szCs w:val="36"/>
          <w:rtl/>
          <w:lang w:bidi="ar-EG"/>
        </w:rPr>
      </w:pPr>
      <w:r w:rsidRPr="005A3A67">
        <w:rPr>
          <w:rFonts w:ascii="Simplified Arabic" w:hAnsi="Simplified Arabic" w:cs="Traditional Arabic" w:hint="cs"/>
          <w:b/>
          <w:bCs/>
          <w:sz w:val="36"/>
          <w:szCs w:val="36"/>
          <w:rtl/>
        </w:rPr>
        <w:t>خزائن الحكمة</w:t>
      </w:r>
    </w:p>
    <w:p w:rsidR="005A3A67" w:rsidRPr="005A3A67" w:rsidRDefault="00027E63" w:rsidP="005A3A67">
      <w:pPr>
        <w:jc w:val="center"/>
        <w:rPr>
          <w:rFonts w:ascii="Simplified Arabic" w:hAnsi="Simplified Arabic" w:cs="Traditional Arabic" w:hint="cs"/>
          <w:b/>
          <w:bCs/>
          <w:sz w:val="36"/>
          <w:szCs w:val="36"/>
        </w:rPr>
      </w:pPr>
      <w:r>
        <w:rPr>
          <w:rFonts w:ascii="Simplified Arabic" w:hAnsi="Simplified Arabic" w:cs="Traditional Arabic" w:hint="cs"/>
          <w:b/>
          <w:bCs/>
          <w:noProof/>
          <w:sz w:val="36"/>
          <w:szCs w:val="36"/>
          <w:rtl/>
        </w:rPr>
        <w:drawing>
          <wp:anchor distT="0" distB="0" distL="114300" distR="114300" simplePos="0" relativeHeight="251668480" behindDoc="0" locked="0" layoutInCell="1" allowOverlap="1" wp14:anchorId="6F918D22" wp14:editId="3DE0541A">
            <wp:simplePos x="0" y="0"/>
            <wp:positionH relativeFrom="column">
              <wp:posOffset>2324735</wp:posOffset>
            </wp:positionH>
            <wp:positionV relativeFrom="paragraph">
              <wp:posOffset>984994</wp:posOffset>
            </wp:positionV>
            <wp:extent cx="973354" cy="799514"/>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3354" cy="799514"/>
                    </a:xfrm>
                    <a:prstGeom prst="rect">
                      <a:avLst/>
                    </a:prstGeom>
                    <a:noFill/>
                  </pic:spPr>
                </pic:pic>
              </a:graphicData>
            </a:graphic>
            <wp14:sizeRelH relativeFrom="page">
              <wp14:pctWidth>0</wp14:pctWidth>
            </wp14:sizeRelH>
            <wp14:sizeRelV relativeFrom="page">
              <wp14:pctHeight>0</wp14:pctHeight>
            </wp14:sizeRelV>
          </wp:anchor>
        </w:drawing>
      </w:r>
      <w:r w:rsidR="007D248A" w:rsidRPr="005A3A67">
        <w:rPr>
          <w:rFonts w:ascii="Simplified Arabic" w:hAnsi="Simplified Arabic" w:cs="Traditional Arabic"/>
          <w:b/>
          <w:bCs/>
          <w:sz w:val="36"/>
          <w:szCs w:val="36"/>
        </w:rPr>
        <w:t>http://rawaahussain.blogspot.com</w:t>
      </w:r>
      <w:r w:rsidR="007D248A" w:rsidRPr="005A3A67">
        <w:rPr>
          <w:rFonts w:ascii="Simplified Arabic" w:hAnsi="Simplified Arabic" w:cs="Traditional Arabic"/>
          <w:b/>
          <w:bCs/>
          <w:sz w:val="36"/>
          <w:szCs w:val="36"/>
          <w:rtl/>
        </w:rPr>
        <w:t>/</w:t>
      </w:r>
    </w:p>
    <w:p w:rsidR="00027E63" w:rsidRDefault="00027E63" w:rsidP="007D248A">
      <w:pPr>
        <w:jc w:val="center"/>
        <w:rPr>
          <w:rFonts w:ascii="Simplified Arabic" w:hAnsi="Simplified Arabic" w:cs="Traditional Arabic" w:hint="cs"/>
          <w:b/>
          <w:bCs/>
          <w:sz w:val="36"/>
          <w:szCs w:val="36"/>
          <w:rtl/>
        </w:rPr>
      </w:pPr>
    </w:p>
    <w:p w:rsidR="00027E63" w:rsidRDefault="00027E63" w:rsidP="007D248A">
      <w:pPr>
        <w:jc w:val="center"/>
        <w:rPr>
          <w:rFonts w:ascii="Simplified Arabic" w:hAnsi="Simplified Arabic" w:cs="Traditional Arabic" w:hint="cs"/>
          <w:b/>
          <w:bCs/>
          <w:sz w:val="36"/>
          <w:szCs w:val="36"/>
          <w:rtl/>
        </w:rPr>
      </w:pPr>
    </w:p>
    <w:p w:rsidR="007D248A"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الإمامة الراشدة في مواجهة الفوضى</w:t>
      </w:r>
    </w:p>
    <w:p w:rsidR="007D248A"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الآراء الدينية عند الخوارج</w:t>
      </w:r>
    </w:p>
    <w:p w:rsidR="007D248A"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 xml:space="preserve"> دراسة ونقد</w:t>
      </w:r>
    </w:p>
    <w:p w:rsidR="007D248A" w:rsidRPr="005A3A67" w:rsidRDefault="007D248A" w:rsidP="007D248A">
      <w:pPr>
        <w:jc w:val="center"/>
        <w:rPr>
          <w:rFonts w:ascii="Simplified Arabic" w:hAnsi="Simplified Arabic" w:cs="Traditional Arabic"/>
          <w:b/>
          <w:bCs/>
          <w:sz w:val="36"/>
          <w:szCs w:val="36"/>
          <w:rtl/>
        </w:rPr>
      </w:pPr>
    </w:p>
    <w:p w:rsidR="007D248A"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بقلم</w:t>
      </w:r>
    </w:p>
    <w:p w:rsidR="004F54BE"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د. رواء محمود حسين</w:t>
      </w:r>
    </w:p>
    <w:p w:rsidR="004F54BE" w:rsidRPr="005A3A67" w:rsidRDefault="004F54BE" w:rsidP="00CA5764">
      <w:pPr>
        <w:jc w:val="center"/>
        <w:rPr>
          <w:rFonts w:ascii="Simplified Arabic" w:hAnsi="Simplified Arabic" w:cs="Traditional Arabic"/>
          <w:b/>
          <w:bCs/>
          <w:sz w:val="36"/>
          <w:szCs w:val="36"/>
          <w:rtl/>
        </w:rPr>
      </w:pPr>
    </w:p>
    <w:p w:rsidR="007D248A" w:rsidRPr="005A3A67" w:rsidRDefault="007D248A" w:rsidP="007D248A">
      <w:pPr>
        <w:rPr>
          <w:rFonts w:ascii="Simplified Arabic" w:hAnsi="Simplified Arabic" w:cs="Traditional Arabic"/>
          <w:b/>
          <w:bCs/>
          <w:sz w:val="36"/>
          <w:szCs w:val="36"/>
          <w:rtl/>
        </w:rPr>
      </w:pPr>
    </w:p>
    <w:p w:rsidR="007D248A" w:rsidRPr="005A3A67" w:rsidRDefault="007D248A" w:rsidP="007D248A">
      <w:pPr>
        <w:rPr>
          <w:rFonts w:ascii="Simplified Arabic" w:hAnsi="Simplified Arabic" w:cs="Traditional Arabic"/>
          <w:b/>
          <w:bCs/>
          <w:sz w:val="36"/>
          <w:szCs w:val="36"/>
          <w:rtl/>
        </w:rPr>
      </w:pPr>
    </w:p>
    <w:p w:rsidR="007D248A" w:rsidRPr="005A3A67" w:rsidRDefault="00E52972" w:rsidP="00E52972">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رجب</w:t>
      </w:r>
      <w:r w:rsidR="007D248A" w:rsidRPr="005A3A67">
        <w:rPr>
          <w:rFonts w:ascii="Simplified Arabic" w:hAnsi="Simplified Arabic" w:cs="Traditional Arabic" w:hint="cs"/>
          <w:b/>
          <w:bCs/>
          <w:sz w:val="36"/>
          <w:szCs w:val="36"/>
          <w:rtl/>
        </w:rPr>
        <w:t>/ 1435 ه</w:t>
      </w:r>
      <w:r w:rsidR="000F1BBC" w:rsidRPr="005A3A67">
        <w:rPr>
          <w:rFonts w:ascii="Simplified Arabic" w:hAnsi="Simplified Arabic" w:cs="Traditional Arabic" w:hint="cs"/>
          <w:b/>
          <w:bCs/>
          <w:sz w:val="36"/>
          <w:szCs w:val="36"/>
          <w:rtl/>
        </w:rPr>
        <w:t>ـ</w:t>
      </w:r>
      <w:r w:rsidR="007D248A" w:rsidRPr="005A3A67">
        <w:rPr>
          <w:rFonts w:ascii="Simplified Arabic" w:hAnsi="Simplified Arabic" w:cs="Traditional Arabic" w:hint="cs"/>
          <w:b/>
          <w:bCs/>
          <w:sz w:val="36"/>
          <w:szCs w:val="36"/>
          <w:rtl/>
        </w:rPr>
        <w:t xml:space="preserve"> - </w:t>
      </w:r>
      <w:r w:rsidRPr="005A3A67">
        <w:rPr>
          <w:rFonts w:ascii="Simplified Arabic" w:hAnsi="Simplified Arabic" w:cs="Traditional Arabic" w:hint="cs"/>
          <w:b/>
          <w:bCs/>
          <w:sz w:val="36"/>
          <w:szCs w:val="36"/>
          <w:rtl/>
        </w:rPr>
        <w:t>مايس</w:t>
      </w:r>
      <w:r w:rsidR="007D248A" w:rsidRPr="005A3A67">
        <w:rPr>
          <w:rFonts w:ascii="Simplified Arabic" w:hAnsi="Simplified Arabic" w:cs="Traditional Arabic" w:hint="cs"/>
          <w:b/>
          <w:bCs/>
          <w:sz w:val="36"/>
          <w:szCs w:val="36"/>
          <w:rtl/>
        </w:rPr>
        <w:t>/ 2014 م</w:t>
      </w:r>
    </w:p>
    <w:p w:rsidR="007D248A" w:rsidRPr="005A3A67" w:rsidRDefault="007D248A" w:rsidP="007D248A">
      <w:pPr>
        <w:jc w:val="center"/>
        <w:rPr>
          <w:rFonts w:ascii="Simplified Arabic" w:hAnsi="Simplified Arabic" w:cs="Traditional Arabic"/>
          <w:b/>
          <w:bCs/>
          <w:sz w:val="36"/>
          <w:szCs w:val="36"/>
          <w:rtl/>
        </w:rPr>
      </w:pPr>
    </w:p>
    <w:p w:rsidR="007D248A" w:rsidRPr="005A3A67" w:rsidRDefault="00AC31E0" w:rsidP="007D248A">
      <w:pPr>
        <w:jc w:val="center"/>
        <w:rPr>
          <w:rFonts w:ascii="Simplified Arabic" w:hAnsi="Simplified Arabic" w:cs="Traditional Arabic"/>
          <w:b/>
          <w:bCs/>
          <w:sz w:val="36"/>
          <w:szCs w:val="36"/>
          <w:rtl/>
        </w:rPr>
      </w:pPr>
      <w:r w:rsidRPr="005A3A67">
        <w:rPr>
          <w:rFonts w:ascii="Simplified Arabic" w:hAnsi="Simplified Arabic" w:cs="Traditional Arabic"/>
          <w:b/>
          <w:bCs/>
          <w:sz w:val="36"/>
          <w:szCs w:val="36"/>
        </w:rPr>
        <w:t xml:space="preserve"> </w:t>
      </w:r>
    </w:p>
    <w:p w:rsidR="007D248A" w:rsidRPr="005A3A67" w:rsidRDefault="007D248A" w:rsidP="007D248A">
      <w:pPr>
        <w:jc w:val="center"/>
        <w:rPr>
          <w:rFonts w:ascii="Simplified Arabic" w:hAnsi="Simplified Arabic" w:cs="Traditional Arabic"/>
          <w:b/>
          <w:bCs/>
          <w:sz w:val="36"/>
          <w:szCs w:val="36"/>
          <w:rtl/>
        </w:rPr>
      </w:pPr>
      <w:r w:rsidRPr="005A3A67">
        <w:rPr>
          <w:rFonts w:ascii="Simplified Arabic" w:hAnsi="Simplified Arabic" w:cs="Traditional Arabic" w:hint="cs"/>
          <w:b/>
          <w:bCs/>
          <w:sz w:val="36"/>
          <w:szCs w:val="36"/>
          <w:rtl/>
        </w:rPr>
        <w:t>خزائن الحكمة</w:t>
      </w:r>
    </w:p>
    <w:p w:rsidR="00DB3676" w:rsidRPr="005A3A67" w:rsidRDefault="007D248A" w:rsidP="00027E63">
      <w:pPr>
        <w:jc w:val="center"/>
        <w:rPr>
          <w:rFonts w:ascii="Simplified Arabic" w:hAnsi="Simplified Arabic" w:cs="Traditional Arabic"/>
          <w:b/>
          <w:bCs/>
          <w:sz w:val="36"/>
          <w:szCs w:val="36"/>
          <w:rtl/>
          <w:lang w:bidi="ar-EG"/>
        </w:rPr>
      </w:pPr>
      <w:r w:rsidRPr="005A3A67">
        <w:rPr>
          <w:rFonts w:ascii="Simplified Arabic" w:hAnsi="Simplified Arabic" w:cs="Traditional Arabic"/>
          <w:b/>
          <w:bCs/>
          <w:sz w:val="36"/>
          <w:szCs w:val="36"/>
        </w:rPr>
        <w:t>http://rawaahussain.blogspot.com</w:t>
      </w:r>
      <w:r w:rsidRPr="005A3A67">
        <w:rPr>
          <w:rFonts w:ascii="Simplified Arabic" w:hAnsi="Simplified Arabic" w:cs="Traditional Arabic"/>
          <w:b/>
          <w:bCs/>
          <w:sz w:val="36"/>
          <w:szCs w:val="36"/>
          <w:rtl/>
        </w:rPr>
        <w:t>/</w:t>
      </w:r>
      <w:bookmarkStart w:id="0" w:name="_GoBack"/>
      <w:bookmarkEnd w:id="0"/>
    </w:p>
    <w:p w:rsidR="004F54BE" w:rsidRPr="005A3A67" w:rsidRDefault="004F54BE" w:rsidP="00CA5764">
      <w:pPr>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بسم الله الرحمن الرحيم</w:t>
      </w:r>
    </w:p>
    <w:p w:rsidR="007D1251" w:rsidRPr="005A3A67" w:rsidRDefault="007D1251" w:rsidP="007D1251">
      <w:pPr>
        <w:rPr>
          <w:rFonts w:ascii="Simplified Arabic" w:hAnsi="Simplified Arabic" w:cs="Traditional Arabic"/>
          <w:b/>
          <w:bCs/>
          <w:color w:val="FF0000"/>
          <w:sz w:val="36"/>
          <w:szCs w:val="36"/>
          <w:rtl/>
        </w:rPr>
      </w:pPr>
    </w:p>
    <w:p w:rsidR="004F54BE" w:rsidRPr="005A3A67" w:rsidRDefault="00027E63" w:rsidP="00CA5764">
      <w:pPr>
        <w:jc w:val="center"/>
        <w:rPr>
          <w:rFonts w:ascii="Simplified Arabic" w:hAnsi="Simplified Arabic" w:cs="Traditional Arabic"/>
          <w:b/>
          <w:bCs/>
          <w:color w:val="FF0000"/>
          <w:sz w:val="36"/>
          <w:szCs w:val="36"/>
          <w:rtl/>
        </w:rPr>
      </w:pPr>
      <w:r>
        <w:rPr>
          <w:rFonts w:ascii="Simplified Arabic" w:hAnsi="Simplified Arabic" w:cs="Traditional Arabic"/>
          <w:b/>
          <w:bCs/>
          <w:noProof/>
          <w:color w:val="FF0000"/>
          <w:sz w:val="36"/>
          <w:szCs w:val="36"/>
          <w:rtl/>
        </w:rPr>
        <mc:AlternateContent>
          <mc:Choice Requires="wps">
            <w:drawing>
              <wp:anchor distT="0" distB="0" distL="114300" distR="114300" simplePos="0" relativeHeight="251663360" behindDoc="0" locked="0" layoutInCell="1" allowOverlap="1">
                <wp:simplePos x="0" y="0"/>
                <wp:positionH relativeFrom="column">
                  <wp:posOffset>2209800</wp:posOffset>
                </wp:positionH>
                <wp:positionV relativeFrom="paragraph">
                  <wp:posOffset>382905</wp:posOffset>
                </wp:positionV>
                <wp:extent cx="857250" cy="90805"/>
                <wp:effectExtent l="19050" t="23495" r="38100" b="4762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90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1251" w:rsidRDefault="007D1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74pt;margin-top:30.15pt;width:67.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" fillcolor="#4f81bd [3204]" strokecolor="#f2f2f2 [3041]" strokeweight="3pt">
                <v:shadow on="t" color="#243f60 [1604]" opacity=".5" offset="1pt"/>
                <v:textbox>
                  <w:txbxContent>
                    <w:p w:rsidR="007D1251" w:rsidRDefault="007D1251"/>
                  </w:txbxContent>
                </v:textbox>
              </v:shape>
            </w:pict>
          </mc:Fallback>
        </mc:AlternateContent>
      </w:r>
      <w:r w:rsidR="007D1251" w:rsidRPr="005A3A67">
        <w:rPr>
          <w:rFonts w:ascii="Simplified Arabic" w:hAnsi="Simplified Arabic" w:cs="Traditional Arabic" w:hint="cs"/>
          <w:b/>
          <w:bCs/>
          <w:color w:val="FF0000"/>
          <w:sz w:val="36"/>
          <w:szCs w:val="36"/>
          <w:rtl/>
        </w:rPr>
        <w:t>ال</w:t>
      </w:r>
      <w:r w:rsidR="004F54BE" w:rsidRPr="005A3A67">
        <w:rPr>
          <w:rFonts w:ascii="Simplified Arabic" w:hAnsi="Simplified Arabic" w:cs="Traditional Arabic" w:hint="cs"/>
          <w:b/>
          <w:bCs/>
          <w:color w:val="FF0000"/>
          <w:sz w:val="36"/>
          <w:szCs w:val="36"/>
          <w:rtl/>
        </w:rPr>
        <w:t>مقدمة</w:t>
      </w:r>
    </w:p>
    <w:p w:rsidR="007D1251" w:rsidRPr="005A3A67" w:rsidRDefault="007D1251" w:rsidP="00CA5764">
      <w:pPr>
        <w:jc w:val="center"/>
        <w:rPr>
          <w:rFonts w:ascii="Simplified Arabic" w:hAnsi="Simplified Arabic" w:cs="Traditional Arabic"/>
          <w:b/>
          <w:bCs/>
          <w:color w:val="FF0000"/>
          <w:sz w:val="36"/>
          <w:szCs w:val="36"/>
          <w:rtl/>
        </w:rPr>
      </w:pPr>
    </w:p>
    <w:p w:rsidR="004F54BE" w:rsidRPr="005A3A67" w:rsidRDefault="004F54BE" w:rsidP="004F54BE">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الحمد لله، والصلاة والسلام على رسول الله، وعلى آله وصحبه ومن والاه، وبعد:</w:t>
      </w:r>
    </w:p>
    <w:p w:rsidR="00866EFF" w:rsidRPr="005A3A67" w:rsidRDefault="004F54BE" w:rsidP="00866EFF">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تتألف دراستنا الحالية </w:t>
      </w:r>
      <w:r w:rsidR="00111E28" w:rsidRPr="005A3A67">
        <w:rPr>
          <w:rFonts w:ascii="Simplified Arabic" w:hAnsi="Simplified Arabic" w:cs="Traditional Arabic" w:hint="cs"/>
          <w:sz w:val="36"/>
          <w:szCs w:val="36"/>
          <w:rtl/>
        </w:rPr>
        <w:t xml:space="preserve">(وهي قراءة جديدة لموضوع </w:t>
      </w:r>
      <w:r w:rsidR="004E03AF" w:rsidRPr="005A3A67">
        <w:rPr>
          <w:rFonts w:ascii="Simplified Arabic" w:hAnsi="Simplified Arabic" w:cs="Traditional Arabic" w:hint="cs"/>
          <w:sz w:val="36"/>
          <w:szCs w:val="36"/>
          <w:rtl/>
        </w:rPr>
        <w:t>الخوارج، تهدف إلى الدفاع عن</w:t>
      </w:r>
      <w:r w:rsidR="00111E28" w:rsidRPr="005A3A67">
        <w:rPr>
          <w:rFonts w:ascii="Simplified Arabic" w:hAnsi="Simplified Arabic" w:cs="Traditional Arabic" w:hint="cs"/>
          <w:sz w:val="36"/>
          <w:szCs w:val="36"/>
          <w:rtl/>
        </w:rPr>
        <w:t xml:space="preserve"> </w:t>
      </w:r>
      <w:r w:rsidR="00714D82" w:rsidRPr="005A3A67">
        <w:rPr>
          <w:rFonts w:ascii="Simplified Arabic" w:hAnsi="Simplified Arabic" w:cs="Traditional Arabic" w:hint="cs"/>
          <w:sz w:val="36"/>
          <w:szCs w:val="36"/>
          <w:rtl/>
        </w:rPr>
        <w:t xml:space="preserve">مشروعية </w:t>
      </w:r>
      <w:r w:rsidR="00DD7C2E" w:rsidRPr="005A3A67">
        <w:rPr>
          <w:rFonts w:ascii="Simplified Arabic" w:hAnsi="Simplified Arabic" w:cs="Traditional Arabic" w:hint="cs"/>
          <w:sz w:val="36"/>
          <w:szCs w:val="36"/>
          <w:rtl/>
        </w:rPr>
        <w:t>موقف</w:t>
      </w:r>
      <w:r w:rsidR="004E03AF" w:rsidRPr="005A3A67">
        <w:rPr>
          <w:rFonts w:ascii="Simplified Arabic" w:hAnsi="Simplified Arabic" w:cs="Traditional Arabic" w:hint="cs"/>
          <w:sz w:val="36"/>
          <w:szCs w:val="36"/>
          <w:rtl/>
        </w:rPr>
        <w:t xml:space="preserve"> </w:t>
      </w:r>
      <w:r w:rsidR="00714D82" w:rsidRPr="005A3A67">
        <w:rPr>
          <w:rFonts w:ascii="Simplified Arabic" w:hAnsi="Simplified Arabic" w:cs="Traditional Arabic" w:hint="cs"/>
          <w:sz w:val="36"/>
          <w:szCs w:val="36"/>
          <w:rtl/>
        </w:rPr>
        <w:t xml:space="preserve">الإمام </w:t>
      </w:r>
      <w:r w:rsidR="004E03AF" w:rsidRPr="005A3A67">
        <w:rPr>
          <w:rFonts w:ascii="Simplified Arabic" w:hAnsi="Simplified Arabic" w:cs="Traditional Arabic" w:hint="cs"/>
          <w:sz w:val="36"/>
          <w:szCs w:val="36"/>
          <w:rtl/>
        </w:rPr>
        <w:t xml:space="preserve">أمير </w:t>
      </w:r>
      <w:r w:rsidR="00111E28" w:rsidRPr="005A3A67">
        <w:rPr>
          <w:rFonts w:ascii="Simplified Arabic" w:hAnsi="Simplified Arabic" w:cs="Traditional Arabic" w:hint="cs"/>
          <w:sz w:val="36"/>
          <w:szCs w:val="36"/>
          <w:rtl/>
        </w:rPr>
        <w:t xml:space="preserve">المؤمنين علي بن أبي طالب </w:t>
      </w:r>
      <w:r w:rsidR="000F1BBC" w:rsidRPr="005A3A67">
        <w:rPr>
          <w:rFonts w:ascii="Simplified Arabic" w:hAnsi="Simplified Arabic" w:cs="Traditional Arabic" w:hint="cs"/>
          <w:sz w:val="36"/>
          <w:szCs w:val="36"/>
          <w:rtl/>
        </w:rPr>
        <w:t xml:space="preserve">رضي الله عنه </w:t>
      </w:r>
      <w:r w:rsidR="00EC5B63" w:rsidRPr="005A3A67">
        <w:rPr>
          <w:rFonts w:ascii="Simplified Arabic" w:hAnsi="Simplified Arabic" w:cs="Traditional Arabic" w:hint="cs"/>
          <w:sz w:val="36"/>
          <w:szCs w:val="36"/>
          <w:rtl/>
        </w:rPr>
        <w:t>ضد تمرد الخوارج</w:t>
      </w:r>
      <w:r w:rsidR="00D20DA0" w:rsidRPr="005A3A67">
        <w:rPr>
          <w:rFonts w:ascii="Simplified Arabic" w:hAnsi="Simplified Arabic" w:cs="Traditional Arabic" w:hint="cs"/>
          <w:sz w:val="36"/>
          <w:szCs w:val="36"/>
          <w:rtl/>
        </w:rPr>
        <w:t>، فضلاً عن الكشف النقدي</w:t>
      </w:r>
      <w:r w:rsidR="00CE2A56" w:rsidRPr="005A3A67">
        <w:rPr>
          <w:rFonts w:ascii="Simplified Arabic" w:hAnsi="Simplified Arabic" w:cs="Traditional Arabic" w:hint="cs"/>
          <w:sz w:val="36"/>
          <w:szCs w:val="36"/>
          <w:rtl/>
        </w:rPr>
        <w:t xml:space="preserve"> </w:t>
      </w:r>
      <w:r w:rsidR="00D20DA0" w:rsidRPr="005A3A67">
        <w:rPr>
          <w:rFonts w:ascii="Simplified Arabic" w:hAnsi="Simplified Arabic" w:cs="Traditional Arabic" w:hint="cs"/>
          <w:sz w:val="36"/>
          <w:szCs w:val="36"/>
          <w:rtl/>
        </w:rPr>
        <w:t>ل</w:t>
      </w:r>
      <w:r w:rsidR="00CE2A56" w:rsidRPr="005A3A67">
        <w:rPr>
          <w:rFonts w:ascii="Simplified Arabic" w:hAnsi="Simplified Arabic" w:cs="Traditional Arabic" w:hint="cs"/>
          <w:sz w:val="36"/>
          <w:szCs w:val="36"/>
          <w:rtl/>
        </w:rPr>
        <w:t>جذور التطرف في التاريخ الاسلامي</w:t>
      </w:r>
      <w:r w:rsidR="00675DE7" w:rsidRPr="005A3A67">
        <w:rPr>
          <w:rFonts w:ascii="Simplified Arabic" w:hAnsi="Simplified Arabic" w:cs="Traditional Arabic" w:hint="cs"/>
          <w:sz w:val="36"/>
          <w:szCs w:val="36"/>
          <w:rtl/>
        </w:rPr>
        <w:t xml:space="preserve"> وبيان تهافت الأفكار التي استندوا إليها</w:t>
      </w:r>
      <w:r w:rsidR="00111E28" w:rsidRPr="005A3A67">
        <w:rPr>
          <w:rFonts w:ascii="Simplified Arabic" w:hAnsi="Simplified Arabic" w:cs="Traditional Arabic" w:hint="cs"/>
          <w:sz w:val="36"/>
          <w:szCs w:val="36"/>
          <w:rtl/>
        </w:rPr>
        <w:t xml:space="preserve">) </w:t>
      </w:r>
      <w:r w:rsidR="00D20DA0" w:rsidRPr="005A3A67">
        <w:rPr>
          <w:rFonts w:ascii="Simplified Arabic" w:hAnsi="Simplified Arabic" w:cs="Traditional Arabic" w:hint="cs"/>
          <w:sz w:val="36"/>
          <w:szCs w:val="36"/>
          <w:rtl/>
        </w:rPr>
        <w:t xml:space="preserve">تتألف </w:t>
      </w:r>
      <w:r w:rsidRPr="005A3A67">
        <w:rPr>
          <w:rFonts w:ascii="Simplified Arabic" w:hAnsi="Simplified Arabic" w:cs="Traditional Arabic" w:hint="cs"/>
          <w:sz w:val="36"/>
          <w:szCs w:val="36"/>
          <w:rtl/>
        </w:rPr>
        <w:t>من مبحثين:</w:t>
      </w:r>
    </w:p>
    <w:p w:rsidR="00866EFF" w:rsidRPr="005A3A67" w:rsidRDefault="004F54BE" w:rsidP="00866EFF">
      <w:pPr>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w:t>
      </w:r>
      <w:r w:rsidR="00622059" w:rsidRPr="005A3A67">
        <w:rPr>
          <w:rFonts w:ascii="Simplified Arabic" w:hAnsi="Simplified Arabic" w:cs="Traditional Arabic" w:hint="cs"/>
          <w:b/>
          <w:bCs/>
          <w:color w:val="FF0000"/>
          <w:sz w:val="36"/>
          <w:szCs w:val="36"/>
          <w:rtl/>
        </w:rPr>
        <w:t xml:space="preserve">المبحث </w:t>
      </w:r>
      <w:r w:rsidRPr="005A3A67">
        <w:rPr>
          <w:rFonts w:ascii="Simplified Arabic" w:hAnsi="Simplified Arabic" w:cs="Traditional Arabic" w:hint="cs"/>
          <w:b/>
          <w:bCs/>
          <w:color w:val="FF0000"/>
          <w:sz w:val="36"/>
          <w:szCs w:val="36"/>
          <w:rtl/>
        </w:rPr>
        <w:t>الأول: أفكار عامة حول نشأة الخوارج:</w:t>
      </w:r>
    </w:p>
    <w:p w:rsidR="004F54BE" w:rsidRPr="005A3A67" w:rsidRDefault="004F54BE" w:rsidP="004F54BE">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وقد بحثنا فيه عدداً من المسائل التي تخص نشأة الخوارج، مثل: مصطلح الخوارج: لغة واصطلاحاً، كما ألقينا الضوء على نشأة الخوارج من الناحية التاريخية، منذ معركة صفين، والنتائج التاريخية التي أسفرت عنها هذه المعركة، وكان واحداً منها نشأة الخوارج وظهورهم كفرقة سياسية أو كحزب سياسي تبلورت أفكاره الدينية حول (الإمامة)، ورفضهم لآليات التحكيم التي تمت بين الامام علي ومعاوية. وقد طرحنا في هذا المحور، نقلاً عن الدكتور إبراهيم الفيومي، عدداً من الآراء التي فسّرت ظهور أو نشاة الخوارج. بعدها أوجزنا عرض التطورات التي حدثت على مجمل تفكيرهم، ثم الألقاب التي تسموا بها، </w:t>
      </w:r>
      <w:r w:rsidR="00622059" w:rsidRPr="005A3A67">
        <w:rPr>
          <w:rFonts w:ascii="Simplified Arabic" w:hAnsi="Simplified Arabic" w:cs="Traditional Arabic" w:hint="cs"/>
          <w:sz w:val="36"/>
          <w:szCs w:val="36"/>
          <w:rtl/>
        </w:rPr>
        <w:t xml:space="preserve">وتعاليمهم الأساسية التي شكّلت الدعامة الإيديولوجية لتطور فكرهم الديني. </w:t>
      </w:r>
    </w:p>
    <w:p w:rsidR="005A3A67" w:rsidRDefault="00622059" w:rsidP="00622059">
      <w:pPr>
        <w:rPr>
          <w:rFonts w:ascii="Simplified Arabic" w:hAnsi="Simplified Arabic" w:cs="Traditional Arabic" w:hint="cs"/>
          <w:b/>
          <w:bCs/>
          <w:color w:val="FF0000"/>
          <w:sz w:val="36"/>
          <w:szCs w:val="36"/>
          <w:rtl/>
        </w:rPr>
      </w:pPr>
      <w:r w:rsidRPr="005A3A67">
        <w:rPr>
          <w:rFonts w:ascii="Simplified Arabic" w:hAnsi="Simplified Arabic" w:cs="Traditional Arabic" w:hint="cs"/>
          <w:b/>
          <w:bCs/>
          <w:color w:val="FF0000"/>
          <w:sz w:val="36"/>
          <w:szCs w:val="36"/>
          <w:rtl/>
        </w:rPr>
        <w:t xml:space="preserve">     </w:t>
      </w:r>
    </w:p>
    <w:p w:rsidR="00866EFF" w:rsidRPr="005A3A67" w:rsidRDefault="00622059" w:rsidP="005A3A67">
      <w:pP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 xml:space="preserve"> المبحث الثاني: مدخل عام إلى الآراء الدينية عند الخوارج</w:t>
      </w:r>
      <w:r w:rsidR="00866EFF" w:rsidRPr="005A3A67">
        <w:rPr>
          <w:rFonts w:ascii="Simplified Arabic" w:hAnsi="Simplified Arabic" w:cs="Traditional Arabic" w:hint="cs"/>
          <w:b/>
          <w:bCs/>
          <w:color w:val="FF0000"/>
          <w:sz w:val="36"/>
          <w:szCs w:val="36"/>
          <w:rtl/>
        </w:rPr>
        <w:t>:</w:t>
      </w:r>
    </w:p>
    <w:p w:rsidR="00622059" w:rsidRPr="005A3A67" w:rsidRDefault="00622059" w:rsidP="00622059">
      <w:pPr>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 xml:space="preserve">تضمن المبحث تحليلاً لفهم الخوارج للنص الديني، والنتائج التطبيقية التي انبنت على هذا الفهم في الواقع، وردود الإمام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 xml:space="preserve">ونقده لطريقة فهمهم للنص الديني، آخذين بنظر الاعتبار عدداً من النماذج التطبيقية لتعامل الخوارج مع النص الديني (ممثلاً بالقرآن الكريم والسنة النبوية). </w:t>
      </w:r>
    </w:p>
    <w:p w:rsidR="00622059" w:rsidRPr="005A3A67" w:rsidRDefault="00622059" w:rsidP="00622059">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بعدها عرضنا أفكاراً عامة حول آراء الخوارج الدينية، وأشرنا إلى القاسم المشترك بينهم وهو التكفير، وموقفهم العام من التحكيم، بالإضافة إلى عدد من آرائهم السياسية، ورأيهم في الأطفال، وفي الاجتهاد، وبعثة الرسل. </w:t>
      </w:r>
    </w:p>
    <w:p w:rsidR="00622059" w:rsidRPr="005A3A67" w:rsidRDefault="00622059" w:rsidP="00622059">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ثم عرضنا لنماذج تطبيقية من آراء الخوارج الدينية، بالعودة إلى أبرز فرق الخوارج، مثل: الأزارقة، النجدات، الإباضية، الصفرية. </w:t>
      </w:r>
    </w:p>
    <w:p w:rsidR="00C947B7" w:rsidRPr="005A3A67" w:rsidRDefault="00622059" w:rsidP="00622059">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C947B7" w:rsidRPr="005A3A67">
        <w:rPr>
          <w:rFonts w:ascii="Simplified Arabic" w:hAnsi="Simplified Arabic" w:cs="Traditional Arabic" w:hint="cs"/>
          <w:sz w:val="36"/>
          <w:szCs w:val="36"/>
          <w:rtl/>
        </w:rPr>
        <w:t xml:space="preserve">أخيرأ، نرجو أن نكون قد قدمنا قراءة جديدة للآراء الدينية عند الخوارج، ومن الله سبحانه التوفيق. </w:t>
      </w:r>
    </w:p>
    <w:p w:rsidR="00C947B7" w:rsidRPr="005A3A67" w:rsidRDefault="00C947B7" w:rsidP="00622059">
      <w:pPr>
        <w:jc w:val="both"/>
        <w:rPr>
          <w:rFonts w:ascii="Simplified Arabic" w:hAnsi="Simplified Arabic" w:cs="Traditional Arabic"/>
          <w:sz w:val="36"/>
          <w:szCs w:val="36"/>
          <w:rtl/>
        </w:rPr>
      </w:pPr>
    </w:p>
    <w:p w:rsidR="00C947B7" w:rsidRPr="005A3A67" w:rsidRDefault="00C947B7" w:rsidP="00622059">
      <w:pPr>
        <w:jc w:val="both"/>
        <w:rPr>
          <w:rFonts w:ascii="Simplified Arabic" w:hAnsi="Simplified Arabic" w:cs="Traditional Arabic"/>
          <w:sz w:val="36"/>
          <w:szCs w:val="36"/>
          <w:rtl/>
        </w:rPr>
      </w:pPr>
    </w:p>
    <w:p w:rsidR="00C947B7" w:rsidRPr="005A3A67" w:rsidRDefault="00C947B7" w:rsidP="00622059">
      <w:pPr>
        <w:jc w:val="both"/>
        <w:rPr>
          <w:rFonts w:ascii="Simplified Arabic" w:hAnsi="Simplified Arabic" w:cs="Traditional Arabic"/>
          <w:sz w:val="36"/>
          <w:szCs w:val="36"/>
          <w:rtl/>
        </w:rPr>
      </w:pPr>
    </w:p>
    <w:p w:rsidR="00C947B7" w:rsidRPr="005A3A67" w:rsidRDefault="00C947B7" w:rsidP="00622059">
      <w:pPr>
        <w:jc w:val="both"/>
        <w:rPr>
          <w:rFonts w:ascii="Simplified Arabic" w:hAnsi="Simplified Arabic" w:cs="Traditional Arabic"/>
          <w:sz w:val="36"/>
          <w:szCs w:val="36"/>
          <w:rtl/>
        </w:rPr>
      </w:pPr>
    </w:p>
    <w:p w:rsidR="00866EFF" w:rsidRPr="005A3A67" w:rsidRDefault="00866EFF" w:rsidP="00622059">
      <w:pPr>
        <w:jc w:val="both"/>
        <w:rPr>
          <w:rFonts w:ascii="Simplified Arabic" w:hAnsi="Simplified Arabic" w:cs="Traditional Arabic"/>
          <w:sz w:val="36"/>
          <w:szCs w:val="36"/>
          <w:rtl/>
        </w:rPr>
      </w:pPr>
    </w:p>
    <w:p w:rsidR="007D1251" w:rsidRPr="005A3A67" w:rsidRDefault="007D1251" w:rsidP="00622059">
      <w:pPr>
        <w:jc w:val="both"/>
        <w:rPr>
          <w:rFonts w:ascii="Simplified Arabic" w:hAnsi="Simplified Arabic" w:cs="Traditional Arabic"/>
          <w:sz w:val="36"/>
          <w:szCs w:val="36"/>
          <w:rtl/>
        </w:rPr>
      </w:pPr>
    </w:p>
    <w:p w:rsidR="005A3A67" w:rsidRDefault="005A3A67">
      <w:pPr>
        <w:bidi w:val="0"/>
        <w:rPr>
          <w:rFonts w:ascii="Simplified Arabic" w:hAnsi="Simplified Arabic" w:cs="Traditional Arabic"/>
          <w:b/>
          <w:bCs/>
          <w:color w:val="FF0000"/>
          <w:sz w:val="36"/>
          <w:szCs w:val="36"/>
          <w:rtl/>
        </w:rPr>
      </w:pPr>
      <w:r>
        <w:rPr>
          <w:rFonts w:ascii="Simplified Arabic" w:hAnsi="Simplified Arabic" w:cs="Traditional Arabic"/>
          <w:b/>
          <w:bCs/>
          <w:color w:val="FF0000"/>
          <w:sz w:val="36"/>
          <w:szCs w:val="36"/>
          <w:rtl/>
        </w:rPr>
        <w:br w:type="page"/>
      </w:r>
    </w:p>
    <w:p w:rsidR="00622059" w:rsidRPr="005A3A67" w:rsidRDefault="00C90DF5" w:rsidP="00C90DF5">
      <w:pPr>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المبحث الأول</w:t>
      </w:r>
    </w:p>
    <w:p w:rsidR="00C90DF5" w:rsidRPr="005A3A67" w:rsidRDefault="00027E63" w:rsidP="00C90DF5">
      <w:pPr>
        <w:jc w:val="center"/>
        <w:rPr>
          <w:rFonts w:ascii="Simplified Arabic" w:hAnsi="Simplified Arabic" w:cs="Traditional Arabic"/>
          <w:b/>
          <w:bCs/>
          <w:color w:val="FF0000"/>
          <w:sz w:val="36"/>
          <w:szCs w:val="36"/>
          <w:rtl/>
        </w:rPr>
      </w:pPr>
      <w:r>
        <w:rPr>
          <w:rFonts w:ascii="Simplified Arabic" w:hAnsi="Simplified Arabic" w:cs="Traditional Arabic"/>
          <w:b/>
          <w:bCs/>
          <w:noProof/>
          <w:color w:val="FF0000"/>
          <w:sz w:val="36"/>
          <w:szCs w:val="36"/>
          <w:rtl/>
        </w:rPr>
        <mc:AlternateContent>
          <mc:Choice Requires="wps">
            <w:drawing>
              <wp:anchor distT="0" distB="0" distL="114300" distR="114300" simplePos="0" relativeHeight="251664384" behindDoc="0" locked="0" layoutInCell="1" allowOverlap="1">
                <wp:simplePos x="0" y="0"/>
                <wp:positionH relativeFrom="column">
                  <wp:posOffset>1590675</wp:posOffset>
                </wp:positionH>
                <wp:positionV relativeFrom="paragraph">
                  <wp:posOffset>488950</wp:posOffset>
                </wp:positionV>
                <wp:extent cx="2076450" cy="90805"/>
                <wp:effectExtent l="19050" t="19050" r="38100" b="5207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90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1251" w:rsidRDefault="007D1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25.25pt;margin-top:38.5pt;width:163.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" fillcolor="#4f81bd [3204]" strokecolor="#f2f2f2 [3041]" strokeweight="3pt">
                <v:shadow on="t" color="#243f60 [1604]" opacity=".5" offset="1pt"/>
                <v:textbox>
                  <w:txbxContent>
                    <w:p w:rsidR="007D1251" w:rsidRDefault="007D1251"/>
                  </w:txbxContent>
                </v:textbox>
              </v:shape>
            </w:pict>
          </mc:Fallback>
        </mc:AlternateContent>
      </w:r>
      <w:r w:rsidR="00C90DF5" w:rsidRPr="005A3A67">
        <w:rPr>
          <w:rFonts w:ascii="Simplified Arabic" w:hAnsi="Simplified Arabic" w:cs="Traditional Arabic" w:hint="cs"/>
          <w:b/>
          <w:bCs/>
          <w:color w:val="FF0000"/>
          <w:sz w:val="36"/>
          <w:szCs w:val="36"/>
          <w:rtl/>
        </w:rPr>
        <w:t>أفكار عامة حول نشأة الخوارج</w:t>
      </w:r>
    </w:p>
    <w:p w:rsidR="007D1251" w:rsidRPr="005A3A67" w:rsidRDefault="007D1251" w:rsidP="00C90DF5">
      <w:pPr>
        <w:jc w:val="center"/>
        <w:rPr>
          <w:rFonts w:ascii="Simplified Arabic" w:hAnsi="Simplified Arabic" w:cs="Traditional Arabic"/>
          <w:b/>
          <w:bCs/>
          <w:sz w:val="36"/>
          <w:szCs w:val="36"/>
          <w:rtl/>
        </w:rPr>
      </w:pPr>
    </w:p>
    <w:p w:rsidR="00866EFF" w:rsidRPr="005A3A67" w:rsidRDefault="00866EFF" w:rsidP="00C90DF5">
      <w:pPr>
        <w:jc w:val="center"/>
        <w:rPr>
          <w:rFonts w:ascii="Simplified Arabic" w:hAnsi="Simplified Arabic" w:cs="Traditional Arabic"/>
          <w:sz w:val="36"/>
          <w:szCs w:val="36"/>
          <w:rtl/>
        </w:rPr>
      </w:pPr>
    </w:p>
    <w:p w:rsidR="00C90DF5" w:rsidRPr="005A3A67" w:rsidRDefault="00C90DF5"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يطرح هذا المبحث أفكاراً عامة حول نشأة الخوارج، مثل: لفظ الخوارج من ناحية اللغة والاصطلاح، والظروف التاريخية التي رافقت ظهور الخوارج كفرقة سياسية أو كحزب سياسي، وإلقاء ضوء عام حول صفاتهم وتعاليمهم، وغيرها من الأفكار، وكالآتي:</w:t>
      </w:r>
    </w:p>
    <w:p w:rsidR="00426FAB" w:rsidRPr="005A3A67" w:rsidRDefault="00426FAB" w:rsidP="00C90DF5">
      <w:pPr>
        <w:jc w:val="both"/>
        <w:rPr>
          <w:rFonts w:ascii="Simplified Arabic" w:hAnsi="Simplified Arabic" w:cs="Traditional Arabic"/>
          <w:sz w:val="36"/>
          <w:szCs w:val="36"/>
          <w:rtl/>
        </w:rPr>
      </w:pPr>
    </w:p>
    <w:p w:rsidR="00426FAB" w:rsidRPr="005A3A67" w:rsidRDefault="00C90DF5" w:rsidP="005A3A67">
      <w:pPr>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الخوارج، لغة:</w:t>
      </w:r>
    </w:p>
    <w:p w:rsidR="00C90DF5" w:rsidRPr="005A3A67" w:rsidRDefault="00C90DF5"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قال ابن منظور (ت 711 ه</w:t>
      </w:r>
      <w:r w:rsidR="000F1BBC" w:rsidRPr="005A3A67">
        <w:rPr>
          <w:rFonts w:ascii="Simplified Arabic" w:hAnsi="Simplified Arabic" w:cs="Traditional Arabic" w:hint="cs"/>
          <w:sz w:val="36"/>
          <w:szCs w:val="36"/>
          <w:rtl/>
        </w:rPr>
        <w:t>ـ</w:t>
      </w:r>
      <w:r w:rsidRPr="005A3A67">
        <w:rPr>
          <w:rFonts w:ascii="Simplified Arabic" w:hAnsi="Simplified Arabic" w:cs="Traditional Arabic" w:hint="cs"/>
          <w:sz w:val="36"/>
          <w:szCs w:val="36"/>
          <w:rtl/>
        </w:rPr>
        <w:t>) في مادة (خرج):</w:t>
      </w:r>
    </w:p>
    <w:p w:rsidR="00C90DF5" w:rsidRPr="005A3A67" w:rsidRDefault="00C90DF5"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"خرج: الخروج: نقيض الدخول. خرج يخرج خروجاً ومخرجاً، فهو خارج وخروج وخرّاج، وقد أخرجه وخرج به... والخوارج: الحرورية، والخارجية: طائفة منهم لزمهم هذا الاسم لخروجهم عن الناس. التهذيب: والخوارج: قوم من أهل الأهواء لهم مقالة على حدة". </w:t>
      </w:r>
      <w:r w:rsidRPr="005A3A67">
        <w:rPr>
          <w:rStyle w:val="a6"/>
          <w:rFonts w:ascii="Simplified Arabic" w:hAnsi="Simplified Arabic" w:cs="Traditional Arabic"/>
          <w:sz w:val="36"/>
          <w:szCs w:val="36"/>
          <w:rtl/>
        </w:rPr>
        <w:footnoteReference w:id="1"/>
      </w:r>
    </w:p>
    <w:p w:rsidR="007D1251" w:rsidRPr="005A3A67" w:rsidRDefault="007D1251" w:rsidP="00C90DF5">
      <w:pPr>
        <w:jc w:val="both"/>
        <w:rPr>
          <w:rFonts w:ascii="Simplified Arabic" w:hAnsi="Simplified Arabic" w:cs="Traditional Arabic"/>
          <w:sz w:val="36"/>
          <w:szCs w:val="36"/>
          <w:rtl/>
        </w:rPr>
      </w:pPr>
    </w:p>
    <w:p w:rsidR="007D1251" w:rsidRPr="005A3A67" w:rsidRDefault="007D1251" w:rsidP="00C90DF5">
      <w:pPr>
        <w:jc w:val="both"/>
        <w:rPr>
          <w:rFonts w:ascii="Simplified Arabic" w:hAnsi="Simplified Arabic" w:cs="Traditional Arabic"/>
          <w:sz w:val="36"/>
          <w:szCs w:val="36"/>
          <w:rtl/>
        </w:rPr>
      </w:pPr>
    </w:p>
    <w:p w:rsidR="005A3A67" w:rsidRDefault="00C90DF5" w:rsidP="005A3A67">
      <w:pPr>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w:t>
      </w:r>
    </w:p>
    <w:p w:rsidR="007D1251" w:rsidRPr="005A3A67" w:rsidRDefault="005659F4" w:rsidP="005A3A67">
      <w:pPr>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الخوارج اصطلاحاً:</w:t>
      </w:r>
    </w:p>
    <w:p w:rsidR="005659F4" w:rsidRPr="005A3A67" w:rsidRDefault="005659F4"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يعرف الشهرستاني ( ت 548 ه</w:t>
      </w:r>
      <w:r w:rsidR="000F1BBC" w:rsidRPr="005A3A67">
        <w:rPr>
          <w:rFonts w:ascii="Simplified Arabic" w:hAnsi="Simplified Arabic" w:cs="Traditional Arabic" w:hint="cs"/>
          <w:sz w:val="36"/>
          <w:szCs w:val="36"/>
          <w:rtl/>
        </w:rPr>
        <w:t>ـ</w:t>
      </w:r>
      <w:r w:rsidRPr="005A3A67">
        <w:rPr>
          <w:rFonts w:ascii="Simplified Arabic" w:hAnsi="Simplified Arabic" w:cs="Traditional Arabic" w:hint="cs"/>
          <w:sz w:val="36"/>
          <w:szCs w:val="36"/>
          <w:rtl/>
        </w:rPr>
        <w:t xml:space="preserve">) الخوارج تعريفاً عاماً، فيقول: </w:t>
      </w:r>
    </w:p>
    <w:p w:rsidR="005659F4" w:rsidRPr="005A3A67" w:rsidRDefault="005659F4"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"الخوارج كل من خرج على الامام الحق الذي اتفقت الجماعة عليه يسمى خارجياً سواء كان الخروج من أيام الصحابة على الائمة الراشدين، أو كان بعدهم على التابعين باحسان والأئمة في كل زمان". </w:t>
      </w:r>
      <w:r w:rsidRPr="005A3A67">
        <w:rPr>
          <w:rStyle w:val="a6"/>
          <w:rFonts w:ascii="Simplified Arabic" w:hAnsi="Simplified Arabic" w:cs="Traditional Arabic"/>
          <w:sz w:val="36"/>
          <w:szCs w:val="36"/>
          <w:rtl/>
        </w:rPr>
        <w:footnoteReference w:id="2"/>
      </w:r>
    </w:p>
    <w:p w:rsidR="004D2A93" w:rsidRPr="005A3A67" w:rsidRDefault="004D2A93"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وجاء في "دائرة المعارف الاسلامية": إن "الخوارج كلمة عربية مفردها خارجي هم اتباع أقدم الفرق الاسلامية، وترجع أهمية الخوارج بنوع خاص إلى أقوالهم في نظرية الخلافة، وفي الاسلام الصحيح وهل يكون بالإيمان أو بالعمل". </w:t>
      </w:r>
      <w:r w:rsidRPr="005A3A67">
        <w:rPr>
          <w:rStyle w:val="a6"/>
          <w:rFonts w:ascii="Simplified Arabic" w:hAnsi="Simplified Arabic" w:cs="Traditional Arabic"/>
          <w:sz w:val="36"/>
          <w:szCs w:val="36"/>
          <w:rtl/>
        </w:rPr>
        <w:footnoteReference w:id="3"/>
      </w:r>
    </w:p>
    <w:p w:rsidR="0078366E" w:rsidRPr="005A3A67" w:rsidRDefault="0078366E" w:rsidP="00C90DF5">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وفي "الموسوعة العربية الميسرة" نقرأ في مادة (خوارج):</w:t>
      </w:r>
    </w:p>
    <w:p w:rsidR="00741A32" w:rsidRPr="005A3A67" w:rsidRDefault="0078366E" w:rsidP="00741A32">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"أول الفرق الاسلامية خرجوا على علي وصحبه رافضين التحكيم، نادوا "لا حكم إلا لله". أغلبهم بدو تحصنوا في بعض المناطق وجزيرة العرب. قاموا الدولة الأموية وصدر الدولة العباسية مقاومة عنيفة. انقسموا إلى عدة فرق، أهمها: الأزارقة، والنجدات، والإباضية، والصفرية. اشتهروا بالتشدد في العبادة والانهماك فيها، وبالاخلاص لعقيدتهم والدفاع عنها حتى الموت. يرون أن الخلافة لا بد أن تتم عن اختيار حرن وليس لمن اختير أن يتنازل أو يحكّم. لذلك أقروا خلافة الشيخين، وخلافة عثمان في سنيه الأولى، وخلافة </w:t>
      </w:r>
      <w:r w:rsidRPr="005A3A67">
        <w:rPr>
          <w:rFonts w:ascii="Simplified Arabic" w:hAnsi="Simplified Arabic" w:cs="Traditional Arabic" w:hint="cs"/>
          <w:sz w:val="36"/>
          <w:szCs w:val="36"/>
          <w:rtl/>
        </w:rPr>
        <w:lastRenderedPageBreak/>
        <w:t xml:space="preserve">علي إلى أن قبل التحكيم، يرون كذلك أن العمل جزء من الإيمان، فتارك الفرائض يحارب على تركها". </w:t>
      </w:r>
      <w:r w:rsidRPr="005A3A67">
        <w:rPr>
          <w:rStyle w:val="a6"/>
          <w:rFonts w:ascii="Simplified Arabic" w:hAnsi="Simplified Arabic" w:cs="Traditional Arabic"/>
          <w:sz w:val="36"/>
          <w:szCs w:val="36"/>
          <w:rtl/>
        </w:rPr>
        <w:footnoteReference w:id="4"/>
      </w:r>
    </w:p>
    <w:p w:rsidR="00DE799B" w:rsidRPr="005A3A67" w:rsidRDefault="00DE799B" w:rsidP="00741A32">
      <w:pPr>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فضلاً عن ذلك، فالخوارج حركة فوضوية أرادت الخروج على النظام العام والذي يبدأ من عند مشروعية الإمامة المتمثلة بالإمام الحق، أي الإمام علي رضي الله عنه، وما تمثله مشروعية الإمامة من حق وعدالة ونظام. </w:t>
      </w:r>
      <w:r w:rsidRPr="005A3A67">
        <w:rPr>
          <w:rStyle w:val="a6"/>
          <w:rFonts w:ascii="Simplified Arabic" w:hAnsi="Simplified Arabic" w:cs="Traditional Arabic"/>
          <w:sz w:val="36"/>
          <w:szCs w:val="36"/>
          <w:rtl/>
        </w:rPr>
        <w:footnoteReference w:id="5"/>
      </w:r>
    </w:p>
    <w:p w:rsidR="00426FAB" w:rsidRPr="005A3A67" w:rsidRDefault="00426FAB" w:rsidP="00741A32">
      <w:pPr>
        <w:jc w:val="both"/>
        <w:rPr>
          <w:rFonts w:ascii="Simplified Arabic" w:hAnsi="Simplified Arabic" w:cs="Traditional Arabic"/>
          <w:sz w:val="36"/>
          <w:szCs w:val="36"/>
          <w:rtl/>
        </w:rPr>
      </w:pPr>
    </w:p>
    <w:p w:rsidR="00426FAB" w:rsidRPr="005A3A67" w:rsidRDefault="00741A32" w:rsidP="005A3A67">
      <w:pPr>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نشأة الخوارج:</w:t>
      </w:r>
    </w:p>
    <w:p w:rsidR="00522E35" w:rsidRPr="005A3A67" w:rsidRDefault="00741A32" w:rsidP="00741A32">
      <w:pPr>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 xml:space="preserve">يربط الدكتور عرفان عبد الحميد فتاح بين معركة صفين ونشأة الخوارج حين احتدم القتال بين جيش الإمام علي وجيش معاوية، ولما اشتدت المعركة دعا معاوية عمرو بن العاص، وقال له: "هلم مخبأتك يا ابن العاص فقد هلكنا". فقال عمرو لجنوده: "أيها الناس من كان معه مصحف فليرفعه". وقد اعتقد عمرو أن هذا سيلقى قبولاً في صفوف المقاتلين عند الطرفين، وعند فئات من جيش </w:t>
      </w:r>
      <w:r w:rsidR="00596CF6" w:rsidRPr="005A3A67">
        <w:rPr>
          <w:rFonts w:ascii="Simplified Arabic" w:hAnsi="Simplified Arabic" w:cs="Traditional Arabic" w:hint="cs"/>
          <w:sz w:val="36"/>
          <w:szCs w:val="36"/>
          <w:rtl/>
        </w:rPr>
        <w:t xml:space="preserve">الإمام </w:t>
      </w:r>
      <w:r w:rsidRPr="005A3A67">
        <w:rPr>
          <w:rFonts w:ascii="Simplified Arabic" w:hAnsi="Simplified Arabic" w:cs="Traditional Arabic" w:hint="cs"/>
          <w:sz w:val="36"/>
          <w:szCs w:val="36"/>
          <w:rtl/>
        </w:rPr>
        <w:t xml:space="preserve">علي، وقد أرغم الامام علي على قبول التحكيم، </w:t>
      </w:r>
      <w:r w:rsidR="00BB738F" w:rsidRPr="005A3A67">
        <w:rPr>
          <w:rFonts w:ascii="Simplified Arabic" w:hAnsi="Simplified Arabic" w:cs="Traditional Arabic" w:hint="cs"/>
          <w:sz w:val="36"/>
          <w:szCs w:val="36"/>
          <w:rtl/>
        </w:rPr>
        <w:t xml:space="preserve">فاضطر إلى وقف القتال وعقد الهدنة. وكانت فكرة التحكيم تقوم على أساس أن يخرج كلاً من الطرفين من يرضونه حكماً، فتم اختيار أبي موسى الأشعري حكماً عن طرف جيش الإمام علي، فيما اختار معاوية عمرو بن العاص، وبعد أن أعلنت نتائج التحكيم ترك جمع كبير جيش الإمام علي سراً وخرجوا من الكوفة وفيهم عدد من القرّاء والتحقوا بالفئة الأولى عند النهروان، وأمّروا عليهم عبد الله بن وهب الراسبي الأزدي المعروف ب (ذي النفثات) (لأن ركبيته صارت كنفثات الأبل من كثرة السجود)، واختاروا حرقوص بن زهير السعدي التميمي إماماً للصلاة. وقد اجتمع الخوارج في </w:t>
      </w:r>
      <w:r w:rsidR="00BB738F" w:rsidRPr="005A3A67">
        <w:rPr>
          <w:rFonts w:ascii="Simplified Arabic" w:hAnsi="Simplified Arabic" w:cs="Traditional Arabic" w:hint="cs"/>
          <w:sz w:val="36"/>
          <w:szCs w:val="36"/>
          <w:rtl/>
        </w:rPr>
        <w:lastRenderedPageBreak/>
        <w:t>النهروان وأخذوا يقتلون كل من يخالفهم بالرأي، وصاروا يستحلون دماء المسلمين، تحت</w:t>
      </w:r>
      <w:r w:rsidR="005B1708" w:rsidRPr="005A3A67">
        <w:rPr>
          <w:rFonts w:ascii="Simplified Arabic" w:hAnsi="Simplified Arabic" w:cs="Traditional Arabic" w:hint="cs"/>
          <w:sz w:val="36"/>
          <w:szCs w:val="36"/>
          <w:rtl/>
        </w:rPr>
        <w:t xml:space="preserve"> شعار لا حكم إلا للقرآن، ولما اش</w:t>
      </w:r>
      <w:r w:rsidR="00BB738F" w:rsidRPr="005A3A67">
        <w:rPr>
          <w:rFonts w:ascii="Simplified Arabic" w:hAnsi="Simplified Arabic" w:cs="Traditional Arabic" w:hint="cs"/>
          <w:sz w:val="36"/>
          <w:szCs w:val="36"/>
          <w:rtl/>
        </w:rPr>
        <w:t xml:space="preserve">تدت حركتهم خرج إليهم الإمام علي لقتالهم، وبدأ بمناقشتهم والرد على آرائهم، فعاد قوم منهم إلى جيش الإمام علي، وانعزل الآخرون عن القتال، وتبقى نحو اربعة الآف مقاتل فثبتوا فقاتلهم الإمام في النهروان في عام 38 ه، قتل فيها الراسبي وأكثر جمعه، ولم يفلت منهم إلا القلة، تقول الروايات إنهم كانوا أقل من عشرة. </w:t>
      </w:r>
      <w:r w:rsidR="00BB738F" w:rsidRPr="005A3A67">
        <w:rPr>
          <w:rStyle w:val="a6"/>
          <w:rFonts w:ascii="Simplified Arabic" w:hAnsi="Simplified Arabic" w:cs="Traditional Arabic"/>
          <w:sz w:val="36"/>
          <w:szCs w:val="36"/>
          <w:rtl/>
        </w:rPr>
        <w:footnoteReference w:id="6"/>
      </w:r>
      <w:r w:rsidRPr="005A3A67">
        <w:rPr>
          <w:rFonts w:ascii="Simplified Arabic" w:hAnsi="Simplified Arabic" w:cs="Traditional Arabic" w:hint="cs"/>
          <w:sz w:val="36"/>
          <w:szCs w:val="36"/>
          <w:rtl/>
        </w:rPr>
        <w:t xml:space="preserve"> </w:t>
      </w:r>
    </w:p>
    <w:p w:rsidR="001F063A" w:rsidRPr="005A3A67" w:rsidRDefault="00810B78" w:rsidP="00810B78">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يورد الطبري تفاصيل عن</w:t>
      </w:r>
      <w:r w:rsidR="001F063A" w:rsidRPr="005A3A67">
        <w:rPr>
          <w:rFonts w:ascii="Simplified Arabic" w:hAnsi="Simplified Arabic" w:cs="Traditional Arabic"/>
          <w:sz w:val="36"/>
          <w:szCs w:val="36"/>
          <w:rtl/>
        </w:rPr>
        <w:t xml:space="preserve"> اعتز</w:t>
      </w:r>
      <w:r w:rsidRPr="005A3A67">
        <w:rPr>
          <w:rFonts w:ascii="Simplified Arabic" w:hAnsi="Simplified Arabic" w:cs="Traditional Arabic" w:hint="cs"/>
          <w:sz w:val="36"/>
          <w:szCs w:val="36"/>
          <w:rtl/>
        </w:rPr>
        <w:t>ا</w:t>
      </w:r>
      <w:r w:rsidR="001F063A" w:rsidRPr="005A3A67">
        <w:rPr>
          <w:rFonts w:ascii="Simplified Arabic" w:hAnsi="Simplified Arabic" w:cs="Traditional Arabic"/>
          <w:sz w:val="36"/>
          <w:szCs w:val="36"/>
          <w:rtl/>
        </w:rPr>
        <w:t xml:space="preserve">ل الخوارج </w:t>
      </w:r>
      <w:r w:rsidRPr="005A3A67">
        <w:rPr>
          <w:rFonts w:ascii="Simplified Arabic" w:hAnsi="Simplified Arabic" w:cs="Traditional Arabic" w:hint="cs"/>
          <w:sz w:val="36"/>
          <w:szCs w:val="36"/>
          <w:rtl/>
        </w:rPr>
        <w:t>الإمام علي</w:t>
      </w:r>
      <w:r w:rsidR="001F063A" w:rsidRPr="005A3A67">
        <w:rPr>
          <w:rFonts w:ascii="Simplified Arabic" w:hAnsi="Simplified Arabic" w:cs="Traditional Arabic"/>
          <w:sz w:val="36"/>
          <w:szCs w:val="36"/>
          <w:rtl/>
        </w:rPr>
        <w:t xml:space="preserve"> وأَصْحَابه، وحكموا، ثُمَّ كلم</w:t>
      </w:r>
      <w:r w:rsidRPr="005A3A67">
        <w:rPr>
          <w:rFonts w:ascii="Simplified Arabic" w:hAnsi="Simplified Arabic" w:cs="Traditional Arabic"/>
          <w:sz w:val="36"/>
          <w:szCs w:val="36"/>
          <w:rtl/>
        </w:rPr>
        <w:t>هم علي فرجعوا ودخلوا الْكُوفَة.</w:t>
      </w: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قَالَ أَبُو مخنف:</w:t>
      </w:r>
      <w:r w:rsidRPr="005A3A67">
        <w:rPr>
          <w:rFonts w:ascii="Simplified Arabic" w:hAnsi="Simplified Arabic" w:cs="Traditional Arabic" w:hint="cs"/>
          <w:sz w:val="36"/>
          <w:szCs w:val="36"/>
          <w:rtl/>
        </w:rPr>
        <w:t xml:space="preserve"> </w:t>
      </w:r>
      <w:r w:rsidR="001F063A" w:rsidRPr="005A3A67">
        <w:rPr>
          <w:rFonts w:ascii="Simplified Arabic" w:hAnsi="Simplified Arabic" w:cs="Traditional Arabic"/>
          <w:sz w:val="36"/>
          <w:szCs w:val="36"/>
          <w:rtl/>
        </w:rPr>
        <w:t xml:space="preserve">ولما قدم علي الْكُوفَة وفارقته الخوارج، وثبت إِلَيْهِ الشيعة فَقَالُوا: </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فِي أعناقنا بيعة ثانية، نحن أولياء من واليت، وأعد</w:t>
      </w:r>
      <w:r w:rsidRPr="005A3A67">
        <w:rPr>
          <w:rFonts w:ascii="Simplified Arabic" w:hAnsi="Simplified Arabic" w:cs="Traditional Arabic"/>
          <w:sz w:val="36"/>
          <w:szCs w:val="36"/>
          <w:rtl/>
        </w:rPr>
        <w:t>اء من عاديت</w:t>
      </w:r>
      <w:r w:rsidRPr="005A3A67">
        <w:rPr>
          <w:rFonts w:ascii="Simplified Arabic" w:hAnsi="Simplified Arabic" w:cs="Traditional Arabic" w:hint="cs"/>
          <w:sz w:val="36"/>
          <w:szCs w:val="36"/>
          <w:rtl/>
        </w:rPr>
        <w:t>"</w:t>
      </w:r>
      <w:r w:rsidRPr="005A3A67">
        <w:rPr>
          <w:rFonts w:ascii="Simplified Arabic" w:hAnsi="Simplified Arabic" w:cs="Traditional Arabic"/>
          <w:sz w:val="36"/>
          <w:szCs w:val="36"/>
          <w:rtl/>
        </w:rPr>
        <w:t>، فَقَالَتِ الخوارج:</w:t>
      </w:r>
      <w:r w:rsidRPr="005A3A67">
        <w:rPr>
          <w:rFonts w:ascii="Simplified Arabic" w:hAnsi="Simplified Arabic" w:cs="Traditional Arabic" w:hint="cs"/>
          <w:sz w:val="36"/>
          <w:szCs w:val="36"/>
          <w:rtl/>
        </w:rPr>
        <w:t xml:space="preserve"> "</w:t>
      </w:r>
      <w:r w:rsidR="001F063A" w:rsidRPr="005A3A67">
        <w:rPr>
          <w:rFonts w:ascii="Simplified Arabic" w:hAnsi="Simplified Arabic" w:cs="Traditional Arabic"/>
          <w:sz w:val="36"/>
          <w:szCs w:val="36"/>
          <w:rtl/>
        </w:rPr>
        <w:t>استبقتم أنتم وأهل الشام إِلَى الكفر كفرسي رهان، بايع أهل الشام مُعَاوِيَة عَلَى مَا أحبوا وكرهوا، وبايعتم أنتم عَلِيًّا عَلَى أنكم أولياء من والى وأعداء من عادى</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 xml:space="preserve"> فَقَالَ لَهُمْ زياد بن النضر: </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وَاللَّهِ مَا بسط علي يده فبايعناه قط إلا عَلَى كتاب اللَّه عَزَّ وَجَلَّ وسنة نبيه ص</w:t>
      </w:r>
      <w:r w:rsidRPr="005A3A67">
        <w:rPr>
          <w:rFonts w:ascii="Simplified Arabic" w:hAnsi="Simplified Arabic" w:cs="Traditional Arabic" w:hint="cs"/>
          <w:sz w:val="36"/>
          <w:szCs w:val="36"/>
          <w:rtl/>
        </w:rPr>
        <w:t>لى الله عليه وسلم</w:t>
      </w:r>
      <w:r w:rsidR="001F063A" w:rsidRPr="005A3A67">
        <w:rPr>
          <w:rFonts w:ascii="Simplified Arabic" w:hAnsi="Simplified Arabic" w:cs="Traditional Arabic"/>
          <w:sz w:val="36"/>
          <w:szCs w:val="36"/>
          <w:rtl/>
        </w:rPr>
        <w:t xml:space="preserve">، ولكنكم لما خالفتموه جاءته شيعته، فَقَالُوا: نحن أولياء من واليت، وأعداء من عاديت، ونحن كذلك، وَهُوَ عَلَى الحق </w:t>
      </w:r>
      <w:r w:rsidR="001F063A" w:rsidRPr="005A3A67">
        <w:rPr>
          <w:rFonts w:ascii="Simplified Arabic" w:hAnsi="Simplified Arabic" w:cs="Traditional Arabic"/>
          <w:sz w:val="36"/>
          <w:szCs w:val="36"/>
          <w:rtl/>
        </w:rPr>
        <w:lastRenderedPageBreak/>
        <w:t>والهدى، ومن خالفه ضال مضل</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 xml:space="preserve"> وبعث علي ابن عَبَّاس إِلَيْهِم، فَقَالَ: </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لا تعجل إِلَى جوابهم وخصومتهم حَتَّى آتيك</w:t>
      </w:r>
      <w:r w:rsidRPr="005A3A67">
        <w:rPr>
          <w:rFonts w:ascii="Simplified Arabic" w:hAnsi="Simplified Arabic" w:cs="Traditional Arabic" w:hint="cs"/>
          <w:sz w:val="36"/>
          <w:szCs w:val="36"/>
          <w:rtl/>
        </w:rPr>
        <w:t>"</w:t>
      </w:r>
      <w:r w:rsidR="001F063A" w:rsidRPr="005A3A67">
        <w:rPr>
          <w:rFonts w:ascii="Simplified Arabic" w:hAnsi="Simplified Arabic" w:cs="Traditional Arabic"/>
          <w:sz w:val="36"/>
          <w:szCs w:val="36"/>
          <w:rtl/>
        </w:rPr>
        <w:t>.</w:t>
      </w:r>
      <w:r w:rsidRPr="005A3A67">
        <w:rPr>
          <w:rStyle w:val="a6"/>
          <w:rFonts w:ascii="Simplified Arabic" w:hAnsi="Simplified Arabic" w:cs="Traditional Arabic"/>
          <w:sz w:val="36"/>
          <w:szCs w:val="36"/>
          <w:rtl/>
        </w:rPr>
        <w:footnoteReference w:id="7"/>
      </w:r>
    </w:p>
    <w:p w:rsidR="003452DB" w:rsidRPr="005A3A67" w:rsidRDefault="003452DB" w:rsidP="00810B78">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وفي الحديث عن أبي سعيد الخدري رضي الله عنه، قال: بينما نحن عند رسول الله صلى الله عليه وسلم وهو يقسم قسماً أتاه ذو الخويصرة، وهو رجل من بني تميم، فقال: يا رسول الله: اعدل! فقال: "ويلك! ومن يعدل إذا لم اعدل! قد خبت وخسرت إن لم أكن اعدل". فقال عمر: يا رسول الله ائذن لي فيه فاضرب عنقه، فقال: "دعه، فإن له أصحاباً يحقر أحدكم صلاته مع صلاتهم، وصيامه مع صيامهم، يقرؤون القرآن لا يجاوز تراقيهم، يمرقون من الدين كما يمرق السهم من الرمية، ينظر إلى نصله فلا يوجد فيه شيء، ثم ينظر إلى رصافه فلا يوجد فيه شيء، ثم ينظر إلى نضيه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وهو قدحه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فلا يوجد فيه شيء، ثم ينظر إلى قذذه فلا يوجد فيه شيء، قد سبق الفرث والدم، آيتهم رجل أسود، إحدى عضديه مثل ثدي المرأة، أو مثل البضعة تدردر، ويخرجون على حين فرقة من الناس". قال أبو سعيد: فاشهد أني سمعت هذا الحديث من رسول الله صلى الله عليه وسلم، وأشهد أن علي بن أبي طالب قاتلهم، وأنا معه، فأمر بذلك الرجل فالتمس فأتي به، حتى نظرت إليه على نعت النبي صلى الله عليه وسلم الذي نعته". </w:t>
      </w:r>
      <w:r w:rsidRPr="005A3A67">
        <w:rPr>
          <w:rStyle w:val="a6"/>
          <w:rFonts w:ascii="Simplified Arabic" w:hAnsi="Simplified Arabic" w:cs="Traditional Arabic"/>
          <w:sz w:val="36"/>
          <w:szCs w:val="36"/>
          <w:rtl/>
        </w:rPr>
        <w:footnoteReference w:id="8"/>
      </w:r>
      <w:r w:rsidRPr="005A3A67">
        <w:rPr>
          <w:rFonts w:ascii="Simplified Arabic" w:hAnsi="Simplified Arabic" w:cs="Traditional Arabic" w:hint="cs"/>
          <w:sz w:val="36"/>
          <w:szCs w:val="36"/>
          <w:rtl/>
        </w:rPr>
        <w:t xml:space="preserve"> </w:t>
      </w:r>
    </w:p>
    <w:p w:rsidR="006776DA" w:rsidRPr="005A3A67" w:rsidRDefault="006776DA" w:rsidP="00810B78">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ويطرح الدكتور محمد إبراهيم الفيومي عدداً من الآراء التي تناقش فكرة نشأة الخوارج، وهي</w:t>
      </w:r>
      <w:r w:rsidR="005019DE" w:rsidRPr="005A3A67">
        <w:rPr>
          <w:rStyle w:val="a6"/>
          <w:rFonts w:ascii="Simplified Arabic" w:hAnsi="Simplified Arabic" w:cs="Traditional Arabic"/>
          <w:sz w:val="36"/>
          <w:szCs w:val="36"/>
          <w:rtl/>
        </w:rPr>
        <w:footnoteReference w:id="9"/>
      </w:r>
      <w:r w:rsidRPr="005A3A67">
        <w:rPr>
          <w:rFonts w:ascii="Simplified Arabic" w:hAnsi="Simplified Arabic" w:cs="Traditional Arabic" w:hint="cs"/>
          <w:sz w:val="36"/>
          <w:szCs w:val="36"/>
          <w:rtl/>
        </w:rPr>
        <w:t xml:space="preserve">: </w:t>
      </w:r>
    </w:p>
    <w:p w:rsidR="006776DA" w:rsidRPr="005A3A67" w:rsidRDefault="006776DA" w:rsidP="00810B78">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الرأي الأول: الخلاف حول التحكيم: رأى الخوارج أن الإمام علي تخلى عن الحق الشرعي بوصفه إماماً وحاكماً للمسلمين، وألزم نفسه بالتحكيم، مما قضى على حكمه الشرعي، بحسب اعتقادهم. </w:t>
      </w:r>
    </w:p>
    <w:p w:rsidR="006776DA" w:rsidRPr="005A3A67" w:rsidRDefault="006776DA" w:rsidP="00810B78">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الرأي الثاني: عرب البادية، وهو رأي بعض المستشرقين مثل برنون وفلهوزن، بمعنى أن الخوارج هم قبائل جاءت من البدو، وهنا يرى الدكتور الفيومي أن عرب الكوفة والبصرة كانوا جميعاً تقريباً من البدو، في حين إن رابطة الخوارج بقبائل البدو كانت قد انحلت منذ هجرتهم، والهجرة نفي للبداوة، والمهاجر في مقابل الاعرابي. </w:t>
      </w:r>
    </w:p>
    <w:p w:rsidR="00293089" w:rsidRPr="005A3A67" w:rsidRDefault="006776DA" w:rsidP="0029308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الرأي الثالث: الخوارج والسبئية: يرى بعض كتاب الفرق أن السبئية لعبت الدور الأساسي في تشعب الفرق الاسلامية والاحزاب السياسية والدينية</w:t>
      </w:r>
      <w:r w:rsidR="00293089" w:rsidRPr="005A3A67">
        <w:rPr>
          <w:rFonts w:ascii="Simplified Arabic" w:hAnsi="Simplified Arabic" w:cs="Traditional Arabic" w:hint="cs"/>
          <w:sz w:val="36"/>
          <w:szCs w:val="36"/>
          <w:rtl/>
        </w:rPr>
        <w:t>.</w:t>
      </w:r>
    </w:p>
    <w:p w:rsidR="00293089" w:rsidRPr="005A3A67" w:rsidRDefault="00293089" w:rsidP="0029308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الرأي الرابع: الخوارج والقرّاء: وهو رأي ينقله الدكتور الفيومي عن المستشرق برنون الذي يرى أن هنالك علاقة بين القرّاء ونشأة الخوارج. ويعتقد برنون أن تاريخ الق</w:t>
      </w:r>
      <w:r w:rsidR="0077027F" w:rsidRPr="005A3A67">
        <w:rPr>
          <w:rFonts w:ascii="Simplified Arabic" w:hAnsi="Simplified Arabic" w:cs="Traditional Arabic" w:hint="cs"/>
          <w:sz w:val="36"/>
          <w:szCs w:val="36"/>
          <w:rtl/>
        </w:rPr>
        <w:t>راء كان في موقف القتال</w:t>
      </w:r>
      <w:r w:rsidRPr="005A3A67">
        <w:rPr>
          <w:rFonts w:ascii="Simplified Arabic" w:hAnsi="Simplified Arabic" w:cs="Traditional Arabic" w:hint="cs"/>
          <w:sz w:val="36"/>
          <w:szCs w:val="36"/>
          <w:rtl/>
        </w:rPr>
        <w:t xml:space="preserve">، وكانوا دائماً في المقدمة. ويستدل بخطاب الإمام علي لهم: "أيها المؤمنون: إنه من رأى عدواناً يعمل به ومنكراً يدعى إليه فأنكره بقلبه، فقد سلم وبرئ. ومن أنكر بلسانه فقد أجر، وهو أفضل من صاحبه. ومن أنكره بالسيف لتكون كلمة الله العليا، وكلمة الظالمين السفلى فذلك الذي أصاب الهدى ونور قلبه اليقين". </w:t>
      </w:r>
    </w:p>
    <w:p w:rsidR="00293089" w:rsidRPr="005A3A67" w:rsidRDefault="00293089" w:rsidP="0029308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في حين يرى فلهوزن</w:t>
      </w:r>
      <w:r w:rsidR="007A0A60" w:rsidRPr="005A3A67">
        <w:rPr>
          <w:rStyle w:val="a6"/>
          <w:rFonts w:ascii="Simplified Arabic" w:hAnsi="Simplified Arabic" w:cs="Traditional Arabic"/>
          <w:sz w:val="36"/>
          <w:szCs w:val="36"/>
          <w:rtl/>
        </w:rPr>
        <w:footnoteReference w:id="10"/>
      </w:r>
      <w:r w:rsidRPr="005A3A67">
        <w:rPr>
          <w:rFonts w:ascii="Simplified Arabic" w:hAnsi="Simplified Arabic" w:cs="Traditional Arabic" w:hint="cs"/>
          <w:sz w:val="36"/>
          <w:szCs w:val="36"/>
          <w:rtl/>
        </w:rPr>
        <w:t xml:space="preserve"> أن من الضروري تأكيد وجود هوة بين جماعة القراء وجماعة الخوارج، فهل من المعقول أن يكون الأشخاص نفسهم قد ضلوا السبيل في أول الأمر ثم تابعوا رشدهم من بعد. </w:t>
      </w:r>
    </w:p>
    <w:p w:rsidR="00293089" w:rsidRPr="005A3A67" w:rsidRDefault="00293089" w:rsidP="0029308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الرأي الخامس: الخوارج لعنة الرسول صلى الله عليه وسلم: ويستند هذا الرأي إلى الأحاديث النبوية التي قدمناها أعلاه.</w:t>
      </w:r>
    </w:p>
    <w:p w:rsidR="006776DA" w:rsidRPr="005A3A67" w:rsidRDefault="00293089" w:rsidP="005019DE">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6776DA" w:rsidRPr="005A3A67">
        <w:rPr>
          <w:rFonts w:ascii="Simplified Arabic" w:hAnsi="Simplified Arabic" w:cs="Traditional Arabic" w:hint="cs"/>
          <w:sz w:val="36"/>
          <w:szCs w:val="36"/>
          <w:rtl/>
        </w:rPr>
        <w:t xml:space="preserve">      </w:t>
      </w:r>
      <w:r w:rsidR="00993EEB" w:rsidRPr="005A3A67">
        <w:rPr>
          <w:rFonts w:ascii="Simplified Arabic" w:hAnsi="Simplified Arabic" w:cs="Traditional Arabic" w:hint="cs"/>
          <w:sz w:val="36"/>
          <w:szCs w:val="36"/>
          <w:rtl/>
        </w:rPr>
        <w:t>الرأي السادس: الملطي والشراه: فق</w:t>
      </w:r>
      <w:r w:rsidR="005019DE" w:rsidRPr="005A3A67">
        <w:rPr>
          <w:rFonts w:ascii="Simplified Arabic" w:hAnsi="Simplified Arabic" w:cs="Traditional Arabic" w:hint="cs"/>
          <w:sz w:val="36"/>
          <w:szCs w:val="36"/>
          <w:rtl/>
        </w:rPr>
        <w:t>د</w:t>
      </w:r>
      <w:r w:rsidR="00993EEB" w:rsidRPr="005A3A67">
        <w:rPr>
          <w:rFonts w:ascii="Simplified Arabic" w:hAnsi="Simplified Arabic" w:cs="Traditional Arabic" w:hint="cs"/>
          <w:sz w:val="36"/>
          <w:szCs w:val="36"/>
          <w:rtl/>
        </w:rPr>
        <w:t xml:space="preserve"> كتب الملطي كتاباً في الفرق الاسلامية أسماه: "التنبيه والرد على أهل الأهواء والبدع" فيه أطلق مصطلح الشراه وهو لقب يطلق على الفرقة العاشرة للخوارج، لكن الدكتور الفيومي يرى أنها عين أصول الشراة الأولى</w:t>
      </w:r>
      <w:r w:rsidR="005019DE" w:rsidRPr="005A3A67">
        <w:rPr>
          <w:rStyle w:val="a6"/>
          <w:rFonts w:ascii="Simplified Arabic" w:hAnsi="Simplified Arabic" w:cs="Traditional Arabic"/>
          <w:sz w:val="36"/>
          <w:szCs w:val="36"/>
          <w:rtl/>
        </w:rPr>
        <w:footnoteReference w:id="11"/>
      </w:r>
      <w:r w:rsidR="00993EEB" w:rsidRPr="005A3A67">
        <w:rPr>
          <w:rFonts w:ascii="Simplified Arabic" w:hAnsi="Simplified Arabic" w:cs="Traditional Arabic" w:hint="cs"/>
          <w:sz w:val="36"/>
          <w:szCs w:val="36"/>
          <w:rtl/>
        </w:rPr>
        <w:t xml:space="preserve">. </w:t>
      </w:r>
    </w:p>
    <w:p w:rsidR="00426FAB" w:rsidRPr="005A3A67" w:rsidRDefault="00426FAB" w:rsidP="005019DE">
      <w:pPr>
        <w:autoSpaceDE w:val="0"/>
        <w:autoSpaceDN w:val="0"/>
        <w:adjustRightInd w:val="0"/>
        <w:spacing w:after="0"/>
        <w:jc w:val="both"/>
        <w:rPr>
          <w:rFonts w:ascii="Simplified Arabic" w:hAnsi="Simplified Arabic" w:cs="Traditional Arabic"/>
          <w:sz w:val="36"/>
          <w:szCs w:val="36"/>
          <w:rtl/>
        </w:rPr>
      </w:pPr>
    </w:p>
    <w:p w:rsidR="00426FAB" w:rsidRPr="005A3A67" w:rsidRDefault="006C7424" w:rsidP="005A3A67">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تطور فكر الخوارج:</w:t>
      </w:r>
    </w:p>
    <w:p w:rsidR="00741A32" w:rsidRPr="005A3A67" w:rsidRDefault="006C7424" w:rsidP="00522E5A">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005850C1" w:rsidRPr="005A3A67">
        <w:rPr>
          <w:rFonts w:ascii="Simplified Arabic" w:hAnsi="Simplified Arabic" w:cs="Traditional Arabic" w:hint="cs"/>
          <w:sz w:val="36"/>
          <w:szCs w:val="36"/>
          <w:rtl/>
        </w:rPr>
        <w:t xml:space="preserve">نشأت عن حركة الخوارج الأولى الحركة الثانية لهم، كما يرى الدكتور محمد ابراهيم الفيومي، حين ظهرت فرق: الأزارقة، والصفرية، والإباضية، والنجدات... إلخ. وكانوا راغبين في أول الأمر بتحقيق غير واقعي للمفاهيم الإسلامية من الأخوة في الحقوق والواجبات على جميع المسلمين، وإن ممارسة السلطة ينبغي أن يتم بعيداً عن الانتمائات القبلية، حتى لو كانت السلطة قرشية، بل حتى لو كانت بيد عبد أسود، غير إن نشاطهم وإن كان في الأصل يمكن أن يعد على أنه يحمل (معنى الاحتجاج السياسي) إلا أنه لم يكن خالياً تماماً من أهداف دينية، وقد أقاموا علاقتهم بالمجتمع والدولة على أساس العنف، مما أدى إلى ضعف السلطة المركزية للخلافة، واهتزت الأوضاع الاجتماعية، وظهرت أوضاع جديدة، تظهر في أهداف الفرق ونشأتها... ويؤكد الدكتور الفيومي أن: "مذهب الخوارج مذهب سياسي، هدفه تقرير الأمور العامة وفقاً لأوامر ونواهيه، ووفق تصورهم بيد أن سياستهم ليست موجهة نحو أهداف يمكن تحقيقها، فضلاً عن استخدامها وسائل منافية </w:t>
      </w:r>
      <w:r w:rsidR="005850C1" w:rsidRPr="005A3A67">
        <w:rPr>
          <w:rFonts w:ascii="Simplified Arabic" w:hAnsi="Simplified Arabic" w:cs="Traditional Arabic" w:hint="cs"/>
          <w:sz w:val="36"/>
          <w:szCs w:val="36"/>
          <w:rtl/>
        </w:rPr>
        <w:lastRenderedPageBreak/>
        <w:t>للمبادئ الإسلامية. إنهم يطلبون عدالة وفق تصورهم بالسيف ولو فنيت الدنيا بأسرها، ولو فنيت الدنيا فأين تتحقق العدالة؟ إنما هي رغبة</w:t>
      </w:r>
      <w:r w:rsidR="00522E5A" w:rsidRPr="005A3A67">
        <w:rPr>
          <w:rFonts w:ascii="Simplified Arabic" w:hAnsi="Simplified Arabic" w:cs="Traditional Arabic" w:hint="cs"/>
          <w:sz w:val="36"/>
          <w:szCs w:val="36"/>
          <w:rtl/>
        </w:rPr>
        <w:t xml:space="preserve"> في نفوسهم ... وشعورهم بالتقصير... جعل</w:t>
      </w:r>
      <w:r w:rsidR="007B5DE1" w:rsidRPr="005A3A67">
        <w:rPr>
          <w:rFonts w:ascii="Simplified Arabic" w:hAnsi="Simplified Arabic" w:cs="Traditional Arabic" w:hint="cs"/>
          <w:sz w:val="36"/>
          <w:szCs w:val="36"/>
          <w:rtl/>
        </w:rPr>
        <w:t xml:space="preserve"> رغبتهم في ... </w:t>
      </w:r>
      <w:r w:rsidR="00522E5A" w:rsidRPr="005A3A67">
        <w:rPr>
          <w:rFonts w:ascii="Simplified Arabic" w:hAnsi="Simplified Arabic" w:cs="Traditional Arabic" w:hint="cs"/>
          <w:sz w:val="36"/>
          <w:szCs w:val="36"/>
          <w:rtl/>
        </w:rPr>
        <w:t xml:space="preserve">الاستشهاد جامحة، إنهم يبيعون أنفسهم ويحملونها إلى سوق ثمن أرواحهم فيه هو الجنة، فالواقع إذن أن الخوارج ذو نزعة فردية قتالية من نوع خاص تماماً". </w:t>
      </w:r>
      <w:r w:rsidR="00522E5A" w:rsidRPr="005A3A67">
        <w:rPr>
          <w:rStyle w:val="a6"/>
          <w:rFonts w:ascii="Simplified Arabic" w:hAnsi="Simplified Arabic" w:cs="Traditional Arabic"/>
          <w:sz w:val="36"/>
          <w:szCs w:val="36"/>
          <w:rtl/>
        </w:rPr>
        <w:footnoteReference w:id="12"/>
      </w:r>
      <w:r w:rsidR="00522E5A" w:rsidRPr="005A3A67">
        <w:rPr>
          <w:rFonts w:ascii="Simplified Arabic" w:hAnsi="Simplified Arabic" w:cs="Traditional Arabic" w:hint="cs"/>
          <w:sz w:val="36"/>
          <w:szCs w:val="36"/>
          <w:rtl/>
        </w:rPr>
        <w:t xml:space="preserve"> </w:t>
      </w:r>
      <w:r w:rsidR="005850C1" w:rsidRPr="005A3A67">
        <w:rPr>
          <w:rFonts w:ascii="Simplified Arabic" w:hAnsi="Simplified Arabic" w:cs="Traditional Arabic" w:hint="cs"/>
          <w:sz w:val="36"/>
          <w:szCs w:val="36"/>
          <w:rtl/>
        </w:rPr>
        <w:t xml:space="preserve"> </w:t>
      </w:r>
      <w:r w:rsidR="00836F95" w:rsidRPr="005A3A67">
        <w:rPr>
          <w:rFonts w:ascii="Simplified Arabic" w:hAnsi="Simplified Arabic" w:cs="Traditional Arabic" w:hint="cs"/>
          <w:sz w:val="36"/>
          <w:szCs w:val="36"/>
          <w:rtl/>
        </w:rPr>
        <w:t xml:space="preserve">    </w:t>
      </w:r>
    </w:p>
    <w:p w:rsidR="00426FAB" w:rsidRPr="005A3A67" w:rsidRDefault="00426FAB" w:rsidP="00522E5A">
      <w:pPr>
        <w:autoSpaceDE w:val="0"/>
        <w:autoSpaceDN w:val="0"/>
        <w:adjustRightInd w:val="0"/>
        <w:spacing w:after="0"/>
        <w:jc w:val="both"/>
        <w:rPr>
          <w:rFonts w:ascii="Simplified Arabic" w:hAnsi="Simplified Arabic" w:cs="Traditional Arabic"/>
          <w:sz w:val="36"/>
          <w:szCs w:val="36"/>
          <w:rtl/>
        </w:rPr>
      </w:pPr>
    </w:p>
    <w:p w:rsidR="00426FAB" w:rsidRPr="005A3A67" w:rsidRDefault="00522E5A" w:rsidP="005A3A67">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ألقاب الخوارج</w:t>
      </w:r>
      <w:r w:rsidRPr="005A3A67">
        <w:rPr>
          <w:rStyle w:val="a6"/>
          <w:rFonts w:ascii="Simplified Arabic" w:hAnsi="Simplified Arabic" w:cs="Traditional Arabic"/>
          <w:b/>
          <w:bCs/>
          <w:color w:val="FF0000"/>
          <w:sz w:val="36"/>
          <w:szCs w:val="36"/>
          <w:rtl/>
        </w:rPr>
        <w:footnoteReference w:id="13"/>
      </w:r>
      <w:r w:rsidRPr="005A3A67">
        <w:rPr>
          <w:rFonts w:ascii="Simplified Arabic" w:hAnsi="Simplified Arabic" w:cs="Traditional Arabic" w:hint="cs"/>
          <w:b/>
          <w:bCs/>
          <w:color w:val="FF0000"/>
          <w:sz w:val="36"/>
          <w:szCs w:val="36"/>
          <w:rtl/>
        </w:rPr>
        <w:t>:</w:t>
      </w:r>
    </w:p>
    <w:p w:rsidR="00522E5A" w:rsidRPr="005A3A67" w:rsidRDefault="00522E5A" w:rsidP="00522E5A">
      <w:pPr>
        <w:pStyle w:val="a7"/>
        <w:numPr>
          <w:ilvl w:val="0"/>
          <w:numId w:val="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سمّوا الخوارج لخروجهم على الإمام علي.</w:t>
      </w:r>
    </w:p>
    <w:p w:rsidR="00522E5A" w:rsidRPr="005A3A67" w:rsidRDefault="00522E5A" w:rsidP="00522E5A">
      <w:pPr>
        <w:pStyle w:val="a7"/>
        <w:numPr>
          <w:ilvl w:val="0"/>
          <w:numId w:val="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سمّوا بالمحكمة لإنكارهم الحكمين، وقولهم لا حكم إلا لله.</w:t>
      </w:r>
    </w:p>
    <w:p w:rsidR="00522E5A" w:rsidRPr="005A3A67" w:rsidRDefault="00522E5A" w:rsidP="00522E5A">
      <w:pPr>
        <w:pStyle w:val="a7"/>
        <w:numPr>
          <w:ilvl w:val="0"/>
          <w:numId w:val="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سمّوا بالحرورية لنزولهم بحروراء.</w:t>
      </w:r>
    </w:p>
    <w:p w:rsidR="00522E5A" w:rsidRPr="005A3A67" w:rsidRDefault="00522E5A" w:rsidP="00522E5A">
      <w:pPr>
        <w:pStyle w:val="a7"/>
        <w:numPr>
          <w:ilvl w:val="0"/>
          <w:numId w:val="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سمّوا شراة لقولهم شرينا أنفسنا في طاعة الله، أي بعناها لهذا الغرض. </w:t>
      </w:r>
    </w:p>
    <w:p w:rsidR="00522E5A" w:rsidRPr="005A3A67" w:rsidRDefault="00522E5A" w:rsidP="00522E5A">
      <w:pPr>
        <w:pStyle w:val="a7"/>
        <w:numPr>
          <w:ilvl w:val="0"/>
          <w:numId w:val="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سمّوا بالمارقة لمروقهم من الدين كما يمرق السهم من الرمية.</w:t>
      </w:r>
    </w:p>
    <w:p w:rsidR="00522E5A" w:rsidRPr="005A3A67" w:rsidRDefault="00522E5A" w:rsidP="00522E5A">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وهم يقبلون الألقاب المتقدمة باستثناء اللقب الأخير. </w:t>
      </w:r>
    </w:p>
    <w:p w:rsidR="00426FAB" w:rsidRPr="005A3A67" w:rsidRDefault="00426FAB" w:rsidP="00522E5A">
      <w:pPr>
        <w:autoSpaceDE w:val="0"/>
        <w:autoSpaceDN w:val="0"/>
        <w:adjustRightInd w:val="0"/>
        <w:spacing w:after="0"/>
        <w:jc w:val="both"/>
        <w:rPr>
          <w:rFonts w:ascii="Simplified Arabic" w:hAnsi="Simplified Arabic" w:cs="Traditional Arabic"/>
          <w:sz w:val="36"/>
          <w:szCs w:val="36"/>
          <w:rtl/>
        </w:rPr>
      </w:pPr>
    </w:p>
    <w:p w:rsidR="00426FAB" w:rsidRPr="005A3A67" w:rsidRDefault="000227B3" w:rsidP="005A3A67">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تعاليم الخوارج:</w:t>
      </w:r>
    </w:p>
    <w:p w:rsidR="000227B3" w:rsidRPr="005A3A67" w:rsidRDefault="000227B3" w:rsidP="000227B3">
      <w:pPr>
        <w:pStyle w:val="a7"/>
        <w:numPr>
          <w:ilvl w:val="0"/>
          <w:numId w:val="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ابتدأو </w:t>
      </w:r>
      <w:r w:rsidR="00242213" w:rsidRPr="005A3A67">
        <w:rPr>
          <w:rFonts w:ascii="Simplified Arabic" w:hAnsi="Simplified Arabic" w:cs="Traditional Arabic" w:hint="cs"/>
          <w:sz w:val="36"/>
          <w:szCs w:val="36"/>
          <w:rtl/>
        </w:rPr>
        <w:t xml:space="preserve">كلامهم، أي الخوارج، بالخلافة، فقالوا: بصحة خلافة أبي بكر وعمر وصحة انتخابهما، وقالوا بصحة خلافة عثمان قبل أن يغير رأيه ويبدله، أما علي فقالوا بصحة خلافته قبل التحكيم. </w:t>
      </w:r>
    </w:p>
    <w:p w:rsidR="00242213" w:rsidRPr="005A3A67" w:rsidRDefault="00242213" w:rsidP="000227B3">
      <w:pPr>
        <w:pStyle w:val="a7"/>
        <w:numPr>
          <w:ilvl w:val="0"/>
          <w:numId w:val="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طعنوا في أصحاب الجمل طلحة والزبير وعائشة وأوجبوا قتالهم، وكفروا الحكمين أبي موسى الأشعري وعمرو بن العاص.</w:t>
      </w:r>
    </w:p>
    <w:p w:rsidR="00242213" w:rsidRPr="005A3A67" w:rsidRDefault="00242213" w:rsidP="000227B3">
      <w:pPr>
        <w:pStyle w:val="a7"/>
        <w:numPr>
          <w:ilvl w:val="0"/>
          <w:numId w:val="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lastRenderedPageBreak/>
        <w:t>وضعوا نظرية الخلافة والتي استندت إلى المبادئ الآتية:</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أن تكون بالاختيار الحر من قبل المسلمين.</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إذا انتخب الحاكم لا يجوز أن يتنازل أو يحكم أحداً في أمر الخلافة.</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إذا حاد عن هذا المبدأ وجب عزله أو قتله.</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ليس من الضروري ولا يشترط أن يكون الخليفة قرشياً بل يجوز أن يكون غير قرشي.</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ترى جماعة من الخوارج أن ليس هناك حاجة إلى إمام.</w:t>
      </w:r>
    </w:p>
    <w:p w:rsidR="00242213" w:rsidRPr="005A3A67" w:rsidRDefault="00242213" w:rsidP="00242213">
      <w:pPr>
        <w:pStyle w:val="a7"/>
        <w:numPr>
          <w:ilvl w:val="0"/>
          <w:numId w:val="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عدّوا مرتكب الكبيرة كافراً، واشتدوا وغالوا في معاملة مخالفيهم من المسلمين. </w:t>
      </w:r>
      <w:r w:rsidRPr="005A3A67">
        <w:rPr>
          <w:rStyle w:val="a6"/>
          <w:rFonts w:ascii="Simplified Arabic" w:hAnsi="Simplified Arabic" w:cs="Traditional Arabic"/>
          <w:sz w:val="36"/>
          <w:szCs w:val="36"/>
          <w:rtl/>
        </w:rPr>
        <w:footnoteReference w:id="14"/>
      </w:r>
    </w:p>
    <w:p w:rsidR="00242213" w:rsidRPr="005A3A67" w:rsidRDefault="00466CF7" w:rsidP="0024221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وهكذا يمكن أن نعد سبب نشأة الخوارج الرئيسي على (قضية التحكيم) ورفضهم لفكرة التحكيم وآلياتها، وهذا ما يؤكده الشهرستاني إذ يقول:</w:t>
      </w:r>
    </w:p>
    <w:p w:rsidR="00DE02D4" w:rsidRPr="005A3A67" w:rsidRDefault="00466CF7" w:rsidP="00426FAB">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اعلم أن أول من خرج على أمير المؤمنين علي رضي الله عنه جماعة ممن كان معه في حرب صفين ... قالوا: القوم يدعوننا إلى كتاب الله، وأنت تدعونا إلى السيف! حتى قال: أنا أعلم بما في كتاب الله! إنفروا إلى بقية الاحزاب! انفروا إلى من يقول: كذب الله ورسوله، قالوا: لترجعن الاشتر بعد أن هزم الجمع، وولوا مدبرين، وما بقي منهم إلا شرذمة قليلة... وكان من أمر المحكمين أن الخوارج حملوه على التحكيم أولاً، وكان يريد أن يبعث عبد الله بن عباس رضي الله عنه فما رضي الخوارج بذلك، وقالوا: هو منك، وحملوه على بعث أبي موسى الأشعري على أن يحكم بكتاب الله تعالى، فجرى الأمر على </w:t>
      </w:r>
      <w:r w:rsidRPr="005A3A67">
        <w:rPr>
          <w:rFonts w:ascii="Simplified Arabic" w:hAnsi="Simplified Arabic" w:cs="Traditional Arabic" w:hint="cs"/>
          <w:sz w:val="36"/>
          <w:szCs w:val="36"/>
          <w:rtl/>
        </w:rPr>
        <w:lastRenderedPageBreak/>
        <w:t xml:space="preserve">خلاف ما رضي به، فلما لم يرض بذلك خرجت الخوارج عليه وقالوا: لم حكمت الرجال؟ لا حكم إلا لله، وهم المارقة الذين اجتمعوا بالنهروان". </w:t>
      </w:r>
      <w:r w:rsidRPr="005A3A67">
        <w:rPr>
          <w:rStyle w:val="a6"/>
          <w:rFonts w:ascii="Simplified Arabic" w:hAnsi="Simplified Arabic" w:cs="Traditional Arabic"/>
          <w:sz w:val="36"/>
          <w:szCs w:val="36"/>
          <w:rtl/>
        </w:rPr>
        <w:footnoteReference w:id="15"/>
      </w: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5A3A67" w:rsidRDefault="005A3A67">
      <w:pPr>
        <w:bidi w:val="0"/>
        <w:rPr>
          <w:rFonts w:ascii="Simplified Arabic" w:hAnsi="Simplified Arabic" w:cs="Traditional Arabic"/>
          <w:b/>
          <w:bCs/>
          <w:color w:val="FF0000"/>
          <w:sz w:val="36"/>
          <w:szCs w:val="36"/>
          <w:rtl/>
        </w:rPr>
      </w:pPr>
      <w:r>
        <w:rPr>
          <w:rFonts w:ascii="Simplified Arabic" w:hAnsi="Simplified Arabic" w:cs="Traditional Arabic"/>
          <w:b/>
          <w:bCs/>
          <w:color w:val="FF0000"/>
          <w:sz w:val="36"/>
          <w:szCs w:val="36"/>
          <w:rtl/>
        </w:rPr>
        <w:br w:type="page"/>
      </w:r>
    </w:p>
    <w:p w:rsidR="00466CF7" w:rsidRPr="005A3A67" w:rsidRDefault="00466CF7" w:rsidP="00466CF7">
      <w:pPr>
        <w:autoSpaceDE w:val="0"/>
        <w:autoSpaceDN w:val="0"/>
        <w:adjustRightInd w:val="0"/>
        <w:spacing w:after="0"/>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المبحث الثاني</w:t>
      </w:r>
    </w:p>
    <w:p w:rsidR="00466CF7" w:rsidRPr="005A3A67" w:rsidRDefault="00466CF7" w:rsidP="00466CF7">
      <w:pPr>
        <w:autoSpaceDE w:val="0"/>
        <w:autoSpaceDN w:val="0"/>
        <w:adjustRightInd w:val="0"/>
        <w:spacing w:after="0"/>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مدخل عام </w:t>
      </w:r>
    </w:p>
    <w:p w:rsidR="00466CF7" w:rsidRPr="005A3A67" w:rsidRDefault="00466CF7" w:rsidP="00466CF7">
      <w:pPr>
        <w:autoSpaceDE w:val="0"/>
        <w:autoSpaceDN w:val="0"/>
        <w:adjustRightInd w:val="0"/>
        <w:spacing w:after="0"/>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إلى الآراء الدينية عند الخوارج</w:t>
      </w:r>
    </w:p>
    <w:p w:rsidR="007D1251" w:rsidRPr="005A3A67" w:rsidRDefault="00027E63" w:rsidP="00466CF7">
      <w:pPr>
        <w:autoSpaceDE w:val="0"/>
        <w:autoSpaceDN w:val="0"/>
        <w:adjustRightInd w:val="0"/>
        <w:spacing w:after="0"/>
        <w:jc w:val="center"/>
        <w:rPr>
          <w:rFonts w:ascii="Simplified Arabic" w:hAnsi="Simplified Arabic" w:cs="Traditional Arabic"/>
          <w:b/>
          <w:bCs/>
          <w:color w:val="FF0000"/>
          <w:sz w:val="36"/>
          <w:szCs w:val="36"/>
          <w:rtl/>
        </w:rPr>
      </w:pPr>
      <w:r>
        <w:rPr>
          <w:rFonts w:ascii="Simplified Arabic" w:hAnsi="Simplified Arabic" w:cs="Traditional Arabic"/>
          <w:b/>
          <w:bCs/>
          <w:noProof/>
          <w:color w:val="FF0000"/>
          <w:sz w:val="36"/>
          <w:szCs w:val="36"/>
          <w:rtl/>
        </w:rPr>
        <mc:AlternateContent>
          <mc:Choice Requires="wps">
            <w:drawing>
              <wp:anchor distT="0" distB="0" distL="114300" distR="114300" simplePos="0" relativeHeight="251665408" behindDoc="0" locked="0" layoutInCell="1" allowOverlap="1">
                <wp:simplePos x="0" y="0"/>
                <wp:positionH relativeFrom="column">
                  <wp:posOffset>1628775</wp:posOffset>
                </wp:positionH>
                <wp:positionV relativeFrom="paragraph">
                  <wp:posOffset>114935</wp:posOffset>
                </wp:positionV>
                <wp:extent cx="2047875" cy="90805"/>
                <wp:effectExtent l="19050" t="19050" r="38100" b="5207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0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1251" w:rsidRDefault="007D1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128.25pt;margin-top:9.05pt;width:161.2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" fillcolor="#4f81bd [3204]" strokecolor="#f2f2f2 [3041]" strokeweight="3pt">
                <v:shadow on="t" color="#243f60 [1604]" opacity=".5" offset="1pt"/>
                <v:textbox>
                  <w:txbxContent>
                    <w:p w:rsidR="007D1251" w:rsidRDefault="007D1251"/>
                  </w:txbxContent>
                </v:textbox>
              </v:shape>
            </w:pict>
          </mc:Fallback>
        </mc:AlternateContent>
      </w:r>
    </w:p>
    <w:p w:rsidR="00466CF7" w:rsidRPr="005A3A67" w:rsidRDefault="00466CF7" w:rsidP="00466CF7">
      <w:pPr>
        <w:autoSpaceDE w:val="0"/>
        <w:autoSpaceDN w:val="0"/>
        <w:adjustRightInd w:val="0"/>
        <w:spacing w:after="0"/>
        <w:jc w:val="center"/>
        <w:rPr>
          <w:rFonts w:ascii="Simplified Arabic" w:hAnsi="Simplified Arabic" w:cs="Traditional Arabic"/>
          <w:b/>
          <w:bCs/>
          <w:sz w:val="36"/>
          <w:szCs w:val="36"/>
          <w:rtl/>
        </w:rPr>
      </w:pPr>
    </w:p>
    <w:p w:rsidR="007D1251" w:rsidRPr="005A3A67" w:rsidRDefault="007D1251" w:rsidP="00466CF7">
      <w:pPr>
        <w:autoSpaceDE w:val="0"/>
        <w:autoSpaceDN w:val="0"/>
        <w:adjustRightInd w:val="0"/>
        <w:spacing w:after="0"/>
        <w:jc w:val="center"/>
        <w:rPr>
          <w:rFonts w:ascii="Simplified Arabic" w:hAnsi="Simplified Arabic" w:cs="Traditional Arabic"/>
          <w:b/>
          <w:bCs/>
          <w:sz w:val="36"/>
          <w:szCs w:val="36"/>
          <w:rtl/>
        </w:rPr>
      </w:pPr>
    </w:p>
    <w:p w:rsidR="00426FAB" w:rsidRPr="005A3A67" w:rsidRDefault="00466CF7" w:rsidP="005A3A67">
      <w:pPr>
        <w:autoSpaceDE w:val="0"/>
        <w:autoSpaceDN w:val="0"/>
        <w:adjustRightInd w:val="0"/>
        <w:spacing w:after="0"/>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أولاً: نظرية النص عند الخوارج:</w:t>
      </w:r>
    </w:p>
    <w:p w:rsidR="00466CF7" w:rsidRPr="005A3A67" w:rsidRDefault="00466CF7" w:rsidP="006E212A">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تمسك الخوارج بظاهر النص الديني، القرآن خصوصاً، ولم يتجاوز ظاهر النص إلى المرمى والمقصد والموضوع، حتى إنهم كانوا يستخدون في دفع التهم، كما ينسب إلى بعضهم  </w:t>
      </w:r>
      <w:r w:rsidR="000A4DF6" w:rsidRPr="005A3A67">
        <w:rPr>
          <w:rFonts w:ascii="Simplified Arabic" w:hAnsi="Simplified Arabic" w:cs="Traditional Arabic" w:hint="cs"/>
          <w:sz w:val="36"/>
          <w:szCs w:val="36"/>
          <w:rtl/>
        </w:rPr>
        <w:t>من جرائم. وفي رواية ينقلها أبو زهرة عن "الكامل" للمبرد: يروى أن عبيدة بن هلال اليشكري... اتهم بامرأة حداد، راوه مراراً يدخل داره بغير إذنه، فأتوا قطري بن الفجاءة الذي نصبوه أميراً لهم، فذكروا له ذلك، فقال لهم: إن عبيدة من الدين بحيث علمتم</w:t>
      </w:r>
      <w:r w:rsidR="006E212A" w:rsidRPr="005A3A67">
        <w:rPr>
          <w:rFonts w:ascii="Simplified Arabic" w:hAnsi="Simplified Arabic" w:cs="Traditional Arabic" w:hint="cs"/>
          <w:sz w:val="36"/>
          <w:szCs w:val="36"/>
          <w:rtl/>
        </w:rPr>
        <w:t>..</w:t>
      </w:r>
      <w:r w:rsidR="000A4DF6" w:rsidRPr="005A3A67">
        <w:rPr>
          <w:rFonts w:ascii="Simplified Arabic" w:hAnsi="Simplified Arabic" w:cs="Traditional Arabic" w:hint="cs"/>
          <w:sz w:val="36"/>
          <w:szCs w:val="36"/>
          <w:rtl/>
        </w:rPr>
        <w:t>. فقالوا: إنا لا نقاره على الفاحشة، فقال له: انصرفوا... ثم بعث إلى "عبيدة"، فأخبره، فقال: بهتوني يا أمير المؤمنين كما ترى. قال: إني جامع بينك وبينهم فلا تخضع خضوع المذنب، ولا تتكاول تطاول البريء... فجمع بينهم فتكلم فقام عبيدة، فقال:</w:t>
      </w:r>
      <w:r w:rsidR="00573082" w:rsidRPr="005A3A67">
        <w:rPr>
          <w:rFonts w:ascii="Simplified Arabic" w:hAnsi="Simplified Arabic" w:cs="Traditional Arabic" w:hint="cs"/>
          <w:sz w:val="36"/>
          <w:szCs w:val="36"/>
          <w:rtl/>
        </w:rPr>
        <w:t xml:space="preserve"> </w:t>
      </w:r>
      <w:r w:rsidR="00573082" w:rsidRPr="005A3A67">
        <w:rPr>
          <w:rFonts w:ascii="Simplified Arabic" w:hAnsi="Simplified Arabic" w:cs="Traditional Arabic"/>
          <w:sz w:val="36"/>
          <w:szCs w:val="36"/>
          <w:rtl/>
        </w:rPr>
        <w:t>{ بِسْمِ اللَّهِ الرَّحْمَنِ الرَّحِيمِ }</w:t>
      </w:r>
      <w:r w:rsidR="000A4DF6" w:rsidRPr="005A3A67">
        <w:rPr>
          <w:rFonts w:ascii="Simplified Arabic" w:hAnsi="Simplified Arabic" w:cs="Traditional Arabic" w:hint="cs"/>
          <w:sz w:val="36"/>
          <w:szCs w:val="36"/>
          <w:rtl/>
        </w:rPr>
        <w:t xml:space="preserve"> </w:t>
      </w:r>
      <w:r w:rsidR="000A4DF6" w:rsidRPr="005A3A67">
        <w:rPr>
          <w:rFonts w:ascii="Simplified Arabic" w:hAnsi="Simplified Arabic" w:cs="Traditional Arabic"/>
          <w:sz w:val="36"/>
          <w:szCs w:val="36"/>
          <w:rtl/>
        </w:rPr>
        <w:t>{ إِنَّ الَّذِينَ جَاءُوا بِالْإِفْكِ عُصْبَةٌ مِنْكُمْ لَا تَحْسَبُوهُ شَرًّا لَكُمْ بَلْ هُوَ خَيْرٌ لَكُمْ لِكُلِّ امْرِئٍ مِنْهُمْ مَا اكْتَسَبَ مِنَ الْإِثْمِ وَالَّذِي تَوَلَّى كِبْرَهُ مِنْهُمْ لَهُ عَذَابٌ عَظِيمٌ (11) }</w:t>
      </w:r>
      <w:r w:rsidR="00573082" w:rsidRPr="005A3A67">
        <w:rPr>
          <w:rFonts w:ascii="Simplified Arabic" w:hAnsi="Simplified Arabic" w:cs="Traditional Arabic" w:hint="cs"/>
          <w:sz w:val="36"/>
          <w:szCs w:val="36"/>
          <w:rtl/>
        </w:rPr>
        <w:t xml:space="preserve"> [النور: 11] إلى آخر الآيات الكريمات، فلما سمعوها بكوا وقاموا إليه</w:t>
      </w:r>
      <w:r w:rsidR="000A4DF6" w:rsidRPr="005A3A67">
        <w:rPr>
          <w:rFonts w:ascii="Simplified Arabic" w:hAnsi="Simplified Arabic" w:cs="Traditional Arabic"/>
          <w:sz w:val="36"/>
          <w:szCs w:val="36"/>
          <w:rtl/>
        </w:rPr>
        <w:t xml:space="preserve"> </w:t>
      </w:r>
      <w:r w:rsidR="00573082" w:rsidRPr="005A3A67">
        <w:rPr>
          <w:rFonts w:ascii="Simplified Arabic" w:hAnsi="Simplified Arabic" w:cs="Traditional Arabic" w:hint="cs"/>
          <w:sz w:val="36"/>
          <w:szCs w:val="36"/>
          <w:rtl/>
        </w:rPr>
        <w:t xml:space="preserve">واعتنقوه، وقالوا: استغفر الله". وقد نقد أبو زهرة طريقة تعاملهم مع الآية، قائلاً: "وبذلك أبعدهم بتلاوة الآية عن أن يظروا في قضية الاتهام: أهي صادقة فيستحق العذاب؟ أم هي كاذبة فيكونوا قد بهتوه؟ لم يفكروا في هذا إزاء ظواهر النص الكريم من غير دليل بعد أن </w:t>
      </w:r>
      <w:r w:rsidR="00573082" w:rsidRPr="005A3A67">
        <w:rPr>
          <w:rFonts w:ascii="Simplified Arabic" w:hAnsi="Simplified Arabic" w:cs="Traditional Arabic" w:hint="cs"/>
          <w:sz w:val="36"/>
          <w:szCs w:val="36"/>
          <w:rtl/>
        </w:rPr>
        <w:lastRenderedPageBreak/>
        <w:t xml:space="preserve">اتهموه بها أيضاً من غير دليل، وانتلقوا من النقيض إلى النقيض من غير سبب قوي يقتضي ذلك العدول السريع". </w:t>
      </w:r>
      <w:r w:rsidR="00573082" w:rsidRPr="005A3A67">
        <w:rPr>
          <w:rStyle w:val="a6"/>
          <w:rFonts w:ascii="Simplified Arabic" w:hAnsi="Simplified Arabic" w:cs="Traditional Arabic"/>
          <w:sz w:val="36"/>
          <w:szCs w:val="36"/>
          <w:rtl/>
        </w:rPr>
        <w:footnoteReference w:id="16"/>
      </w:r>
    </w:p>
    <w:p w:rsidR="00B63093" w:rsidRPr="005A3A67" w:rsidRDefault="00573082" w:rsidP="00573082">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وكان الخوارج يطلبون علم القرآن والسنة وفقه الحديث إذ يروى أن نافع بن الأزرق (أمير الأزارقة) سأل ذات مرة عن قوله تعالى:</w:t>
      </w:r>
      <w:r w:rsidRPr="005A3A67">
        <w:rPr>
          <w:rFonts w:ascii="Simplified Arabic" w:hAnsi="Simplified Arabic" w:cs="Traditional Arabic"/>
          <w:sz w:val="36"/>
          <w:szCs w:val="36"/>
          <w:rtl/>
        </w:rPr>
        <w:t xml:space="preserve"> {</w:t>
      </w:r>
      <w:r w:rsidR="00B63093" w:rsidRPr="005A3A67">
        <w:rPr>
          <w:rFonts w:ascii="Simplified Arabic" w:hAnsi="Simplified Arabic" w:cs="Traditional Arabic"/>
          <w:sz w:val="36"/>
          <w:szCs w:val="36"/>
          <w:rtl/>
        </w:rPr>
        <w:t>وَاللَّيْلِ وَمَا وَسَقَ (17)</w:t>
      </w:r>
      <w:r w:rsidRPr="005A3A67">
        <w:rPr>
          <w:rFonts w:ascii="Simplified Arabic" w:hAnsi="Simplified Arabic" w:cs="Traditional Arabic"/>
          <w:sz w:val="36"/>
          <w:szCs w:val="36"/>
          <w:rtl/>
        </w:rPr>
        <w:t>}</w:t>
      </w:r>
      <w:r w:rsidR="00B63093" w:rsidRPr="005A3A67">
        <w:rPr>
          <w:rFonts w:ascii="Simplified Arabic" w:hAnsi="Simplified Arabic" w:cs="Traditional Arabic" w:hint="cs"/>
          <w:sz w:val="36"/>
          <w:szCs w:val="36"/>
          <w:rtl/>
        </w:rPr>
        <w:t xml:space="preserve"> (الانشقاق: 17). فقال ابن عباس: "وما جمع". فقال: "أتعرف ذلك العرب؟" فقال: نعم... أما سمعت قول الراجز:</w:t>
      </w:r>
    </w:p>
    <w:p w:rsidR="00573082" w:rsidRPr="005A3A67" w:rsidRDefault="00B63093" w:rsidP="00573082">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إن لنا قلائصاً حقائق            مستوسقات لو يجدن سائقاً</w:t>
      </w:r>
      <w:r w:rsidR="00573082" w:rsidRPr="005A3A67">
        <w:rPr>
          <w:rFonts w:ascii="Simplified Arabic" w:hAnsi="Simplified Arabic" w:cs="Traditional Arabic" w:hint="cs"/>
          <w:sz w:val="36"/>
          <w:szCs w:val="36"/>
          <w:rtl/>
        </w:rPr>
        <w:t xml:space="preserve"> </w:t>
      </w:r>
    </w:p>
    <w:p w:rsidR="00B63093" w:rsidRPr="005A3A67" w:rsidRDefault="00B63093" w:rsidP="00B6309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وسأله مرة قائلاً: "أرأيت نبي الله سليمان صلى الله عليه وسلم مع ما فعله الله وأعطاه كيف عنى بالهدد على قلته وضآلته، فقال ابن عباس: إنه احتاج إلى الماء، والهدهد قثاء الأرض له كالزجاجة، يرى باطنها من ظاهرها فسأل عنه لذلك. فقال ابن الازرق: قف يا وقاف، كيف يبصر ما تحت الأرض والفخ يغطى له بمقدار أصبع من التراب فلا يبصره حتى يقع فيه؟ فقال ابن عباس: ويحك يابن الأزرق، أما علمت أنه إذا جاء القدر عشى البصر؟". </w:t>
      </w:r>
      <w:r w:rsidRPr="005A3A67">
        <w:rPr>
          <w:rStyle w:val="a6"/>
          <w:rFonts w:ascii="Simplified Arabic" w:hAnsi="Simplified Arabic" w:cs="Traditional Arabic"/>
          <w:sz w:val="36"/>
          <w:szCs w:val="36"/>
          <w:rtl/>
        </w:rPr>
        <w:footnoteReference w:id="17"/>
      </w:r>
    </w:p>
    <w:p w:rsidR="00B63093" w:rsidRPr="005A3A67" w:rsidRDefault="00B63093" w:rsidP="00B6309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ونتيجة لتمسكهم بفهمهم الخاص للنص فقد جادلهم الإمام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 xml:space="preserve">قائلاً لهم: </w:t>
      </w:r>
    </w:p>
    <w:p w:rsidR="00B63093" w:rsidRPr="005A3A67" w:rsidRDefault="00B63093" w:rsidP="003945EC">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"فإن أبيتم إلا أن تزعموا أني أخطأت وضللت، فلم تضلون عامة أمة محمد صلى الله عليه وسلم، وتأخذونهم بخطئي، وتكفرونهم بذنوبي، وسيوفكم على عواتقكم، تضعونها مواضع البرء والسقم وتخلطون من أذنب بمن لم يذنب، وقد علمتم أن رسول الله صلى الله عليه وسلم رجم الزاني المحصن ثم صلى عليه ثم ورثه أهله، وقتل القاتل، وورث ميراثه أهله، وقطع يد السارق وجلد الزاني غير المحصن، ثم قسم عليهما الفيء، ونكحا المسلمات </w:t>
      </w:r>
      <w:r w:rsidRPr="005A3A67">
        <w:rPr>
          <w:rFonts w:ascii="Simplified Arabic" w:hAnsi="Simplified Arabic" w:cs="Traditional Arabic" w:hint="cs"/>
          <w:sz w:val="36"/>
          <w:szCs w:val="36"/>
          <w:rtl/>
        </w:rPr>
        <w:lastRenderedPageBreak/>
        <w:t xml:space="preserve">فآخذهم رسول الله صلى الله عليه وسلم بذنوبهم، وأقام حق الله فيهم، ولم يمنعهم سهمهم من الاسلام، ولم يخرج أسمائهم من بين أهله". </w:t>
      </w:r>
    </w:p>
    <w:p w:rsidR="00B63093" w:rsidRPr="005A3A67" w:rsidRDefault="00B63093" w:rsidP="00B6309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ويحلل أبو زهرة رد الإمام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المتقدم بالقول:</w:t>
      </w:r>
    </w:p>
    <w:p w:rsidR="00B63093" w:rsidRPr="005A3A67" w:rsidRDefault="00B63093" w:rsidP="00B6309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"ونرى في ذلك الكلام القيم رداً مفحماً لهم فلم يستطيعوا أن يماروا فيه، ولقد عدل رضي الله عنه عن الاحتجاج بالنصوص إلى الاحتجاج بالعمل الذي كان عليه النبي صلى الله عليه وسلم، لأن العمل لا يقبل تأويلاً، ولا يفهم إلا على الوجه الصحيح، فلا يكون فيه مجال لنظرياتهم السطحية وتفكيرهم الذي لا يصيب إلا جانباً واحداً، ولا يتجه إلا إلى اتجاه جزئي. </w:t>
      </w:r>
      <w:r w:rsidR="00085D26" w:rsidRPr="005A3A67">
        <w:rPr>
          <w:rFonts w:ascii="Simplified Arabic" w:hAnsi="Simplified Arabic" w:cs="Traditional Arabic" w:hint="cs"/>
          <w:sz w:val="36"/>
          <w:szCs w:val="36"/>
          <w:rtl/>
        </w:rPr>
        <w:t xml:space="preserve">وفي الاتجاه الجزئي الجانبي في فهم العبارات والأساليب بعد عن مرماها ومقصدها. وفي النظرة الكلية الشاملة الصواب وإدارك الحق من كل نواحيه". </w:t>
      </w:r>
      <w:r w:rsidR="00085D26" w:rsidRPr="005A3A67">
        <w:rPr>
          <w:rStyle w:val="a6"/>
          <w:rFonts w:ascii="Simplified Arabic" w:hAnsi="Simplified Arabic" w:cs="Traditional Arabic"/>
          <w:sz w:val="36"/>
          <w:szCs w:val="36"/>
          <w:rtl/>
        </w:rPr>
        <w:footnoteReference w:id="18"/>
      </w:r>
    </w:p>
    <w:p w:rsidR="00085D26" w:rsidRPr="005A3A67" w:rsidRDefault="00085D26" w:rsidP="00B6309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E00459" w:rsidRPr="005A3A67">
        <w:rPr>
          <w:rFonts w:ascii="Simplified Arabic" w:hAnsi="Simplified Arabic" w:cs="Traditional Arabic" w:hint="cs"/>
          <w:sz w:val="36"/>
          <w:szCs w:val="36"/>
          <w:rtl/>
        </w:rPr>
        <w:t xml:space="preserve">وفي هذا السياق يقول البغدادي عن تعامل الأزارقة مع النص: </w:t>
      </w:r>
    </w:p>
    <w:p w:rsidR="00E00459" w:rsidRPr="005A3A67" w:rsidRDefault="00E00459" w:rsidP="00E0045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لم يقيموا الحد على قاذف الرجل المحصن وأقاموه على قاذف المحصنات من النساء وقطعوا يد السارق في القليل والكثير، ولم يعتبروا في السرقة نصاباً...". </w:t>
      </w:r>
      <w:r w:rsidRPr="005A3A67">
        <w:rPr>
          <w:rStyle w:val="a6"/>
          <w:rFonts w:ascii="Simplified Arabic" w:hAnsi="Simplified Arabic" w:cs="Traditional Arabic"/>
          <w:sz w:val="36"/>
          <w:szCs w:val="36"/>
          <w:rtl/>
        </w:rPr>
        <w:footnoteReference w:id="19"/>
      </w:r>
    </w:p>
    <w:p w:rsidR="00501C88" w:rsidRPr="005A3A67" w:rsidRDefault="00501C88" w:rsidP="00E0045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ولو أخذنا بعض (النماذج التطبيقية) لتعامل الخوارج مع النص القرآني لأمكننا بسهولة ملاحظة سطحية التعامل مع النص الديني، وكالآتي:</w:t>
      </w:r>
    </w:p>
    <w:p w:rsidR="00501C88" w:rsidRPr="005A3A67" w:rsidRDefault="003E1317" w:rsidP="00501C88">
      <w:pPr>
        <w:pStyle w:val="a7"/>
        <w:numPr>
          <w:ilvl w:val="0"/>
          <w:numId w:val="4"/>
        </w:num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501C88" w:rsidRPr="005A3A67">
        <w:rPr>
          <w:rFonts w:ascii="Simplified Arabic" w:hAnsi="Simplified Arabic" w:cs="Traditional Arabic"/>
          <w:sz w:val="36"/>
          <w:szCs w:val="36"/>
          <w:rtl/>
        </w:rPr>
        <w:t>{ وَلِلَّهِ عَلَى النَّاسِ حِجُّ الْبَيْتِ مَنِ اسْتَطَاعَ إِلَيْهِ سَبِيلًا وَمَنْ كَفَرَ فَإِنَّ اللَّهَ غَنِيٌّ عَنِ الْعَالَمِينَ (97) }</w:t>
      </w:r>
      <w:r w:rsidR="00501C88" w:rsidRPr="005A3A67">
        <w:rPr>
          <w:rFonts w:ascii="Simplified Arabic" w:hAnsi="Simplified Arabic" w:cs="Traditional Arabic" w:hint="cs"/>
          <w:sz w:val="36"/>
          <w:szCs w:val="36"/>
          <w:rtl/>
        </w:rPr>
        <w:t xml:space="preserve"> [ آل عمران: 97 ]. </w:t>
      </w:r>
    </w:p>
    <w:p w:rsidR="00501C88" w:rsidRPr="005A3A67" w:rsidRDefault="00501C88" w:rsidP="00E0045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يرون أن الآية جعلت تارك الحج كافراً، وترك الحج ذنب، لذلك فإن كل من ارتكب ذنباً فهو كافر. </w:t>
      </w:r>
    </w:p>
    <w:p w:rsidR="00501C88" w:rsidRPr="005A3A67" w:rsidRDefault="003E1317" w:rsidP="003E1317">
      <w:pPr>
        <w:pStyle w:val="a7"/>
        <w:numPr>
          <w:ilvl w:val="0"/>
          <w:numId w:val="4"/>
        </w:num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w:t>
      </w:r>
      <w:r w:rsidR="00501C88" w:rsidRPr="005A3A67">
        <w:rPr>
          <w:rFonts w:ascii="Simplified Arabic" w:hAnsi="Simplified Arabic" w:cs="Traditional Arabic"/>
          <w:sz w:val="36"/>
          <w:szCs w:val="36"/>
          <w:rtl/>
        </w:rPr>
        <w:t>{ وَمَنْ لَمْ يَحْكُمْ بِمَا أَنْزَلَ اللَّهُ فَأُولَئِكَ هُمُ الْكَافِرُونَ (44) }</w:t>
      </w:r>
      <w:r w:rsidR="00501C88" w:rsidRPr="005A3A67">
        <w:rPr>
          <w:rFonts w:ascii="Simplified Arabic" w:hAnsi="Simplified Arabic" w:cs="Traditional Arabic" w:hint="cs"/>
          <w:sz w:val="36"/>
          <w:szCs w:val="36"/>
          <w:rtl/>
        </w:rPr>
        <w:t xml:space="preserve"> [ المائدة: 44 ]. </w:t>
      </w:r>
    </w:p>
    <w:p w:rsidR="00501C88" w:rsidRPr="005A3A67" w:rsidRDefault="00501C88" w:rsidP="00E0045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يرون أن كل من ارتكب ذنباً فقد حكم لنفسه بغير ما أنزل الله فيكون كافراً. </w:t>
      </w:r>
      <w:r w:rsidRPr="005A3A67">
        <w:rPr>
          <w:rFonts w:ascii="Simplified Arabic" w:hAnsi="Simplified Arabic" w:cs="Traditional Arabic"/>
          <w:sz w:val="36"/>
          <w:szCs w:val="36"/>
          <w:rtl/>
        </w:rPr>
        <w:t xml:space="preserve"> </w:t>
      </w:r>
    </w:p>
    <w:p w:rsidR="00501C88" w:rsidRPr="005A3A67" w:rsidRDefault="003E1317" w:rsidP="003E1317">
      <w:pPr>
        <w:pStyle w:val="a7"/>
        <w:numPr>
          <w:ilvl w:val="0"/>
          <w:numId w:val="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 يَوْمَ تَبْيَضُّ وُجُوهٌ وَتَسْوَدُّ وُجُوهٌ فَأَمَّا الَّذِينَ اسْوَدَّتْ وُجُوهُهُمْ أَكَفَرْتُمْ بَعْدَ إِيمَانِكُمْ فَذُوقُوا الْعَذَابَ بِمَا كُنْتُمْ تَكْفُرُونَ (106) } [</w:t>
      </w:r>
      <w:r w:rsidRPr="005A3A67">
        <w:rPr>
          <w:rFonts w:ascii="Simplified Arabic" w:hAnsi="Simplified Arabic" w:cs="Traditional Arabic" w:hint="cs"/>
          <w:sz w:val="36"/>
          <w:szCs w:val="36"/>
          <w:rtl/>
        </w:rPr>
        <w:t xml:space="preserve"> آل عمران: 106</w:t>
      </w:r>
      <w:r w:rsidRPr="005A3A67">
        <w:rPr>
          <w:rFonts w:ascii="Simplified Arabic" w:hAnsi="Simplified Arabic" w:cs="Traditional Arabic"/>
          <w:sz w:val="36"/>
          <w:szCs w:val="36"/>
          <w:rtl/>
        </w:rPr>
        <w:t xml:space="preserve"> ].</w:t>
      </w:r>
    </w:p>
    <w:p w:rsidR="003E1317" w:rsidRPr="005A3A67" w:rsidRDefault="003E1317"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رأيهم بخصوص هذه الآية أن الفاسق لا يجوز أن يكون ممن ابيضت وجوههم فوجب أن يكون ممن اسودت وجوههم، لذلك يجب أن يسمى كافراً. </w:t>
      </w:r>
    </w:p>
    <w:p w:rsidR="003E1317" w:rsidRPr="005A3A67" w:rsidRDefault="003E1317" w:rsidP="003E1317">
      <w:pPr>
        <w:pStyle w:val="a7"/>
        <w:numPr>
          <w:ilvl w:val="0"/>
          <w:numId w:val="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sz w:val="36"/>
          <w:szCs w:val="36"/>
          <w:rtl/>
        </w:rPr>
        <w:t>{ وُجُوهٌ يَوْمَئِذٍ مُسْفِرَةٌ (38) ضَاحِكَةٌ مُسْتَبْشِرَةٌ (39) وَوُجُوهٌ يَوْمَئِذٍ عَلَيْهَا غَبَرَةٌ (40) تَرْهَقُهَا قَتَرَةٌ (41) أُولَئِكَ هُمُ الْكَفَرَةُ الْفَجَرَةُ (42)} [</w:t>
      </w:r>
      <w:r w:rsidRPr="005A3A67">
        <w:rPr>
          <w:rFonts w:ascii="Simplified Arabic" w:hAnsi="Simplified Arabic" w:cs="Traditional Arabic" w:hint="cs"/>
          <w:sz w:val="36"/>
          <w:szCs w:val="36"/>
          <w:rtl/>
        </w:rPr>
        <w:t>عبس:38-42</w:t>
      </w:r>
      <w:r w:rsidRPr="005A3A67">
        <w:rPr>
          <w:rFonts w:ascii="Simplified Arabic" w:hAnsi="Simplified Arabic" w:cs="Traditional Arabic"/>
          <w:sz w:val="36"/>
          <w:szCs w:val="36"/>
          <w:rtl/>
        </w:rPr>
        <w:t xml:space="preserve"> ].</w:t>
      </w:r>
    </w:p>
    <w:p w:rsidR="003E1317" w:rsidRPr="005A3A67" w:rsidRDefault="003E1317"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قالوا: والفاسق على وجهه غبرة فوجب أن يكون من الكفرة". </w:t>
      </w:r>
    </w:p>
    <w:p w:rsidR="003E1317" w:rsidRPr="005A3A67" w:rsidRDefault="003E1317" w:rsidP="003E1317">
      <w:pPr>
        <w:pStyle w:val="a7"/>
        <w:numPr>
          <w:ilvl w:val="0"/>
          <w:numId w:val="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sz w:val="36"/>
          <w:szCs w:val="36"/>
          <w:rtl/>
        </w:rPr>
        <w:t xml:space="preserve"> { وَلَكِنَّ الظَّالِمِينَ بِآَيَاتِ اللَّهِ يَجْحَدُونَ (33) } [</w:t>
      </w:r>
      <w:r w:rsidRPr="005A3A67">
        <w:rPr>
          <w:rFonts w:ascii="Simplified Arabic" w:hAnsi="Simplified Arabic" w:cs="Traditional Arabic" w:hint="cs"/>
          <w:sz w:val="36"/>
          <w:szCs w:val="36"/>
          <w:rtl/>
        </w:rPr>
        <w:t>الانعام: 33</w:t>
      </w:r>
      <w:r w:rsidRPr="005A3A67">
        <w:rPr>
          <w:rFonts w:ascii="Simplified Arabic" w:hAnsi="Simplified Arabic" w:cs="Traditional Arabic"/>
          <w:sz w:val="36"/>
          <w:szCs w:val="36"/>
          <w:rtl/>
        </w:rPr>
        <w:t>].</w:t>
      </w:r>
    </w:p>
    <w:p w:rsidR="003E1317" w:rsidRPr="005A3A67" w:rsidRDefault="003E1317"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استدلوا بهذه الآية على أن الظلم جحود وكفر، لذلك اعتقدوا أن مرتكب الذنب ظالم. </w:t>
      </w:r>
      <w:r w:rsidRPr="005A3A67">
        <w:rPr>
          <w:rStyle w:val="a6"/>
          <w:rFonts w:ascii="Simplified Arabic" w:hAnsi="Simplified Arabic" w:cs="Traditional Arabic"/>
          <w:sz w:val="36"/>
          <w:szCs w:val="36"/>
          <w:rtl/>
        </w:rPr>
        <w:footnoteReference w:id="20"/>
      </w:r>
    </w:p>
    <w:p w:rsidR="003F2600" w:rsidRPr="005A3A67" w:rsidRDefault="003F2600" w:rsidP="003E1317">
      <w:pPr>
        <w:autoSpaceDE w:val="0"/>
        <w:autoSpaceDN w:val="0"/>
        <w:adjustRightInd w:val="0"/>
        <w:spacing w:after="0"/>
        <w:jc w:val="both"/>
        <w:rPr>
          <w:rFonts w:ascii="Simplified Arabic" w:hAnsi="Simplified Arabic" w:cs="Traditional Arabic"/>
          <w:sz w:val="36"/>
          <w:szCs w:val="36"/>
          <w:rtl/>
        </w:rPr>
      </w:pPr>
    </w:p>
    <w:p w:rsidR="00426FAB" w:rsidRPr="00027E63" w:rsidRDefault="00B63B40" w:rsidP="00027E63">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ثانياً: أفكار عامة حول نشأة الخوارج:</w:t>
      </w:r>
    </w:p>
    <w:p w:rsidR="00B63B40" w:rsidRPr="005A3A67" w:rsidRDefault="00B63B40"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المبدأ العام لفكر الخوارج الديني هو التكفير، وإلى ذلك يشير البغدادي، قائلاً:</w:t>
      </w:r>
    </w:p>
    <w:p w:rsidR="00B63B40" w:rsidRPr="005A3A67" w:rsidRDefault="00B63B40"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وقد اختلفوا فيما يجمع الخوارج على افتراق مذاهبها، فذكر الكعبي في مقالاته إن الذي يجمع الخوارج على افتراق مذاهبها إكفار علي وعثمان والحكمين وأصحاب الجمل وكل من رضي بتحكيم الحكمين والإكفار بارتكاب الذنوب ووجوب الخروج على الإمام الجائر".</w:t>
      </w:r>
    </w:p>
    <w:p w:rsidR="00B63B40" w:rsidRPr="005A3A67" w:rsidRDefault="00B63B40"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وينتقد البغدادي ما ذكر الكعبي في كون الخوارج مجمعين على تكفير مرتكب الكبيرة نقلاً عن شيخه أبي الحسين الأشعري، إذ يقول: </w:t>
      </w:r>
    </w:p>
    <w:p w:rsidR="00B63B40" w:rsidRPr="005A3A67" w:rsidRDefault="00B63B40"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وقال شيخنا أبو الحسن الذي يجمعها إكفار علي وعثمان وأصحاب الجمل والحكمين ومن رضي بالتحكيم وصوّب الحكمين أو أحدهما ووجوب الخروج على السلطان الجائر، ولم يرض ما حكاه الكعبي من اجماعهم على تكفير مرتكبي الذنوب. الصواب ما حكاه شيخنا أبو الحسن عنهم وقد أخطأ الكعبي في دعواه اجماع الخوارج على تكفير مرتكبي الذنوب، وذلك أن النجدات من الخوارج لا يكفرون أصحاب الحدود من موافقتهم، وقد قال قوم من الخوراج: إن التكفير إنما يكون بالذنوب التي ليس فيها وعيد مخصوص، فأما الذي فيه حد أو وعيد في القرآن فلا يزاد صاحبه على الاسم الذي ورد فيه مثل تسميته زانياً وسارقاً ونحو ذلك. وقد قالت النجدات إن صاحب الكبيرة من موافقتهم كافر نعمة وليس فيه كفر دين، وفي هذا بيان خطأ الكعبي في حكايته عن جميع الخوارج تكفير أصحاب الذنوب ك</w:t>
      </w:r>
      <w:r w:rsidR="00B63286" w:rsidRPr="005A3A67">
        <w:rPr>
          <w:rFonts w:ascii="Simplified Arabic" w:hAnsi="Simplified Arabic" w:cs="Traditional Arabic" w:hint="cs"/>
          <w:sz w:val="36"/>
          <w:szCs w:val="36"/>
          <w:rtl/>
        </w:rPr>
        <w:t>ل</w:t>
      </w:r>
      <w:r w:rsidRPr="005A3A67">
        <w:rPr>
          <w:rFonts w:ascii="Simplified Arabic" w:hAnsi="Simplified Arabic" w:cs="Traditional Arabic" w:hint="cs"/>
          <w:sz w:val="36"/>
          <w:szCs w:val="36"/>
          <w:rtl/>
        </w:rPr>
        <w:t xml:space="preserve">هم منهم ومن غيرهم. وإنما الصواب فيما يجمع الخوارج كلها ما حكاه شيخنا </w:t>
      </w:r>
      <w:r w:rsidR="00A92090" w:rsidRPr="005A3A67">
        <w:rPr>
          <w:rFonts w:ascii="Simplified Arabic" w:hAnsi="Simplified Arabic" w:cs="Traditional Arabic" w:hint="cs"/>
          <w:sz w:val="36"/>
          <w:szCs w:val="36"/>
          <w:rtl/>
        </w:rPr>
        <w:t>[أبو]</w:t>
      </w:r>
      <w:r w:rsidR="00A92090" w:rsidRPr="005A3A67">
        <w:rPr>
          <w:rFonts w:ascii="Simplified Arabic" w:hAnsi="Simplified Arabic" w:cs="Traditional Arabic"/>
          <w:sz w:val="36"/>
          <w:szCs w:val="36"/>
          <w:rtl/>
        </w:rPr>
        <w:t>*</w:t>
      </w:r>
      <w:r w:rsidR="00A92090" w:rsidRPr="005A3A67">
        <w:rPr>
          <w:rFonts w:ascii="Simplified Arabic" w:hAnsi="Simplified Arabic" w:cs="Traditional Arabic" w:hint="cs"/>
          <w:sz w:val="36"/>
          <w:szCs w:val="36"/>
          <w:rtl/>
        </w:rPr>
        <w:t xml:space="preserve"> الحسن رحمه الله من تكفيرهم علياً وعثمان وأصحاب الجمل والحكمين ومن صوّبهما أو صوب أحدهما أو رضي بالتحكيم". </w:t>
      </w:r>
      <w:r w:rsidR="00A92090" w:rsidRPr="005A3A67">
        <w:rPr>
          <w:rStyle w:val="a6"/>
          <w:rFonts w:ascii="Simplified Arabic" w:hAnsi="Simplified Arabic" w:cs="Traditional Arabic"/>
          <w:sz w:val="36"/>
          <w:szCs w:val="36"/>
          <w:rtl/>
        </w:rPr>
        <w:footnoteReference w:id="21"/>
      </w:r>
      <w:r w:rsidR="00A92090" w:rsidRPr="005A3A67">
        <w:rPr>
          <w:rFonts w:ascii="Simplified Arabic" w:hAnsi="Simplified Arabic" w:cs="Traditional Arabic" w:hint="cs"/>
          <w:sz w:val="36"/>
          <w:szCs w:val="36"/>
          <w:rtl/>
        </w:rPr>
        <w:t xml:space="preserve"> </w:t>
      </w:r>
    </w:p>
    <w:p w:rsidR="00B63286" w:rsidRPr="005A3A67" w:rsidRDefault="00B63286" w:rsidP="000F1BBC">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ومن كلام الإمام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 xml:space="preserve">في "نهج البلاغة" للخوارج لما سمع قولهم لا حكم إلا لله، قال الإمام </w:t>
      </w:r>
      <w:r w:rsidR="000F1BBC" w:rsidRPr="005A3A67">
        <w:rPr>
          <w:rFonts w:ascii="Simplified Arabic" w:hAnsi="Simplified Arabic" w:cs="Traditional Arabic" w:hint="cs"/>
          <w:sz w:val="36"/>
          <w:szCs w:val="36"/>
          <w:rtl/>
        </w:rPr>
        <w:t>رضي الله عنه</w:t>
      </w:r>
      <w:r w:rsidRPr="005A3A67">
        <w:rPr>
          <w:rFonts w:ascii="Simplified Arabic" w:hAnsi="Simplified Arabic" w:cs="Traditional Arabic" w:hint="cs"/>
          <w:sz w:val="36"/>
          <w:szCs w:val="36"/>
          <w:rtl/>
        </w:rPr>
        <w:t>:</w:t>
      </w:r>
    </w:p>
    <w:p w:rsidR="00B63286" w:rsidRPr="005A3A67" w:rsidRDefault="00B63286" w:rsidP="003E1317">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"كلمة حق يراد بها باطل. </w:t>
      </w:r>
      <w:r w:rsidR="00B12BE8" w:rsidRPr="005A3A67">
        <w:rPr>
          <w:rFonts w:ascii="Simplified Arabic" w:hAnsi="Simplified Arabic" w:cs="Traditional Arabic" w:hint="cs"/>
          <w:sz w:val="36"/>
          <w:szCs w:val="36"/>
          <w:rtl/>
        </w:rPr>
        <w:t xml:space="preserve">نعم إنه لا حكم إلا لله، ولكن هؤلاء يقولون: لا إمرة إلا لله، وإنه لا بد للناس من أمير بر أو فاجر يعمل في إمرته المؤمن، ويستمتع فيها الكافر، ويبلغ الله فيها الأجل، ويجمع به الفيء، ويقاتل به العدو، وتأمن به السبل. ويؤخذ به للضعيف من القوي حتى يستريح به بر ويستراح من فاجر (وفي رواية أخرى أنه </w:t>
      </w:r>
      <w:r w:rsidR="000F1BBC" w:rsidRPr="005A3A67">
        <w:rPr>
          <w:rFonts w:ascii="Simplified Arabic" w:hAnsi="Simplified Arabic" w:cs="Traditional Arabic" w:hint="cs"/>
          <w:sz w:val="36"/>
          <w:szCs w:val="36"/>
          <w:rtl/>
        </w:rPr>
        <w:t xml:space="preserve">رضي الله </w:t>
      </w:r>
      <w:r w:rsidR="000F1BBC" w:rsidRPr="005A3A67">
        <w:rPr>
          <w:rFonts w:ascii="Simplified Arabic" w:hAnsi="Simplified Arabic" w:cs="Traditional Arabic" w:hint="cs"/>
          <w:sz w:val="36"/>
          <w:szCs w:val="36"/>
          <w:rtl/>
        </w:rPr>
        <w:lastRenderedPageBreak/>
        <w:t xml:space="preserve">عنه </w:t>
      </w:r>
      <w:r w:rsidR="00B12BE8" w:rsidRPr="005A3A67">
        <w:rPr>
          <w:rFonts w:ascii="Simplified Arabic" w:hAnsi="Simplified Arabic" w:cs="Traditional Arabic" w:hint="cs"/>
          <w:sz w:val="36"/>
          <w:szCs w:val="36"/>
          <w:rtl/>
        </w:rPr>
        <w:t>لما سمع تحكميهم قال) حكم الله انتظر فيكم (وقال) أما الإمرة البرة فيعمل فيها الت</w:t>
      </w:r>
      <w:r w:rsidR="000E3290" w:rsidRPr="005A3A67">
        <w:rPr>
          <w:rFonts w:ascii="Simplified Arabic" w:hAnsi="Simplified Arabic" w:cs="Traditional Arabic" w:hint="cs"/>
          <w:sz w:val="36"/>
          <w:szCs w:val="36"/>
          <w:rtl/>
        </w:rPr>
        <w:t>قي</w:t>
      </w:r>
      <w:r w:rsidR="00B12BE8" w:rsidRPr="005A3A67">
        <w:rPr>
          <w:rFonts w:ascii="Simplified Arabic" w:hAnsi="Simplified Arabic" w:cs="Traditional Arabic" w:hint="cs"/>
          <w:sz w:val="36"/>
          <w:szCs w:val="36"/>
          <w:rtl/>
        </w:rPr>
        <w:t>. وأما الإمرة الفاجرة فيتمتع فيها الشقي إلى أن تنقطع مد</w:t>
      </w:r>
      <w:r w:rsidR="000E3290" w:rsidRPr="005A3A67">
        <w:rPr>
          <w:rFonts w:ascii="Simplified Arabic" w:hAnsi="Simplified Arabic" w:cs="Traditional Arabic" w:hint="cs"/>
          <w:sz w:val="36"/>
          <w:szCs w:val="36"/>
          <w:rtl/>
        </w:rPr>
        <w:t xml:space="preserve">ته </w:t>
      </w:r>
      <w:r w:rsidR="00B12BE8" w:rsidRPr="005A3A67">
        <w:rPr>
          <w:rFonts w:ascii="Simplified Arabic" w:hAnsi="Simplified Arabic" w:cs="Traditional Arabic" w:hint="cs"/>
          <w:sz w:val="36"/>
          <w:szCs w:val="36"/>
          <w:rtl/>
        </w:rPr>
        <w:t xml:space="preserve">وتدركه منيته". </w:t>
      </w:r>
      <w:r w:rsidR="00B12BE8" w:rsidRPr="005A3A67">
        <w:rPr>
          <w:rStyle w:val="a6"/>
          <w:rFonts w:ascii="Simplified Arabic" w:hAnsi="Simplified Arabic" w:cs="Traditional Arabic"/>
          <w:sz w:val="36"/>
          <w:szCs w:val="36"/>
          <w:rtl/>
        </w:rPr>
        <w:footnoteReference w:id="22"/>
      </w:r>
      <w:r w:rsidR="00B12BE8" w:rsidRPr="005A3A67">
        <w:rPr>
          <w:rFonts w:ascii="Simplified Arabic" w:hAnsi="Simplified Arabic" w:cs="Traditional Arabic" w:hint="cs"/>
          <w:sz w:val="36"/>
          <w:szCs w:val="36"/>
          <w:rtl/>
        </w:rPr>
        <w:t xml:space="preserve"> </w:t>
      </w:r>
    </w:p>
    <w:p w:rsidR="003E1317" w:rsidRPr="005A3A67" w:rsidRDefault="00815680" w:rsidP="00815680">
      <w:pPr>
        <w:pStyle w:val="a7"/>
        <w:autoSpaceDE w:val="0"/>
        <w:autoSpaceDN w:val="0"/>
        <w:adjustRightInd w:val="0"/>
        <w:spacing w:after="0"/>
        <w:ind w:left="-58"/>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يقول الشيخ محمد أبو زهرة عن التكفير عند الخوارج: </w:t>
      </w:r>
    </w:p>
    <w:p w:rsidR="00815680" w:rsidRPr="005A3A67" w:rsidRDefault="00815680" w:rsidP="00815680">
      <w:pPr>
        <w:pStyle w:val="a7"/>
        <w:autoSpaceDE w:val="0"/>
        <w:autoSpaceDN w:val="0"/>
        <w:adjustRightInd w:val="0"/>
        <w:spacing w:after="0"/>
        <w:ind w:left="-58"/>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يرى الخوارج تكفير أهل الذنوب، ولم يفرقوا بين ذنب وذنب، بل اعتبروا الخطأ في الرأي ذنباً إذى أدى إلى مخالفة وجه الصواب في نظرهم، ولذا كفروا علياً رضي الله عنه بالتحكيم، مع أنه لم يقدم عليه مختاراً، ولو سلم أنه اختاره فالأمر لا يعدو أن اجتهاد قد اخطأ فيه، إن كان التحكيم جانب الصواب. فلجاجتهم في تكفيره رضي الله عنه دليل على أنهم يرون الخطأ في الاجتهاد يخرج من الدين. وإن هذا المبدأ هو الذي جعلهم يخرجون على جماهير المسلمين، ويعتبرون مخالفيهم مشركين، واقضوا مضاجع الحكام بسببهم". </w:t>
      </w:r>
      <w:r w:rsidRPr="005A3A67">
        <w:rPr>
          <w:rStyle w:val="a6"/>
          <w:rFonts w:ascii="Simplified Arabic" w:hAnsi="Simplified Arabic" w:cs="Traditional Arabic"/>
          <w:sz w:val="36"/>
          <w:szCs w:val="36"/>
          <w:rtl/>
        </w:rPr>
        <w:footnoteReference w:id="23"/>
      </w:r>
    </w:p>
    <w:p w:rsidR="00815680" w:rsidRPr="005A3A67" w:rsidRDefault="00815680" w:rsidP="000F1BBC">
      <w:pPr>
        <w:pStyle w:val="a7"/>
        <w:autoSpaceDE w:val="0"/>
        <w:autoSpaceDN w:val="0"/>
        <w:adjustRightInd w:val="0"/>
        <w:spacing w:after="0"/>
        <w:ind w:left="-58"/>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وتطرح "دائرة المعارف الاسلامية" رأياً حول إن الخوراج لم يكن لهم أي وحدة في أعمالهم السياسية أو العسكرية، وأضيف هنا والأمر يشمل آرائهم الدينية، ولم يكن لهم مجموعة منسقة من المبادئ، باستثناء مبدأ التكفير ومبادئ عامة تعكس اتفاقاً مظهرياً في فروع فرق الخوارج، إذ تشير الدائرة المذكورة إلى أن كتب الفرق تذكر عشرين شعبة للخوارج، من بينها فرق وفروع، يمثل بعضها مذاهب دينية وبعضها حركات سياسية ذات طابع جماعي في آن واحد، ولكنهم يجمعون على مبدأ الخلافة إذ يقصرون الإمامة على الإمام علي </w:t>
      </w:r>
      <w:r w:rsidR="000F1BBC" w:rsidRPr="005A3A67">
        <w:rPr>
          <w:rFonts w:ascii="Simplified Arabic" w:hAnsi="Simplified Arabic" w:cs="Traditional Arabic" w:hint="cs"/>
          <w:sz w:val="36"/>
          <w:szCs w:val="36"/>
          <w:rtl/>
        </w:rPr>
        <w:t>رضي الله عنه</w:t>
      </w:r>
      <w:r w:rsidRPr="005A3A67">
        <w:rPr>
          <w:rFonts w:ascii="Simplified Arabic" w:hAnsi="Simplified Arabic" w:cs="Traditional Arabic" w:hint="cs"/>
          <w:sz w:val="36"/>
          <w:szCs w:val="36"/>
          <w:rtl/>
        </w:rPr>
        <w:t xml:space="preserve">، كما يعارضون المرجئة في توقفهم عن الحكم. </w:t>
      </w:r>
      <w:r w:rsidR="004854C5" w:rsidRPr="005A3A67">
        <w:rPr>
          <w:rFonts w:ascii="Simplified Arabic" w:hAnsi="Simplified Arabic" w:cs="Traditional Arabic" w:hint="cs"/>
          <w:sz w:val="36"/>
          <w:szCs w:val="36"/>
          <w:rtl/>
        </w:rPr>
        <w:t>أما في الاعتقاد فلهم مبدأ الإنكار المطلق للإيمان بلا عمل، ويغالون في تشددهم في الدين إلى حد تكفير صاحب الكبيرة، ويعدونه مرتداً عن الدين. لذلك حكم الخوارج على غيرهم من المسلمين بالارتداد عن الدين.</w:t>
      </w:r>
    </w:p>
    <w:p w:rsidR="004854C5" w:rsidRPr="005A3A67" w:rsidRDefault="004854C5" w:rsidP="004854C5">
      <w:pPr>
        <w:pStyle w:val="a7"/>
        <w:autoSpaceDE w:val="0"/>
        <w:autoSpaceDN w:val="0"/>
        <w:adjustRightInd w:val="0"/>
        <w:spacing w:after="0"/>
        <w:ind w:left="-58"/>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ويرى الدكتور عرفان عبد الحميد فتاح أن آراء الخوارج الدينية تتمثل في:</w:t>
      </w:r>
    </w:p>
    <w:p w:rsidR="004854C5" w:rsidRPr="005A3A67" w:rsidRDefault="004854C5" w:rsidP="004854C5">
      <w:pPr>
        <w:pStyle w:val="a7"/>
        <w:numPr>
          <w:ilvl w:val="0"/>
          <w:numId w:val="5"/>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lastRenderedPageBreak/>
        <w:t xml:space="preserve">تكفير مرتكب الكبيرة، واعتباره كافراً مخلداً في النار. </w:t>
      </w:r>
    </w:p>
    <w:p w:rsidR="004854C5" w:rsidRPr="005A3A67" w:rsidRDefault="004854C5" w:rsidP="004854C5">
      <w:pPr>
        <w:pStyle w:val="a7"/>
        <w:numPr>
          <w:ilvl w:val="0"/>
          <w:numId w:val="5"/>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وجوب الخروج على الإمام الجائر، إذ بنيت نظريتهم في الإمامة على الانتخاب، ولم يشترطوا في الإمام أن يكون قرشياً خلافاً لأهل السنة، ومن اختير إماماً يجب أن يعدل ويجتنب الجور، ومن خرج عليه يجب قتاله، فإن عدل عن الحق وجب عزله أو قتله.</w:t>
      </w:r>
      <w:r w:rsidRPr="005A3A67">
        <w:rPr>
          <w:rStyle w:val="a6"/>
          <w:rFonts w:ascii="Simplified Arabic" w:hAnsi="Simplified Arabic" w:cs="Traditional Arabic"/>
          <w:sz w:val="36"/>
          <w:szCs w:val="36"/>
          <w:rtl/>
        </w:rPr>
        <w:footnoteReference w:id="24"/>
      </w:r>
    </w:p>
    <w:p w:rsidR="004E1AFD" w:rsidRPr="005A3A67" w:rsidRDefault="004E1AFD"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AE77B6" w:rsidRPr="005A3A67">
        <w:rPr>
          <w:rFonts w:ascii="Simplified Arabic" w:hAnsi="Simplified Arabic" w:cs="Traditional Arabic" w:hint="cs"/>
          <w:sz w:val="36"/>
          <w:szCs w:val="36"/>
          <w:rtl/>
        </w:rPr>
        <w:t xml:space="preserve">وفي مجال تحديد الاطار العام لنظرية الخوارج الدينية يرى الدكتور محمد ابراهيم الفيومي أن رأي الخوارج في التوحيد هو كرأي المعتزلة، وهم جميعاً يقولون بخلق القرآن، في حين تخالف الاباضية المعتزلة في التوحيد والارادة فقط، إذ يرون أن الله مريد لمعلوماته التي تكون أن تكون، ولمعلوماته التي لا تكون إلا تكون، والمعتزلة باستثناء بشر بن المعتمر ينكرون ذلك. ويرى الخوارج رأي المعتزلة نفسه في الوعيد، إذ يقولون: إن أهل الكبائر الذين يموتون على كبائرهم في النار مخلدون فيها، لكن الخوارج يرون أن مرتكبي الكبائر من ينتحلون الاسلام يعذبون في الآخرة عذاب الكافرين، والمعتزلة يقولون: إن عذاب هؤلاء ليس مثل عذاب الكافرين. </w:t>
      </w:r>
      <w:r w:rsidR="004E03AF" w:rsidRPr="005A3A67">
        <w:rPr>
          <w:rStyle w:val="a6"/>
          <w:rFonts w:ascii="Simplified Arabic" w:hAnsi="Simplified Arabic" w:cs="Traditional Arabic"/>
          <w:sz w:val="36"/>
          <w:szCs w:val="36"/>
          <w:rtl/>
        </w:rPr>
        <w:footnoteReference w:id="25"/>
      </w:r>
    </w:p>
    <w:p w:rsidR="003F2600" w:rsidRPr="005A3A67" w:rsidRDefault="003F2600" w:rsidP="004E1AFD">
      <w:pPr>
        <w:autoSpaceDE w:val="0"/>
        <w:autoSpaceDN w:val="0"/>
        <w:adjustRightInd w:val="0"/>
        <w:spacing w:after="0"/>
        <w:jc w:val="both"/>
        <w:rPr>
          <w:rFonts w:ascii="Simplified Arabic" w:hAnsi="Simplified Arabic" w:cs="Traditional Arabic"/>
          <w:sz w:val="36"/>
          <w:szCs w:val="36"/>
          <w:rtl/>
        </w:rPr>
      </w:pPr>
    </w:p>
    <w:p w:rsidR="00426FAB" w:rsidRPr="005A3A67" w:rsidRDefault="004E03AF" w:rsidP="00027E63">
      <w:pPr>
        <w:autoSpaceDE w:val="0"/>
        <w:autoSpaceDN w:val="0"/>
        <w:adjustRightInd w:val="0"/>
        <w:spacing w:after="0"/>
        <w:jc w:val="both"/>
        <w:rPr>
          <w:rFonts w:ascii="Simplified Arabic" w:hAnsi="Simplified Arabic" w:cs="Traditional Arabic"/>
          <w:b/>
          <w:bCs/>
          <w:color w:val="FF0000"/>
          <w:sz w:val="36"/>
          <w:szCs w:val="36"/>
        </w:rPr>
      </w:pPr>
      <w:r w:rsidRPr="005A3A67">
        <w:rPr>
          <w:rFonts w:ascii="Simplified Arabic" w:hAnsi="Simplified Arabic" w:cs="Traditional Arabic" w:hint="cs"/>
          <w:b/>
          <w:bCs/>
          <w:color w:val="FF0000"/>
          <w:sz w:val="36"/>
          <w:szCs w:val="36"/>
          <w:rtl/>
        </w:rPr>
        <w:t xml:space="preserve">      رأي الخوارج في الاطفال:</w:t>
      </w:r>
    </w:p>
    <w:p w:rsidR="00DF4561" w:rsidRPr="005A3A67" w:rsidRDefault="00DF4561"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b/>
          <w:bCs/>
          <w:sz w:val="36"/>
          <w:szCs w:val="36"/>
        </w:rPr>
        <w:t xml:space="preserve">   </w:t>
      </w: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للخوراج في الاطفال ثلاثة آراء:</w:t>
      </w:r>
    </w:p>
    <w:p w:rsidR="00DF4561" w:rsidRPr="005A3A67" w:rsidRDefault="00DF4561"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الأول: أطفال المشركين حكمهم مثل حكم آبائهم يعذبون في النار، وحكم أطفال المؤمنين مثل حكم آبائهم.</w:t>
      </w:r>
    </w:p>
    <w:p w:rsidR="00DF4561" w:rsidRPr="005A3A67" w:rsidRDefault="00DF4561"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الثاني: جائز أن يؤلم الله سبحانه أطفال المشركين في النار ليس بقصد المجازاة لهم، وجائز ألا يؤلمهم.</w:t>
      </w:r>
    </w:p>
    <w:p w:rsidR="00987E2C" w:rsidRPr="005A3A67" w:rsidRDefault="00DF4561" w:rsidP="00027E6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الثالث: أطفال المشركين والمؤمنين في الجنة. </w:t>
      </w:r>
      <w:r w:rsidRPr="005A3A67">
        <w:rPr>
          <w:rStyle w:val="a6"/>
          <w:rFonts w:ascii="Simplified Arabic" w:hAnsi="Simplified Arabic" w:cs="Traditional Arabic"/>
          <w:sz w:val="36"/>
          <w:szCs w:val="36"/>
          <w:rtl/>
        </w:rPr>
        <w:footnoteReference w:id="26"/>
      </w:r>
    </w:p>
    <w:p w:rsidR="00426FAB" w:rsidRPr="00027E63" w:rsidRDefault="00DF4561" w:rsidP="00027E63">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 xml:space="preserve">      رأي الخوارج في الاجتهاد:</w:t>
      </w:r>
    </w:p>
    <w:p w:rsidR="00DF4561" w:rsidRPr="005A3A67" w:rsidRDefault="00DF4561"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اختلف الخوارج في الاجتهاد بالرأي، وكانت لهم آراء كالآتي:</w:t>
      </w:r>
    </w:p>
    <w:p w:rsidR="00DF4561" w:rsidRPr="005A3A67" w:rsidRDefault="00DF4561" w:rsidP="004E1AFD">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الأول: منهم من يجيز الاجتهاد في الاحكام، مثل النجدات، وغيرهم. </w:t>
      </w:r>
    </w:p>
    <w:p w:rsidR="00DF4561" w:rsidRPr="005A3A67" w:rsidRDefault="00DF4561" w:rsidP="00027E6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الثاني: منهم من يرفض الاجتهاد بالرأي، ولا يعمل </w:t>
      </w:r>
      <w:r w:rsidR="00027E63">
        <w:rPr>
          <w:rFonts w:ascii="Simplified Arabic" w:hAnsi="Simplified Arabic" w:cs="Traditional Arabic" w:hint="cs"/>
          <w:sz w:val="36"/>
          <w:szCs w:val="36"/>
          <w:rtl/>
        </w:rPr>
        <w:t>إلا بظاهر القرآن، مثل الأزارقة.</w:t>
      </w:r>
      <w:r w:rsidRPr="005A3A67">
        <w:rPr>
          <w:rStyle w:val="a6"/>
          <w:rFonts w:ascii="Simplified Arabic" w:hAnsi="Simplified Arabic" w:cs="Traditional Arabic"/>
          <w:sz w:val="36"/>
          <w:szCs w:val="36"/>
          <w:rtl/>
        </w:rPr>
        <w:footnoteReference w:id="27"/>
      </w:r>
    </w:p>
    <w:p w:rsidR="003F2600" w:rsidRPr="005A3A67" w:rsidRDefault="003F2600" w:rsidP="004E1AFD">
      <w:pPr>
        <w:autoSpaceDE w:val="0"/>
        <w:autoSpaceDN w:val="0"/>
        <w:adjustRightInd w:val="0"/>
        <w:spacing w:after="0"/>
        <w:jc w:val="both"/>
        <w:rPr>
          <w:rFonts w:ascii="Simplified Arabic" w:hAnsi="Simplified Arabic" w:cs="Traditional Arabic"/>
          <w:sz w:val="36"/>
          <w:szCs w:val="36"/>
          <w:rtl/>
        </w:rPr>
      </w:pPr>
    </w:p>
    <w:p w:rsidR="00426FAB" w:rsidRPr="005A3A67" w:rsidRDefault="00DF4561" w:rsidP="00027E63">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رأي الخوارج في بعثة الرسل:</w:t>
      </w:r>
    </w:p>
    <w:p w:rsidR="003F2600" w:rsidRPr="005A3A67" w:rsidRDefault="00DF4561" w:rsidP="00027E63">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يرون أن الفرائض لا تفرض على البشر إلأ بعد بعثة الرسل، مستندين إلى قوله تعالى: {</w:t>
      </w:r>
      <w:r w:rsidRPr="005A3A67">
        <w:rPr>
          <w:rFonts w:ascii="Tahoma" w:hAnsi="Tahoma" w:cs="Traditional Arabic"/>
          <w:sz w:val="36"/>
          <w:szCs w:val="36"/>
          <w:rtl/>
        </w:rPr>
        <w:t xml:space="preserve"> وَمَا كُنَّا مُعَذِّبِينَ حَتَّى نَبْعَثَ رَسُولًا (15)</w:t>
      </w:r>
      <w:r w:rsidRPr="005A3A67">
        <w:rPr>
          <w:rFonts w:ascii="Simplified Arabic" w:hAnsi="Simplified Arabic" w:cs="Traditional Arabic" w:hint="cs"/>
          <w:sz w:val="36"/>
          <w:szCs w:val="36"/>
          <w:rtl/>
        </w:rPr>
        <w:t xml:space="preserve"> } [ الاسراء: 15 ]. </w:t>
      </w:r>
    </w:p>
    <w:p w:rsidR="00426FAB" w:rsidRPr="005A3A67" w:rsidRDefault="00027E63" w:rsidP="00426FAB">
      <w:pPr>
        <w:autoSpaceDE w:val="0"/>
        <w:autoSpaceDN w:val="0"/>
        <w:adjustRightInd w:val="0"/>
        <w:spacing w:after="0"/>
        <w:jc w:val="both"/>
        <w:rPr>
          <w:rFonts w:ascii="Simplified Arabic" w:hAnsi="Simplified Arabic" w:cs="Traditional Arabic"/>
          <w:b/>
          <w:bCs/>
          <w:color w:val="FF0000"/>
          <w:sz w:val="36"/>
          <w:szCs w:val="36"/>
          <w:rtl/>
        </w:rPr>
      </w:pPr>
      <w:r>
        <w:rPr>
          <w:rFonts w:ascii="Simplified Arabic" w:hAnsi="Simplified Arabic" w:cs="Traditional Arabic" w:hint="cs"/>
          <w:b/>
          <w:bCs/>
          <w:color w:val="FF0000"/>
          <w:sz w:val="36"/>
          <w:szCs w:val="36"/>
          <w:rtl/>
        </w:rPr>
        <w:t xml:space="preserve">    </w:t>
      </w:r>
      <w:r w:rsidR="003F2600" w:rsidRPr="005A3A67">
        <w:rPr>
          <w:rFonts w:ascii="Simplified Arabic" w:hAnsi="Simplified Arabic" w:cs="Traditional Arabic" w:hint="cs"/>
          <w:b/>
          <w:bCs/>
          <w:color w:val="FF0000"/>
          <w:sz w:val="36"/>
          <w:szCs w:val="36"/>
          <w:rtl/>
        </w:rPr>
        <w:t xml:space="preserve"> </w:t>
      </w:r>
    </w:p>
    <w:p w:rsidR="00426FAB" w:rsidRPr="005A3A67" w:rsidRDefault="00426FAB" w:rsidP="00027E63">
      <w:pPr>
        <w:autoSpaceDE w:val="0"/>
        <w:autoSpaceDN w:val="0"/>
        <w:adjustRightInd w:val="0"/>
        <w:spacing w:after="0"/>
        <w:jc w:val="both"/>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t xml:space="preserve">       </w:t>
      </w:r>
      <w:r w:rsidR="003F2600" w:rsidRPr="005A3A67">
        <w:rPr>
          <w:rFonts w:ascii="Simplified Arabic" w:hAnsi="Simplified Arabic" w:cs="Traditional Arabic" w:hint="cs"/>
          <w:b/>
          <w:bCs/>
          <w:color w:val="FF0000"/>
          <w:sz w:val="36"/>
          <w:szCs w:val="36"/>
          <w:rtl/>
        </w:rPr>
        <w:t>ثالثاً: نماذج تطبيقية من آراء الخوارج الدينية:</w:t>
      </w:r>
    </w:p>
    <w:p w:rsidR="003F2600" w:rsidRPr="005A3A67" w:rsidRDefault="003F2600" w:rsidP="00DF4561">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سأذكر فيما يأتي نماذج تطبيقية من آراء الخوارج الدينية متمثلاً بأرز فرق الخوارج:</w:t>
      </w:r>
    </w:p>
    <w:p w:rsidR="00426FAB" w:rsidRPr="005A3A67" w:rsidRDefault="00426FAB" w:rsidP="00DF4561">
      <w:pPr>
        <w:autoSpaceDE w:val="0"/>
        <w:autoSpaceDN w:val="0"/>
        <w:adjustRightInd w:val="0"/>
        <w:spacing w:after="0"/>
        <w:jc w:val="both"/>
        <w:rPr>
          <w:rFonts w:ascii="Simplified Arabic" w:hAnsi="Simplified Arabic" w:cs="Traditional Arabic"/>
          <w:sz w:val="36"/>
          <w:szCs w:val="36"/>
          <w:rtl/>
        </w:rPr>
      </w:pPr>
    </w:p>
    <w:p w:rsidR="00426FAB" w:rsidRPr="00027E63" w:rsidRDefault="00D63429" w:rsidP="00027E63">
      <w:pPr>
        <w:pStyle w:val="a7"/>
        <w:numPr>
          <w:ilvl w:val="0"/>
          <w:numId w:val="7"/>
        </w:numPr>
        <w:autoSpaceDE w:val="0"/>
        <w:autoSpaceDN w:val="0"/>
        <w:adjustRightInd w:val="0"/>
        <w:spacing w:after="0"/>
        <w:jc w:val="both"/>
        <w:rPr>
          <w:rFonts w:ascii="Simplified Arabic" w:hAnsi="Simplified Arabic" w:cs="Traditional Arabic"/>
          <w:b/>
          <w:bCs/>
          <w:color w:val="FF0000"/>
          <w:sz w:val="36"/>
          <w:szCs w:val="36"/>
        </w:rPr>
      </w:pPr>
      <w:r w:rsidRPr="005A3A67">
        <w:rPr>
          <w:rFonts w:ascii="Simplified Arabic" w:hAnsi="Simplified Arabic" w:cs="Traditional Arabic" w:hint="cs"/>
          <w:b/>
          <w:bCs/>
          <w:color w:val="FF0000"/>
          <w:sz w:val="36"/>
          <w:szCs w:val="36"/>
          <w:rtl/>
        </w:rPr>
        <w:t xml:space="preserve"> </w:t>
      </w:r>
      <w:r w:rsidR="003F2600" w:rsidRPr="005A3A67">
        <w:rPr>
          <w:rFonts w:ascii="Simplified Arabic" w:hAnsi="Simplified Arabic" w:cs="Traditional Arabic" w:hint="cs"/>
          <w:b/>
          <w:bCs/>
          <w:color w:val="FF0000"/>
          <w:sz w:val="36"/>
          <w:szCs w:val="36"/>
          <w:rtl/>
        </w:rPr>
        <w:t xml:space="preserve">الأزارقة: </w:t>
      </w:r>
    </w:p>
    <w:p w:rsidR="003F2600" w:rsidRPr="005A3A67" w:rsidRDefault="00CC1B7A" w:rsidP="00DF4561">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sz w:val="36"/>
          <w:szCs w:val="36"/>
        </w:rPr>
        <w:t xml:space="preserve">      </w:t>
      </w:r>
      <w:r w:rsidR="003F2600" w:rsidRPr="005A3A67">
        <w:rPr>
          <w:rFonts w:ascii="Simplified Arabic" w:hAnsi="Simplified Arabic" w:cs="Traditional Arabic" w:hint="cs"/>
          <w:sz w:val="36"/>
          <w:szCs w:val="36"/>
          <w:rtl/>
        </w:rPr>
        <w:t xml:space="preserve">يقول البغدادي عن هذه الفرقة: هؤلاء أتباع نافع بن الأزرق الحنفي المكنى بأبي راشد، ولم تكن للخوارج قط فرقة أكثر عدداً ولا أشد منهم شوكة، والذي جمهم من الدين أشياء، منها قولهم بأن مخالفيهم من هذه الأمة مشركون، </w:t>
      </w:r>
      <w:r w:rsidR="006E1583" w:rsidRPr="005A3A67">
        <w:rPr>
          <w:rFonts w:ascii="Simplified Arabic" w:hAnsi="Simplified Arabic" w:cs="Traditional Arabic" w:hint="cs"/>
          <w:sz w:val="36"/>
          <w:szCs w:val="36"/>
          <w:rtl/>
        </w:rPr>
        <w:t xml:space="preserve">ومنها قولهم إن القعدة ممن كان على رأيهم عن الهجرة إليهم مشركون، وإن كانوا على رأيهم... ومنها أنهم أوجبوا امتحان من قصد عسكرهم... ومنها أنهم استباحوا قتل نساء مخالفيهم وقتل أطفالهم وزعموا أن الأطفال مشركون، وقطعوا بأن أطفال مخالفيهم مخلّدون في النار...". </w:t>
      </w:r>
      <w:r w:rsidR="006E1583" w:rsidRPr="005A3A67">
        <w:rPr>
          <w:rStyle w:val="a6"/>
          <w:rFonts w:ascii="Simplified Arabic" w:hAnsi="Simplified Arabic" w:cs="Traditional Arabic"/>
          <w:sz w:val="36"/>
          <w:szCs w:val="36"/>
          <w:rtl/>
        </w:rPr>
        <w:footnoteReference w:id="28"/>
      </w:r>
      <w:r w:rsidR="006E1583" w:rsidRPr="005A3A67">
        <w:rPr>
          <w:rFonts w:ascii="Simplified Arabic" w:hAnsi="Simplified Arabic" w:cs="Traditional Arabic" w:hint="cs"/>
          <w:sz w:val="36"/>
          <w:szCs w:val="36"/>
          <w:rtl/>
        </w:rPr>
        <w:t xml:space="preserve"> </w:t>
      </w:r>
    </w:p>
    <w:p w:rsidR="003F2600" w:rsidRPr="005A3A67" w:rsidRDefault="006E1583" w:rsidP="00DF4561">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ويرى الشهرستاني أن بدع الخوارج الأزارقة ثمانية:</w:t>
      </w:r>
    </w:p>
    <w:p w:rsidR="006E1583" w:rsidRPr="005A3A67" w:rsidRDefault="006E1583" w:rsidP="000F1BBC">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إكفار الإمام علي رضي الله عنه، وتصويب عبد الرحمن بن ملجم في قتله الإمام علي </w:t>
      </w:r>
      <w:r w:rsidR="000F1BBC" w:rsidRPr="005A3A67">
        <w:rPr>
          <w:rFonts w:ascii="Simplified Arabic" w:hAnsi="Simplified Arabic" w:cs="Traditional Arabic" w:hint="cs"/>
          <w:sz w:val="36"/>
          <w:szCs w:val="36"/>
          <w:rtl/>
        </w:rPr>
        <w:t>رضي الله عنه</w:t>
      </w:r>
      <w:r w:rsidRPr="005A3A67">
        <w:rPr>
          <w:rFonts w:ascii="Simplified Arabic" w:hAnsi="Simplified Arabic" w:cs="Traditional Arabic" w:hint="cs"/>
          <w:sz w:val="36"/>
          <w:szCs w:val="36"/>
          <w:rtl/>
        </w:rPr>
        <w:t>.</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إكفار القعدة، وهم أول من أظهر البراءة ممن قعد عن القتال.</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إباحتهم قتل الأطفال من المخالفين ونسائهم أيضاً.</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إسقاط حد الرجم عن الزاني، إذ ليس في القرآن ذكره، كما يقولون. واسقاط حد القذف عن قذف المحصنين من الرجال، مع وجوب الحد على قاذف المحصنات من النساء.</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إن أطفال المشركين في النار مع آبائهم.</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إن التقية غير جائزة في القول والعمل.</w:t>
      </w:r>
    </w:p>
    <w:p w:rsidR="006E1583" w:rsidRPr="005A3A67" w:rsidRDefault="006E1583" w:rsidP="006E1583">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تجويزهم أن يبعث الله نبياً يعلم انه يكفر بعد موته، أو كان كافراً قبل البعثة.</w:t>
      </w:r>
    </w:p>
    <w:p w:rsidR="004E03AF" w:rsidRPr="005A3A67" w:rsidRDefault="006E1583" w:rsidP="00423932">
      <w:pPr>
        <w:pStyle w:val="a7"/>
        <w:numPr>
          <w:ilvl w:val="0"/>
          <w:numId w:val="6"/>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اجتمعت الأزارقة على أن مرتكب الكبيرة من الكبائر كافر كفر ملة خرج به من الاسلام جملة، ويكون مخلداً في النار مع سائر الكفرة. </w:t>
      </w:r>
      <w:r w:rsidRPr="005A3A67">
        <w:rPr>
          <w:rStyle w:val="a6"/>
          <w:rFonts w:ascii="Simplified Arabic" w:hAnsi="Simplified Arabic" w:cs="Traditional Arabic"/>
          <w:sz w:val="36"/>
          <w:szCs w:val="36"/>
          <w:rtl/>
        </w:rPr>
        <w:footnoteReference w:id="29"/>
      </w:r>
    </w:p>
    <w:p w:rsidR="00CC1B7A" w:rsidRPr="005A3A67" w:rsidRDefault="00CC1B7A" w:rsidP="00CC1B7A">
      <w:pPr>
        <w:autoSpaceDE w:val="0"/>
        <w:autoSpaceDN w:val="0"/>
        <w:adjustRightInd w:val="0"/>
        <w:spacing w:after="0"/>
        <w:ind w:left="72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ويورد ابن حزم عدداً من الآراء الدينية للخوارج، فيقول: </w:t>
      </w:r>
    </w:p>
    <w:p w:rsidR="00CC1B7A" w:rsidRPr="005A3A67" w:rsidRDefault="00CC1B7A" w:rsidP="00CE2A56">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 وقالت سائر الأزارقة، وهم أصحاب نافع بن الأزرق بإبطال رجم من زنى وهو محصن، وقطعوا يد السارق في المنكب، وأوجبوا على الحائض الصلاة والصيام في حيضها. وقال بعضهم: لا، ولكن تقضي الصلاة إذا طهرت كما تقضي الصيام، وأباحوا دم الأطفال ممن لم يكن في عسكرهم، وقتل النساء أيضاً </w:t>
      </w:r>
      <w:r w:rsidR="00CE2A56" w:rsidRPr="005A3A67">
        <w:rPr>
          <w:rFonts w:ascii="Simplified Arabic" w:hAnsi="Simplified Arabic" w:cs="Traditional Arabic" w:hint="cs"/>
          <w:sz w:val="36"/>
          <w:szCs w:val="36"/>
          <w:rtl/>
        </w:rPr>
        <w:t>ممن ليس في</w:t>
      </w:r>
      <w:r w:rsidRPr="005A3A67">
        <w:rPr>
          <w:rFonts w:ascii="Simplified Arabic" w:hAnsi="Simplified Arabic" w:cs="Traditional Arabic" w:hint="cs"/>
          <w:sz w:val="36"/>
          <w:szCs w:val="36"/>
          <w:rtl/>
        </w:rPr>
        <w:t xml:space="preserve"> عسكرهم، </w:t>
      </w:r>
      <w:r w:rsidR="00CE2A56" w:rsidRPr="005A3A67">
        <w:rPr>
          <w:rFonts w:ascii="Simplified Arabic" w:hAnsi="Simplified Arabic" w:cs="Traditional Arabic" w:hint="cs"/>
          <w:sz w:val="36"/>
          <w:szCs w:val="36"/>
          <w:rtl/>
        </w:rPr>
        <w:t xml:space="preserve">وبرئت الأزارقة ممن قصر عن الخروج لضعف أو غيره، وكفروا من خالف هذا القول بعد موت أول من قال به منهم، ولم يكفروا من خالفه فيه في حياته، وقالوا باستعراض كل من لقوه </w:t>
      </w:r>
      <w:r w:rsidR="00CE2A56" w:rsidRPr="005A3A67">
        <w:rPr>
          <w:rFonts w:ascii="Simplified Arabic" w:hAnsi="Simplified Arabic" w:cs="Traditional Arabic" w:hint="cs"/>
          <w:sz w:val="36"/>
          <w:szCs w:val="36"/>
          <w:rtl/>
        </w:rPr>
        <w:lastRenderedPageBreak/>
        <w:t>من غير أهل عسكرهم ويقتلونه إذا قال أنا مسلم، ويحرمون قتل من انتمى إلى اليهود أو إلى النصارى أو إلى المجوس".</w:t>
      </w:r>
      <w:r w:rsidR="00CE2A56" w:rsidRPr="005A3A67">
        <w:rPr>
          <w:rStyle w:val="a6"/>
          <w:rFonts w:ascii="Simplified Arabic" w:hAnsi="Simplified Arabic" w:cs="Traditional Arabic"/>
          <w:sz w:val="36"/>
          <w:szCs w:val="36"/>
          <w:rtl/>
        </w:rPr>
        <w:footnoteReference w:id="30"/>
      </w:r>
    </w:p>
    <w:p w:rsidR="00426FAB" w:rsidRPr="005A3A67" w:rsidRDefault="00426FAB" w:rsidP="00CE2A56">
      <w:pPr>
        <w:autoSpaceDE w:val="0"/>
        <w:autoSpaceDN w:val="0"/>
        <w:adjustRightInd w:val="0"/>
        <w:spacing w:after="0"/>
        <w:ind w:left="26"/>
        <w:jc w:val="both"/>
        <w:rPr>
          <w:rFonts w:ascii="Simplified Arabic" w:hAnsi="Simplified Arabic" w:cs="Traditional Arabic"/>
          <w:sz w:val="36"/>
          <w:szCs w:val="36"/>
          <w:rtl/>
        </w:rPr>
      </w:pPr>
    </w:p>
    <w:p w:rsidR="00D63429" w:rsidRPr="005A3A67" w:rsidRDefault="00D63429" w:rsidP="00D63429">
      <w:pPr>
        <w:pStyle w:val="a7"/>
        <w:numPr>
          <w:ilvl w:val="0"/>
          <w:numId w:val="7"/>
        </w:numPr>
        <w:autoSpaceDE w:val="0"/>
        <w:autoSpaceDN w:val="0"/>
        <w:adjustRightInd w:val="0"/>
        <w:spacing w:after="0"/>
        <w:jc w:val="both"/>
        <w:rPr>
          <w:rFonts w:ascii="Simplified Arabic" w:hAnsi="Simplified Arabic" w:cs="Traditional Arabic"/>
          <w:b/>
          <w:bCs/>
          <w:color w:val="FF0000"/>
          <w:sz w:val="36"/>
          <w:szCs w:val="36"/>
        </w:rPr>
      </w:pPr>
      <w:r w:rsidRPr="005A3A67">
        <w:rPr>
          <w:rFonts w:ascii="Simplified Arabic" w:hAnsi="Simplified Arabic" w:cs="Traditional Arabic" w:hint="cs"/>
          <w:b/>
          <w:bCs/>
          <w:color w:val="FF0000"/>
          <w:sz w:val="36"/>
          <w:szCs w:val="36"/>
          <w:rtl/>
        </w:rPr>
        <w:t xml:space="preserve"> النجدات:</w:t>
      </w:r>
    </w:p>
    <w:p w:rsidR="00D63429" w:rsidRPr="005A3A67" w:rsidRDefault="00D63429" w:rsidP="004D586A">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b/>
          <w:bCs/>
          <w:sz w:val="36"/>
          <w:szCs w:val="36"/>
          <w:rtl/>
        </w:rPr>
        <w:t xml:space="preserve">      </w:t>
      </w:r>
      <w:r w:rsidRPr="005A3A67">
        <w:rPr>
          <w:rFonts w:ascii="Simplified Arabic" w:hAnsi="Simplified Arabic" w:cs="Traditional Arabic" w:hint="cs"/>
          <w:sz w:val="36"/>
          <w:szCs w:val="36"/>
          <w:rtl/>
        </w:rPr>
        <w:t xml:space="preserve">يقول البغدادي عنهم: "هؤلاء أتباع نجدة بن عامر الحنفي، وكان السبب في رياسته وزعامته أن نافع بن الأزرق لما أظهر البراءة من القعدة عنه إن كانوا على رأيه </w:t>
      </w:r>
      <w:r w:rsidR="004D586A" w:rsidRPr="005A3A67">
        <w:rPr>
          <w:rFonts w:ascii="Simplified Arabic" w:hAnsi="Simplified Arabic" w:cs="Traditional Arabic" w:hint="cs"/>
          <w:sz w:val="36"/>
          <w:szCs w:val="36"/>
          <w:rtl/>
        </w:rPr>
        <w:t>وسماهم مشركين واستحل قتل أطفال مخالفيه ونسائهم وفارقه... جماعة من أتباعهم وذهبوا إلى اليمامة فاستقبلهم نجدة بن عامر في جند من الخوارج يريدون اللحوق بعسكر نافع فأخبروهم بأحداث نافع وردوهم إلى اليمامة وبايعوا بها نجدة بن عامر، وأكفروا من قال بإكفار القعدة منهم عن الهجرة إليهم، وأكفروا من قال بإمامة نافع، وأقاموا على إمامة نجدة إلى أن اختلفوا عليه في أمور نقموها منه...</w:t>
      </w:r>
      <w:r w:rsidR="004D586A" w:rsidRPr="005A3A67">
        <w:rPr>
          <w:rStyle w:val="a6"/>
          <w:rFonts w:ascii="Simplified Arabic" w:hAnsi="Simplified Arabic" w:cs="Traditional Arabic"/>
          <w:sz w:val="36"/>
          <w:szCs w:val="36"/>
          <w:rtl/>
        </w:rPr>
        <w:footnoteReference w:id="31"/>
      </w:r>
      <w:r w:rsidR="004D586A" w:rsidRPr="005A3A67">
        <w:rPr>
          <w:rFonts w:ascii="Simplified Arabic" w:hAnsi="Simplified Arabic" w:cs="Traditional Arabic" w:hint="cs"/>
          <w:sz w:val="36"/>
          <w:szCs w:val="36"/>
          <w:rtl/>
        </w:rPr>
        <w:t xml:space="preserve"> </w:t>
      </w:r>
    </w:p>
    <w:p w:rsidR="004D586A" w:rsidRPr="005A3A67" w:rsidRDefault="004D586A" w:rsidP="004D586A">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أما (نظرية الدين) عند الخوارج، فيلخصها البغدادي بأمرين:</w:t>
      </w:r>
    </w:p>
    <w:p w:rsidR="004D586A" w:rsidRPr="005A3A67" w:rsidRDefault="004D586A" w:rsidP="004D586A">
      <w:pPr>
        <w:pStyle w:val="a7"/>
        <w:numPr>
          <w:ilvl w:val="0"/>
          <w:numId w:val="8"/>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معرفة الله ورسوله صلى الله عليه وآله وسلم.</w:t>
      </w:r>
    </w:p>
    <w:p w:rsidR="004D586A" w:rsidRPr="005A3A67" w:rsidRDefault="004D586A" w:rsidP="004D586A">
      <w:pPr>
        <w:pStyle w:val="a7"/>
        <w:numPr>
          <w:ilvl w:val="0"/>
          <w:numId w:val="8"/>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تحريم دماء المسلمين، وتحريم غصب أموال المسلمين، والإقرار بما جاءوا به من عند الله تعالى.</w:t>
      </w:r>
    </w:p>
    <w:p w:rsidR="004D586A" w:rsidRPr="005A3A67" w:rsidRDefault="00587567" w:rsidP="00587567">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r w:rsidR="004D586A" w:rsidRPr="005A3A67">
        <w:rPr>
          <w:rFonts w:ascii="Simplified Arabic" w:hAnsi="Simplified Arabic" w:cs="Traditional Arabic" w:hint="cs"/>
          <w:sz w:val="36"/>
          <w:szCs w:val="36"/>
          <w:rtl/>
        </w:rPr>
        <w:t xml:space="preserve">لذلك: "فهذا واجب معرفته على كل مكلف وما سواه </w:t>
      </w:r>
      <w:r w:rsidRPr="005A3A67">
        <w:rPr>
          <w:rFonts w:ascii="Simplified Arabic" w:hAnsi="Simplified Arabic" w:cs="Traditional Arabic" w:hint="cs"/>
          <w:sz w:val="36"/>
          <w:szCs w:val="36"/>
          <w:rtl/>
        </w:rPr>
        <w:t xml:space="preserve">فالناس معذورون بجهالته حتى يقيم عليه الحجة في الحلال والحرام. فمن استحل باجتهاده شيئاً محرماً فهو معذور. ومن خالف العذاب على المجتهد المخطئ وقبل قيام الحجة عليه فهو كافر". </w:t>
      </w:r>
      <w:r w:rsidRPr="005A3A67">
        <w:rPr>
          <w:rStyle w:val="a6"/>
          <w:rFonts w:ascii="Simplified Arabic" w:hAnsi="Simplified Arabic" w:cs="Traditional Arabic"/>
          <w:sz w:val="36"/>
          <w:szCs w:val="36"/>
          <w:rtl/>
        </w:rPr>
        <w:footnoteReference w:id="32"/>
      </w:r>
      <w:r w:rsidRPr="005A3A67">
        <w:rPr>
          <w:rFonts w:ascii="Simplified Arabic" w:hAnsi="Simplified Arabic" w:cs="Traditional Arabic" w:hint="cs"/>
          <w:sz w:val="36"/>
          <w:szCs w:val="36"/>
          <w:rtl/>
        </w:rPr>
        <w:t xml:space="preserve"> </w:t>
      </w:r>
    </w:p>
    <w:p w:rsidR="00587567" w:rsidRPr="005A3A67" w:rsidRDefault="00587567" w:rsidP="00587567">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ويورد الشهرستاني عدداً من أراء الخوارج النجدات الدينية، مثل:</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lastRenderedPageBreak/>
        <w:t>استحل نجدة بن عامر دماء أهل العهد والذمة وأموالهم في حال التقية، وحكم بالبراءة ممن حرمها.</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أصحاب الحدود من موافقيه لعل الله يعفو عنهم، وإن عذبهم ففي غير النار، ثم يدخلهم الجنة، فلا تجوز البراءة منهم.</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من نظر نظرة أو كذب كذبة صغيرة أو كبيرة وأصر عليها فهو مشرك.</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من زنى، وشرب الخمر، وسرق غير مصر عليه فهو غير مشرك.</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غلّظ على الناس في حد الخمر تغليظاً كبيراً.</w:t>
      </w:r>
    </w:p>
    <w:p w:rsidR="00587567"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اختلفوا في النفاق: هل يسمى شركاً أم لا؟ وقالوا: إن المنافقين في عهد النبي صلى الله عليه وآله وسلم كانوا موحدين إلا أنهم ارتكبوا الكبائر، فكفروا بالكبيرة، ولم يكفروا بالشرك.</w:t>
      </w:r>
    </w:p>
    <w:p w:rsidR="00D62506" w:rsidRPr="005A3A67" w:rsidRDefault="00587567"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قالوا: كل أمر لله تعالى أمر به فهو أمر عام وليس بخاص، </w:t>
      </w:r>
      <w:r w:rsidR="00D62506" w:rsidRPr="005A3A67">
        <w:rPr>
          <w:rFonts w:ascii="Simplified Arabic" w:hAnsi="Simplified Arabic" w:cs="Traditional Arabic" w:hint="cs"/>
          <w:sz w:val="36"/>
          <w:szCs w:val="36"/>
          <w:rtl/>
        </w:rPr>
        <w:t>وقد أمر به المؤمن والكافر، وأن ليس في القرآن خصوص.</w:t>
      </w:r>
    </w:p>
    <w:p w:rsidR="00D62506" w:rsidRPr="005A3A67" w:rsidRDefault="00D62506"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قالوا: إن الله تعالى لا يخلق شيئاً إلا دليلاً على وحدانيته.</w:t>
      </w:r>
    </w:p>
    <w:p w:rsidR="00D62506" w:rsidRPr="005A3A67" w:rsidRDefault="00D62506" w:rsidP="00587567">
      <w:pPr>
        <w:pStyle w:val="a7"/>
        <w:numPr>
          <w:ilvl w:val="0"/>
          <w:numId w:val="9"/>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أما رأيهم في النبوة فقالوا: يجوز أن يخلق الله رسولاً بلا دليل، وأن يكلف العباد بما أوحي إليه، ولا يجب على هذا الرسول المرسل أن يظهر المعجزة، ولا يجب على الله أن يخلق دليلاً لتأييد هذا الرسول، ولا يجب عليه أيضاً أن يؤيده بالمعجزة.</w:t>
      </w:r>
    </w:p>
    <w:p w:rsidR="00D62506" w:rsidRPr="005A3A67" w:rsidRDefault="00D62506" w:rsidP="00D62506">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وقد نقل ابن حزم أن من الإباضية فرقة رئيسها يدعى زيد بن أبي انيسه كان يرى أن على هذه الأمة، يقصد الاسلامية، شاهدين عليها هو أحدهما، والآخر لا يدري من هو، ولا متى هو، ولا يدري لعله كان قبله، أو أنه من اليهود أو النصارى، وكان يرى أن دين الاسلام سينسخ بمجيء نبي من العجم، يأتي بدين الصابئين، وبقرآن آخر ينزل عليه جملة أخرى.</w:t>
      </w:r>
    </w:p>
    <w:p w:rsidR="00426FAB" w:rsidRPr="005A3A67" w:rsidRDefault="00D62506" w:rsidP="00D62506">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وقد نقل ابن حزم عن الاباضية الاجماع بكفر من قال بمثل هذا الرأي، وتبرؤهم منه، واستحلوا دمه وماله.</w:t>
      </w:r>
      <w:r w:rsidRPr="005A3A67">
        <w:rPr>
          <w:rStyle w:val="a6"/>
          <w:rFonts w:ascii="Simplified Arabic" w:hAnsi="Simplified Arabic" w:cs="Traditional Arabic"/>
          <w:sz w:val="36"/>
          <w:szCs w:val="36"/>
          <w:rtl/>
        </w:rPr>
        <w:footnoteReference w:id="33"/>
      </w:r>
      <w:r w:rsidRPr="005A3A67">
        <w:rPr>
          <w:rFonts w:ascii="Simplified Arabic" w:hAnsi="Simplified Arabic" w:cs="Traditional Arabic" w:hint="cs"/>
          <w:sz w:val="36"/>
          <w:szCs w:val="36"/>
          <w:rtl/>
        </w:rPr>
        <w:t xml:space="preserve"> </w:t>
      </w:r>
      <w:r w:rsidR="00423932" w:rsidRPr="005A3A67">
        <w:rPr>
          <w:rFonts w:ascii="Simplified Arabic" w:hAnsi="Simplified Arabic" w:cs="Traditional Arabic" w:hint="cs"/>
          <w:sz w:val="36"/>
          <w:szCs w:val="36"/>
          <w:rtl/>
        </w:rPr>
        <w:t xml:space="preserve">   </w:t>
      </w:r>
    </w:p>
    <w:p w:rsidR="00423932" w:rsidRPr="005A3A67" w:rsidRDefault="00423932" w:rsidP="00D62506">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w:t>
      </w:r>
    </w:p>
    <w:p w:rsidR="004E03AF" w:rsidRPr="005A3A67" w:rsidRDefault="001B4F69" w:rsidP="001B4F69">
      <w:pPr>
        <w:pStyle w:val="a7"/>
        <w:numPr>
          <w:ilvl w:val="0"/>
          <w:numId w:val="8"/>
        </w:numPr>
        <w:autoSpaceDE w:val="0"/>
        <w:autoSpaceDN w:val="0"/>
        <w:adjustRightInd w:val="0"/>
        <w:spacing w:after="0"/>
        <w:jc w:val="both"/>
        <w:rPr>
          <w:rFonts w:ascii="Simplified Arabic" w:hAnsi="Simplified Arabic" w:cs="Traditional Arabic"/>
          <w:b/>
          <w:bCs/>
          <w:color w:val="FF0000"/>
          <w:sz w:val="36"/>
          <w:szCs w:val="36"/>
        </w:rPr>
      </w:pPr>
      <w:r w:rsidRPr="005A3A67">
        <w:rPr>
          <w:rFonts w:ascii="Simplified Arabic" w:hAnsi="Simplified Arabic" w:cs="Traditional Arabic" w:hint="cs"/>
          <w:b/>
          <w:bCs/>
          <w:color w:val="FF0000"/>
          <w:sz w:val="36"/>
          <w:szCs w:val="36"/>
          <w:rtl/>
        </w:rPr>
        <w:t xml:space="preserve"> الصفرية:</w:t>
      </w:r>
    </w:p>
    <w:p w:rsidR="001B4F69" w:rsidRPr="005A3A67" w:rsidRDefault="001B4F69" w:rsidP="001B4F69">
      <w:p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يقول البغدادي عنهم: "هؤلاء أتباع زياد بن الأصفر"</w:t>
      </w:r>
      <w:r w:rsidR="00D20DA0" w:rsidRPr="005A3A67">
        <w:rPr>
          <w:rFonts w:ascii="Simplified Arabic" w:hAnsi="Simplified Arabic" w:cs="Traditional Arabic" w:hint="cs"/>
          <w:sz w:val="36"/>
          <w:szCs w:val="36"/>
          <w:rtl/>
        </w:rPr>
        <w:t xml:space="preserve"> ويعرض عدداً من آرائهم الدينية، منها:</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أصحاب الذنوب مشركون.</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لايرون قتل أطفال أصحاب الرأي المخالف لهم ولنسائهم.</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المرتكب الذنب يسمى باسم الذنب الذي ارتكبه، زان، سارق، ولا يسمى كافراً أو فاسقاً.</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كل ذنب ليس فيه ترك الصلاة أو الصوم فهو كفر، وصاحبه كافر.</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التقية عند النجدات جائزة في القول والعمل، وإن كانت في قتل النفس.</w:t>
      </w:r>
    </w:p>
    <w:p w:rsidR="00D20DA0" w:rsidRPr="005A3A67" w:rsidRDefault="00D20DA0" w:rsidP="00D20DA0">
      <w:pPr>
        <w:pStyle w:val="a7"/>
        <w:numPr>
          <w:ilvl w:val="0"/>
          <w:numId w:val="10"/>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اجمعت النجدات على أنه لا حاجة إلى إمام قط، وإنما عليهم أن يتناصفوا بينهم، [ أي أن تتحقق بينهم العدالة الاجتماعية، بحسب مصطلحاتنا المعاصرة ] وإن رأو ضرورة في إقامة الإمام فأقاموه جائز.</w:t>
      </w:r>
      <w:r w:rsidRPr="005A3A67">
        <w:rPr>
          <w:rStyle w:val="a6"/>
          <w:rFonts w:ascii="Simplified Arabic" w:hAnsi="Simplified Arabic" w:cs="Traditional Arabic"/>
          <w:sz w:val="36"/>
          <w:szCs w:val="36"/>
          <w:rtl/>
        </w:rPr>
        <w:footnoteReference w:id="34"/>
      </w:r>
    </w:p>
    <w:p w:rsidR="00426FAB" w:rsidRPr="005A3A67" w:rsidRDefault="00426FAB" w:rsidP="00426FAB">
      <w:pPr>
        <w:pStyle w:val="a7"/>
        <w:autoSpaceDE w:val="0"/>
        <w:autoSpaceDN w:val="0"/>
        <w:adjustRightInd w:val="0"/>
        <w:spacing w:after="0"/>
        <w:jc w:val="both"/>
        <w:rPr>
          <w:rFonts w:ascii="Simplified Arabic" w:hAnsi="Simplified Arabic" w:cs="Traditional Arabic"/>
          <w:sz w:val="36"/>
          <w:szCs w:val="36"/>
        </w:rPr>
      </w:pPr>
    </w:p>
    <w:p w:rsidR="00426FAB" w:rsidRPr="00027E63" w:rsidRDefault="00DD7C2E" w:rsidP="00027E63">
      <w:pPr>
        <w:pStyle w:val="a7"/>
        <w:numPr>
          <w:ilvl w:val="0"/>
          <w:numId w:val="8"/>
        </w:numPr>
        <w:autoSpaceDE w:val="0"/>
        <w:autoSpaceDN w:val="0"/>
        <w:adjustRightInd w:val="0"/>
        <w:spacing w:after="0"/>
        <w:jc w:val="both"/>
        <w:rPr>
          <w:rFonts w:ascii="Simplified Arabic" w:hAnsi="Simplified Arabic" w:cs="Traditional Arabic"/>
          <w:b/>
          <w:bCs/>
          <w:color w:val="FF0000"/>
          <w:sz w:val="36"/>
          <w:szCs w:val="36"/>
        </w:rPr>
      </w:pPr>
      <w:r w:rsidRPr="005A3A67">
        <w:rPr>
          <w:rFonts w:ascii="Simplified Arabic" w:hAnsi="Simplified Arabic" w:cs="Traditional Arabic" w:hint="cs"/>
          <w:b/>
          <w:bCs/>
          <w:color w:val="FF0000"/>
          <w:sz w:val="36"/>
          <w:szCs w:val="36"/>
          <w:rtl/>
        </w:rPr>
        <w:t>الإباضية:</w:t>
      </w:r>
    </w:p>
    <w:p w:rsidR="00DD7C2E" w:rsidRPr="005A3A67" w:rsidRDefault="00DD7C2E" w:rsidP="00DD7C2E">
      <w:pPr>
        <w:autoSpaceDE w:val="0"/>
        <w:autoSpaceDN w:val="0"/>
        <w:adjustRightInd w:val="0"/>
        <w:spacing w:after="0"/>
        <w:ind w:left="26"/>
        <w:jc w:val="both"/>
        <w:rPr>
          <w:rFonts w:ascii="Simplified Arabic" w:hAnsi="Simplified Arabic" w:cs="Traditional Arabic"/>
          <w:b/>
          <w:bCs/>
          <w:sz w:val="36"/>
          <w:szCs w:val="36"/>
          <w:rtl/>
        </w:rPr>
      </w:pPr>
      <w:r w:rsidRPr="005A3A67">
        <w:rPr>
          <w:rFonts w:ascii="Simplified Arabic" w:hAnsi="Simplified Arabic" w:cs="Traditional Arabic" w:hint="cs"/>
          <w:sz w:val="36"/>
          <w:szCs w:val="36"/>
          <w:rtl/>
        </w:rPr>
        <w:t xml:space="preserve">      يقول الشهرستاني عنهم: "أصحاب عبد الله بن أباض الذي خرج في أيام مروان بن محمد، فوجه إليه عبد الله بن محمد بن عطية، فاقلته بتبالة، وقيل: إن عبد الله بن يحيى الإباضي كان رفيقاً له في جميع أحواله وأقواله. قال: إن مخالفينا من أهل القبلة كفار غير </w:t>
      </w:r>
      <w:r w:rsidRPr="005A3A67">
        <w:rPr>
          <w:rFonts w:ascii="Simplified Arabic" w:hAnsi="Simplified Arabic" w:cs="Traditional Arabic" w:hint="cs"/>
          <w:sz w:val="36"/>
          <w:szCs w:val="36"/>
          <w:rtl/>
        </w:rPr>
        <w:lastRenderedPageBreak/>
        <w:t xml:space="preserve">مشركين، ومناكحتهم جائزة وموارثتهم </w:t>
      </w:r>
      <w:r w:rsidR="005A63C6" w:rsidRPr="005A3A67">
        <w:rPr>
          <w:rFonts w:ascii="Simplified Arabic" w:hAnsi="Simplified Arabic" w:cs="Traditional Arabic" w:hint="cs"/>
          <w:sz w:val="36"/>
          <w:szCs w:val="36"/>
          <w:rtl/>
        </w:rPr>
        <w:t xml:space="preserve">حلال، وغنيمة أموالهم من السلاح والكراع عند الحرب حلال وما سواه حرام، وحرام قتلهم وسبيهم في السر غيلة، إلا بعد نصب القتال وإقامة الحجة". </w:t>
      </w:r>
      <w:r w:rsidR="005A63C6" w:rsidRPr="005A3A67">
        <w:rPr>
          <w:rStyle w:val="a6"/>
          <w:rFonts w:ascii="Simplified Arabic" w:hAnsi="Simplified Arabic" w:cs="Traditional Arabic"/>
          <w:sz w:val="36"/>
          <w:szCs w:val="36"/>
          <w:rtl/>
        </w:rPr>
        <w:footnoteReference w:id="35"/>
      </w:r>
      <w:r w:rsidRPr="005A3A67">
        <w:rPr>
          <w:rFonts w:ascii="Simplified Arabic" w:hAnsi="Simplified Arabic" w:cs="Traditional Arabic" w:hint="cs"/>
          <w:b/>
          <w:bCs/>
          <w:sz w:val="36"/>
          <w:szCs w:val="36"/>
          <w:rtl/>
        </w:rPr>
        <w:t xml:space="preserve">      </w:t>
      </w:r>
    </w:p>
    <w:p w:rsidR="00DD7C2E" w:rsidRPr="005A3A67" w:rsidRDefault="005A63C6" w:rsidP="00DD7C2E">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من النص المتقدم نلحظ أن الإباضية عدوا مخالفيهم من أهل القبلة كفاراً غير مشركين، وبالتالي رتبوا أحكاماً فقهية عليه، مثل أن الزواج منهم جائز وموارثتهم حلال، ... إلخ.</w:t>
      </w:r>
    </w:p>
    <w:p w:rsidR="005A63C6" w:rsidRPr="005A3A67" w:rsidRDefault="005A63C6" w:rsidP="00DD7C2E">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ومن الآراء الدينية الأخرى للإباضية التي يوردها الشهرستاني:</w:t>
      </w:r>
    </w:p>
    <w:p w:rsidR="005A63C6" w:rsidRPr="005A3A67" w:rsidRDefault="005A63C6" w:rsidP="005A63C6">
      <w:pPr>
        <w:pStyle w:val="a7"/>
        <w:numPr>
          <w:ilvl w:val="0"/>
          <w:numId w:val="1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دار مخالفيهم من أهل الاسلام دار توحيد، إلا معسكر السلطان، أي قاعدة قيادة الجيش بمصطلحاتنا الحاضرة، فقد عدوه دار بغي، وأجازوا شهادة مخالفيهم على أوليائهم، وعدوا مرتكبي الكبيرة، إنهم موحدون لا مؤمنون.</w:t>
      </w:r>
    </w:p>
    <w:p w:rsidR="005A63C6" w:rsidRPr="005A3A67" w:rsidRDefault="005A63C6" w:rsidP="005A63C6">
      <w:pPr>
        <w:pStyle w:val="a7"/>
        <w:numPr>
          <w:ilvl w:val="0"/>
          <w:numId w:val="1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إن الاستطاعة عرض من الأعراض، وهي قبل الفعل، وبها يحصل الفعل، أما عن أفعال العباد فقد رأى الإباضية أنها مخلوقة لله، إحداثاً وإبداعاً، ومكتسبة للعبد حقيقة لا مجازاً.</w:t>
      </w:r>
    </w:p>
    <w:p w:rsidR="005A63C6" w:rsidRPr="005A3A67" w:rsidRDefault="005A63C6" w:rsidP="005A63C6">
      <w:pPr>
        <w:pStyle w:val="a7"/>
        <w:numPr>
          <w:ilvl w:val="0"/>
          <w:numId w:val="1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لا يسمون إمامهم، أي قائدهم، أمير المؤمنين، ولا يسمون أنفسهم مهاجرين.</w:t>
      </w:r>
    </w:p>
    <w:p w:rsidR="005A63C6" w:rsidRPr="005A3A67" w:rsidRDefault="005A63C6" w:rsidP="005A63C6">
      <w:pPr>
        <w:pStyle w:val="a7"/>
        <w:numPr>
          <w:ilvl w:val="0"/>
          <w:numId w:val="1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العالم كله يفنى إذا فني التكليف.</w:t>
      </w:r>
    </w:p>
    <w:p w:rsidR="005A63C6" w:rsidRPr="005A3A67" w:rsidRDefault="005A63C6" w:rsidP="005A63C6">
      <w:pPr>
        <w:pStyle w:val="a7"/>
        <w:numPr>
          <w:ilvl w:val="0"/>
          <w:numId w:val="11"/>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توقفوا في أطفال المشركين وجوزوا تعذيبهم على سبيل الانتقام، وجوزوا أن يدخلوا الجنة تفضلاً.</w:t>
      </w:r>
    </w:p>
    <w:p w:rsidR="005A63C6" w:rsidRPr="005A3A67" w:rsidRDefault="005A63C6" w:rsidP="005A63C6">
      <w:pPr>
        <w:autoSpaceDE w:val="0"/>
        <w:autoSpaceDN w:val="0"/>
        <w:adjustRightInd w:val="0"/>
        <w:spacing w:after="0"/>
        <w:ind w:left="641"/>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وقد افترق الصفرية، بحسب البغدادي، إلى ثلاثة فرق:</w:t>
      </w:r>
    </w:p>
    <w:p w:rsidR="005A63C6" w:rsidRPr="005A3A67" w:rsidRDefault="002B4B3A" w:rsidP="002B4B3A">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الأولى: ترى أن صاحب كل ذنب مشرك، كما قالت الأزارقة.</w:t>
      </w:r>
    </w:p>
    <w:p w:rsidR="002B4B3A" w:rsidRPr="005A3A67" w:rsidRDefault="002B4B3A" w:rsidP="002B4B3A">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الثانية: ترى أن صاحب اسم الكفر واقع على صاحب دين ليس فيه حد، والمحدود في ذنبه خارج من الإيمان وغير داخل في الكفر.</w:t>
      </w:r>
    </w:p>
    <w:p w:rsidR="002B4B3A" w:rsidRPr="005A3A67" w:rsidRDefault="002B4B3A" w:rsidP="002B4B3A">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lastRenderedPageBreak/>
        <w:t xml:space="preserve">     الثالثة: ترى أن اسم الكفر يقع على صاحب الذنب إذا حده الوالي على ذنبه.</w:t>
      </w:r>
      <w:r w:rsidRPr="005A3A67">
        <w:rPr>
          <w:rStyle w:val="a6"/>
          <w:rFonts w:ascii="Simplified Arabic" w:hAnsi="Simplified Arabic" w:cs="Traditional Arabic"/>
          <w:sz w:val="36"/>
          <w:szCs w:val="36"/>
          <w:rtl/>
        </w:rPr>
        <w:footnoteReference w:id="36"/>
      </w:r>
    </w:p>
    <w:p w:rsidR="002B4B3A" w:rsidRPr="005A3A67" w:rsidRDefault="002B4B3A" w:rsidP="002B4B3A">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ويورد ابن حزم عدداً من الآراء للصفرية، منها:</w:t>
      </w:r>
    </w:p>
    <w:p w:rsidR="002B4B3A" w:rsidRPr="005A3A67" w:rsidRDefault="002B4B3A" w:rsidP="002B4B3A">
      <w:pPr>
        <w:pStyle w:val="a7"/>
        <w:numPr>
          <w:ilvl w:val="0"/>
          <w:numId w:val="1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وجوب قتل كل من أمكن قتله مؤمن عندهم أو كافر.</w:t>
      </w:r>
    </w:p>
    <w:p w:rsidR="002B4B3A" w:rsidRPr="005A3A67" w:rsidRDefault="002B4B3A" w:rsidP="002B4B3A">
      <w:pPr>
        <w:pStyle w:val="a7"/>
        <w:numPr>
          <w:ilvl w:val="0"/>
          <w:numId w:val="1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قالت فرقة منهم تدعى الفضيلية من قال لا إله إلا الله محمد رسول الله بلسانه ولم يعتقد ذلك بقبله، بل اعتقد الكفر أو اليهودية أو النصيرية فهو مسلم عند الله، مؤمن.</w:t>
      </w:r>
    </w:p>
    <w:p w:rsidR="002B4B3A" w:rsidRPr="005A3A67" w:rsidRDefault="002B4B3A" w:rsidP="002B4B3A">
      <w:pPr>
        <w:pStyle w:val="a7"/>
        <w:numPr>
          <w:ilvl w:val="0"/>
          <w:numId w:val="12"/>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قالت طائفة منهم: إن النبي صلى الله عليه وآله وسلم إذا بعث لزم جميع البشر أن يعزوا ما جاء من به الشرائع، ومن مات منهم قبل أن يبلغه شيء مات كافراً.</w:t>
      </w:r>
    </w:p>
    <w:p w:rsidR="002B4B3A" w:rsidRPr="005A3A67" w:rsidRDefault="002B4B3A" w:rsidP="002B4B3A">
      <w:pPr>
        <w:autoSpaceDE w:val="0"/>
        <w:autoSpaceDN w:val="0"/>
        <w:adjustRightInd w:val="0"/>
        <w:spacing w:after="0"/>
        <w:ind w:left="26"/>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أما الشهرستاني فيورد خلافات الصفرية مع الأزارقة والنجدات والإباضية حول الأمور الآتية:</w:t>
      </w:r>
    </w:p>
    <w:p w:rsidR="002B4B3A" w:rsidRPr="005A3A67" w:rsidRDefault="002B4B3A" w:rsidP="002B4B3A">
      <w:pPr>
        <w:pStyle w:val="a7"/>
        <w:numPr>
          <w:ilvl w:val="0"/>
          <w:numId w:val="1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إنهم يكفرون القعدة من القتال، إذا كانوا موافقين لهم في الاعتقاد.</w:t>
      </w:r>
    </w:p>
    <w:p w:rsidR="002B4B3A" w:rsidRPr="005A3A67" w:rsidRDefault="002B4B3A" w:rsidP="002B4B3A">
      <w:pPr>
        <w:pStyle w:val="a7"/>
        <w:numPr>
          <w:ilvl w:val="0"/>
          <w:numId w:val="1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لم يسقطوا حد الرجم.</w:t>
      </w:r>
    </w:p>
    <w:p w:rsidR="002B4B3A" w:rsidRPr="005A3A67" w:rsidRDefault="002B4B3A" w:rsidP="002B4B3A">
      <w:pPr>
        <w:pStyle w:val="a7"/>
        <w:numPr>
          <w:ilvl w:val="0"/>
          <w:numId w:val="1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لم يحكموا بقتل الأطفال من المشركين وتكفيرهم أو تخليدهم في النار.</w:t>
      </w:r>
    </w:p>
    <w:p w:rsidR="002B4B3A" w:rsidRPr="005A3A67" w:rsidRDefault="002B4B3A" w:rsidP="002B4B3A">
      <w:pPr>
        <w:pStyle w:val="a7"/>
        <w:numPr>
          <w:ilvl w:val="0"/>
          <w:numId w:val="1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قالوا: التقية جائزة في القول والعمل.</w:t>
      </w:r>
    </w:p>
    <w:p w:rsidR="002B4B3A" w:rsidRPr="005A3A67" w:rsidRDefault="002B4B3A" w:rsidP="002B4B3A">
      <w:pPr>
        <w:pStyle w:val="a7"/>
        <w:numPr>
          <w:ilvl w:val="0"/>
          <w:numId w:val="13"/>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من أذنب ذنباً فيسمى باسم ذنبه زانياً أو سارقاً لا كافراً مشركاً. </w:t>
      </w:r>
      <w:r w:rsidRPr="005A3A67">
        <w:rPr>
          <w:rStyle w:val="a6"/>
          <w:rFonts w:ascii="Simplified Arabic" w:hAnsi="Simplified Arabic" w:cs="Traditional Arabic"/>
          <w:sz w:val="36"/>
          <w:szCs w:val="36"/>
          <w:rtl/>
        </w:rPr>
        <w:footnoteReference w:id="37"/>
      </w:r>
    </w:p>
    <w:p w:rsidR="002B4B3A" w:rsidRPr="005A3A67" w:rsidRDefault="002B4B3A" w:rsidP="002B4B3A">
      <w:pPr>
        <w:autoSpaceDE w:val="0"/>
        <w:autoSpaceDN w:val="0"/>
        <w:adjustRightInd w:val="0"/>
        <w:spacing w:after="0"/>
        <w:jc w:val="both"/>
        <w:rPr>
          <w:rFonts w:ascii="Simplified Arabic" w:hAnsi="Simplified Arabic" w:cs="Traditional Arabic"/>
          <w:sz w:val="36"/>
          <w:szCs w:val="36"/>
          <w:rtl/>
        </w:rPr>
      </w:pPr>
    </w:p>
    <w:p w:rsidR="002B4B3A" w:rsidRPr="005A3A67" w:rsidRDefault="002B4B3A" w:rsidP="002B4B3A">
      <w:pPr>
        <w:autoSpaceDE w:val="0"/>
        <w:autoSpaceDN w:val="0"/>
        <w:adjustRightInd w:val="0"/>
        <w:spacing w:after="0"/>
        <w:jc w:val="both"/>
        <w:rPr>
          <w:rFonts w:ascii="Simplified Arabic" w:hAnsi="Simplified Arabic" w:cs="Traditional Arabic"/>
          <w:sz w:val="36"/>
          <w:szCs w:val="36"/>
          <w:rtl/>
        </w:rPr>
      </w:pPr>
    </w:p>
    <w:p w:rsidR="002B4B3A" w:rsidRPr="005A3A67" w:rsidRDefault="002B4B3A" w:rsidP="002B4B3A">
      <w:pPr>
        <w:autoSpaceDE w:val="0"/>
        <w:autoSpaceDN w:val="0"/>
        <w:adjustRightInd w:val="0"/>
        <w:spacing w:after="0"/>
        <w:jc w:val="both"/>
        <w:rPr>
          <w:rFonts w:ascii="Simplified Arabic" w:hAnsi="Simplified Arabic" w:cs="Traditional Arabic"/>
          <w:sz w:val="36"/>
          <w:szCs w:val="36"/>
          <w:rtl/>
        </w:rPr>
      </w:pPr>
    </w:p>
    <w:p w:rsidR="002B4B3A" w:rsidRPr="005A3A67" w:rsidRDefault="002B4B3A" w:rsidP="002B4B3A">
      <w:pPr>
        <w:autoSpaceDE w:val="0"/>
        <w:autoSpaceDN w:val="0"/>
        <w:adjustRightInd w:val="0"/>
        <w:spacing w:after="0"/>
        <w:jc w:val="both"/>
        <w:rPr>
          <w:rFonts w:ascii="Simplified Arabic" w:hAnsi="Simplified Arabic" w:cs="Traditional Arabic"/>
          <w:sz w:val="36"/>
          <w:szCs w:val="36"/>
          <w:rtl/>
        </w:rPr>
      </w:pPr>
    </w:p>
    <w:p w:rsidR="002B4B3A" w:rsidRPr="005A3A67" w:rsidRDefault="002B4B3A" w:rsidP="002B4B3A">
      <w:pPr>
        <w:autoSpaceDE w:val="0"/>
        <w:autoSpaceDN w:val="0"/>
        <w:adjustRightInd w:val="0"/>
        <w:spacing w:after="0"/>
        <w:jc w:val="both"/>
        <w:rPr>
          <w:rFonts w:ascii="Simplified Arabic" w:hAnsi="Simplified Arabic" w:cs="Traditional Arabic"/>
          <w:sz w:val="36"/>
          <w:szCs w:val="36"/>
          <w:rtl/>
        </w:rPr>
      </w:pPr>
    </w:p>
    <w:p w:rsidR="00027E63" w:rsidRDefault="00027E63">
      <w:pPr>
        <w:bidi w:val="0"/>
        <w:rPr>
          <w:rFonts w:ascii="Simplified Arabic" w:hAnsi="Simplified Arabic" w:cs="Traditional Arabic"/>
          <w:b/>
          <w:bCs/>
          <w:color w:val="FF0000"/>
          <w:sz w:val="36"/>
          <w:szCs w:val="36"/>
          <w:rtl/>
        </w:rPr>
      </w:pPr>
      <w:r>
        <w:rPr>
          <w:rFonts w:ascii="Simplified Arabic" w:hAnsi="Simplified Arabic" w:cs="Traditional Arabic"/>
          <w:b/>
          <w:bCs/>
          <w:color w:val="FF0000"/>
          <w:sz w:val="36"/>
          <w:szCs w:val="36"/>
          <w:rtl/>
        </w:rPr>
        <w:br w:type="page"/>
      </w:r>
    </w:p>
    <w:p w:rsidR="002B4B3A" w:rsidRPr="005A3A67" w:rsidRDefault="00426FAB" w:rsidP="002B4B3A">
      <w:pPr>
        <w:autoSpaceDE w:val="0"/>
        <w:autoSpaceDN w:val="0"/>
        <w:adjustRightInd w:val="0"/>
        <w:spacing w:after="0"/>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ال</w:t>
      </w:r>
      <w:r w:rsidR="002B4B3A" w:rsidRPr="005A3A67">
        <w:rPr>
          <w:rFonts w:ascii="Simplified Arabic" w:hAnsi="Simplified Arabic" w:cs="Traditional Arabic" w:hint="cs"/>
          <w:b/>
          <w:bCs/>
          <w:color w:val="FF0000"/>
          <w:sz w:val="36"/>
          <w:szCs w:val="36"/>
          <w:rtl/>
        </w:rPr>
        <w:t>خاتمة</w:t>
      </w:r>
    </w:p>
    <w:p w:rsidR="00426FAB" w:rsidRPr="005A3A67" w:rsidRDefault="00027E63" w:rsidP="002B4B3A">
      <w:pPr>
        <w:autoSpaceDE w:val="0"/>
        <w:autoSpaceDN w:val="0"/>
        <w:adjustRightInd w:val="0"/>
        <w:spacing w:after="0"/>
        <w:jc w:val="center"/>
        <w:rPr>
          <w:rFonts w:ascii="Simplified Arabic" w:hAnsi="Simplified Arabic" w:cs="Traditional Arabic"/>
          <w:b/>
          <w:bCs/>
          <w:color w:val="FF0000"/>
          <w:sz w:val="36"/>
          <w:szCs w:val="36"/>
          <w:rtl/>
        </w:rPr>
      </w:pPr>
      <w:r>
        <w:rPr>
          <w:rFonts w:ascii="Simplified Arabic" w:hAnsi="Simplified Arabic" w:cs="Traditional Arabic"/>
          <w:b/>
          <w:bCs/>
          <w:noProof/>
          <w:color w:val="FF0000"/>
          <w:sz w:val="36"/>
          <w:szCs w:val="36"/>
          <w:rtl/>
        </w:rPr>
        <mc:AlternateContent>
          <mc:Choice Requires="wps">
            <w:drawing>
              <wp:anchor distT="0" distB="0" distL="114300" distR="114300" simplePos="0" relativeHeight="251666432" behindDoc="0" locked="0" layoutInCell="1" allowOverlap="1">
                <wp:simplePos x="0" y="0"/>
                <wp:positionH relativeFrom="column">
                  <wp:posOffset>2209800</wp:posOffset>
                </wp:positionH>
                <wp:positionV relativeFrom="paragraph">
                  <wp:posOffset>63500</wp:posOffset>
                </wp:positionV>
                <wp:extent cx="914400" cy="90805"/>
                <wp:effectExtent l="19050" t="19050" r="38100" b="5207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0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1251" w:rsidRDefault="007D1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174pt;margin-top:5pt;width:1in;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" fillcolor="#4f81bd [3204]" strokecolor="#f2f2f2 [3041]" strokeweight="3pt">
                <v:shadow on="t" color="#243f60 [1604]" opacity=".5" offset="1pt"/>
                <v:textbox>
                  <w:txbxContent>
                    <w:p w:rsidR="007D1251" w:rsidRDefault="007D1251"/>
                  </w:txbxContent>
                </v:textbox>
              </v:shape>
            </w:pict>
          </mc:Fallback>
        </mc:AlternateContent>
      </w:r>
    </w:p>
    <w:p w:rsidR="007D1251" w:rsidRPr="005A3A67" w:rsidRDefault="007D1251" w:rsidP="002B4B3A">
      <w:pPr>
        <w:autoSpaceDE w:val="0"/>
        <w:autoSpaceDN w:val="0"/>
        <w:adjustRightInd w:val="0"/>
        <w:spacing w:after="0"/>
        <w:jc w:val="center"/>
        <w:rPr>
          <w:rFonts w:ascii="Simplified Arabic" w:hAnsi="Simplified Arabic" w:cs="Traditional Arabic"/>
          <w:b/>
          <w:bCs/>
          <w:color w:val="FF0000"/>
          <w:sz w:val="36"/>
          <w:szCs w:val="36"/>
          <w:rtl/>
        </w:rPr>
      </w:pPr>
    </w:p>
    <w:p w:rsidR="002B4B3A" w:rsidRPr="005A3A67" w:rsidRDefault="002B4B3A" w:rsidP="002B4B3A">
      <w:pPr>
        <w:autoSpaceDE w:val="0"/>
        <w:autoSpaceDN w:val="0"/>
        <w:adjustRightInd w:val="0"/>
        <w:spacing w:after="0"/>
        <w:rPr>
          <w:rFonts w:ascii="Simplified Arabic" w:hAnsi="Simplified Arabic" w:cs="Traditional Arabic"/>
          <w:sz w:val="36"/>
          <w:szCs w:val="36"/>
          <w:rtl/>
        </w:rPr>
      </w:pPr>
      <w:r w:rsidRPr="005A3A67">
        <w:rPr>
          <w:rFonts w:ascii="Simplified Arabic" w:hAnsi="Simplified Arabic" w:cs="Traditional Arabic" w:hint="cs"/>
          <w:sz w:val="36"/>
          <w:szCs w:val="36"/>
          <w:rtl/>
        </w:rPr>
        <w:t xml:space="preserve">      أهم النتائج التي تضمنها البحث:</w:t>
      </w:r>
    </w:p>
    <w:p w:rsidR="002B4B3A" w:rsidRPr="005A3A67" w:rsidRDefault="002B4B3A" w:rsidP="0059697F">
      <w:pPr>
        <w:pStyle w:val="a7"/>
        <w:numPr>
          <w:ilvl w:val="0"/>
          <w:numId w:val="1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 البحث انتصر لموقف أمير المؤمنين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ضد موقف الخوارج وتطرفهم وتكفيرهم</w:t>
      </w:r>
      <w:r w:rsidR="0059697F" w:rsidRPr="005A3A67">
        <w:rPr>
          <w:rFonts w:ascii="Simplified Arabic" w:hAnsi="Simplified Arabic" w:cs="Traditional Arabic" w:hint="cs"/>
          <w:sz w:val="36"/>
          <w:szCs w:val="36"/>
          <w:rtl/>
        </w:rPr>
        <w:t>. علماً أن موقفهم يمثل جذور وبواكير التطرف في التاريخ الاسلامي.</w:t>
      </w:r>
    </w:p>
    <w:p w:rsidR="0059697F" w:rsidRPr="005A3A67" w:rsidRDefault="0059697F" w:rsidP="0059697F">
      <w:pPr>
        <w:pStyle w:val="a7"/>
        <w:numPr>
          <w:ilvl w:val="0"/>
          <w:numId w:val="1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تشكل حركة الخوارج حركة سياسية أو حزباً سياسياً، وقد ظهرت كرد فعل عنيف ضد الانسان والدولة والمجتمع، نتيجة للفهم السطحي للدين، بما أدى إلى انعكاسات سلبية خطيرة على المجتمع الاسلامي، مما حدى بالإمام علي </w:t>
      </w:r>
      <w:r w:rsidR="000F1BBC" w:rsidRPr="005A3A67">
        <w:rPr>
          <w:rFonts w:ascii="Simplified Arabic" w:hAnsi="Simplified Arabic" w:cs="Traditional Arabic" w:hint="cs"/>
          <w:sz w:val="36"/>
          <w:szCs w:val="36"/>
          <w:rtl/>
        </w:rPr>
        <w:t xml:space="preserve">رضي الله عنه </w:t>
      </w:r>
      <w:r w:rsidRPr="005A3A67">
        <w:rPr>
          <w:rFonts w:ascii="Simplified Arabic" w:hAnsi="Simplified Arabic" w:cs="Traditional Arabic" w:hint="cs"/>
          <w:sz w:val="36"/>
          <w:szCs w:val="36"/>
          <w:rtl/>
        </w:rPr>
        <w:t>إلى التصدي لحركتهم في سبيل الحفاظ على وحدة وتماسك المجتمع الاسلامي.</w:t>
      </w:r>
    </w:p>
    <w:p w:rsidR="0059697F" w:rsidRPr="005A3A67" w:rsidRDefault="0059697F" w:rsidP="0059697F">
      <w:pPr>
        <w:pStyle w:val="a7"/>
        <w:numPr>
          <w:ilvl w:val="0"/>
          <w:numId w:val="1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تعود نشأة الخوارج الأولى إلى الظروف التي رافقت معركة صفين.</w:t>
      </w:r>
    </w:p>
    <w:p w:rsidR="0059697F" w:rsidRPr="005A3A67" w:rsidRDefault="0059697F" w:rsidP="0059697F">
      <w:pPr>
        <w:pStyle w:val="a7"/>
        <w:numPr>
          <w:ilvl w:val="0"/>
          <w:numId w:val="1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عرضنا لتطور فكر الخوارج، ممثلاً بفرقهم الرئيسية: الأزارقة، النجدات، الصفرية، الإباضية.</w:t>
      </w:r>
    </w:p>
    <w:p w:rsidR="0059697F" w:rsidRPr="005A3A67" w:rsidRDefault="0059697F" w:rsidP="0059697F">
      <w:pPr>
        <w:pStyle w:val="a7"/>
        <w:numPr>
          <w:ilvl w:val="0"/>
          <w:numId w:val="14"/>
        </w:numPr>
        <w:autoSpaceDE w:val="0"/>
        <w:autoSpaceDN w:val="0"/>
        <w:adjustRightInd w:val="0"/>
        <w:spacing w:after="0"/>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اشترطوا في الإمامة أن تكون عن طريق الاختيار الحر، ولا يجوز للحاكم المنتخب أن يتنازل، والإ عزل أو قتل، ولم يشترطوا أن يكون الحاكم قرشياً بل جوزوا أن يكون غير قرشي.</w:t>
      </w:r>
    </w:p>
    <w:p w:rsidR="0059697F" w:rsidRPr="005A3A67" w:rsidRDefault="0059697F" w:rsidP="0059697F">
      <w:pPr>
        <w:pStyle w:val="a7"/>
        <w:numPr>
          <w:ilvl w:val="0"/>
          <w:numId w:val="14"/>
        </w:numPr>
        <w:autoSpaceDE w:val="0"/>
        <w:autoSpaceDN w:val="0"/>
        <w:adjustRightInd w:val="0"/>
        <w:spacing w:after="0"/>
        <w:jc w:val="both"/>
        <w:rPr>
          <w:rFonts w:ascii="Simplified Arabic" w:hAnsi="Simplified Arabic" w:cs="Traditional Arabic"/>
          <w:sz w:val="36"/>
          <w:szCs w:val="36"/>
          <w:rtl/>
        </w:rPr>
      </w:pPr>
      <w:r w:rsidRPr="005A3A67">
        <w:rPr>
          <w:rFonts w:ascii="Simplified Arabic" w:hAnsi="Simplified Arabic" w:cs="Traditional Arabic" w:hint="cs"/>
          <w:sz w:val="36"/>
          <w:szCs w:val="36"/>
          <w:rtl/>
        </w:rPr>
        <w:t>التكفير مسألة جوهرية في فكر الخوارج وتطبيقاتهم.</w:t>
      </w:r>
    </w:p>
    <w:p w:rsidR="004854C5" w:rsidRPr="00027E63" w:rsidRDefault="004854C5" w:rsidP="00027E63">
      <w:pPr>
        <w:autoSpaceDE w:val="0"/>
        <w:autoSpaceDN w:val="0"/>
        <w:adjustRightInd w:val="0"/>
        <w:spacing w:after="0"/>
        <w:jc w:val="both"/>
        <w:rPr>
          <w:rFonts w:ascii="Simplified Arabic" w:hAnsi="Simplified Arabic" w:cs="Traditional Arabic"/>
          <w:sz w:val="36"/>
          <w:szCs w:val="36"/>
          <w:rtl/>
        </w:rPr>
      </w:pPr>
    </w:p>
    <w:p w:rsidR="007D1251" w:rsidRPr="005A3A67" w:rsidRDefault="007D1251" w:rsidP="00426FAB">
      <w:pPr>
        <w:autoSpaceDE w:val="0"/>
        <w:autoSpaceDN w:val="0"/>
        <w:adjustRightInd w:val="0"/>
        <w:spacing w:after="0"/>
        <w:jc w:val="both"/>
        <w:rPr>
          <w:rFonts w:ascii="Simplified Arabic" w:hAnsi="Simplified Arabic" w:cs="Traditional Arabic"/>
          <w:sz w:val="36"/>
          <w:szCs w:val="36"/>
          <w:rtl/>
        </w:rPr>
      </w:pPr>
    </w:p>
    <w:p w:rsidR="00027E63" w:rsidRDefault="00027E63">
      <w:pPr>
        <w:bidi w:val="0"/>
        <w:rPr>
          <w:rFonts w:ascii="Simplified Arabic" w:hAnsi="Simplified Arabic" w:cs="Traditional Arabic"/>
          <w:b/>
          <w:bCs/>
          <w:color w:val="FF0000"/>
          <w:sz w:val="36"/>
          <w:szCs w:val="36"/>
          <w:rtl/>
        </w:rPr>
      </w:pPr>
      <w:r>
        <w:rPr>
          <w:rFonts w:ascii="Simplified Arabic" w:hAnsi="Simplified Arabic" w:cs="Traditional Arabic"/>
          <w:b/>
          <w:bCs/>
          <w:color w:val="FF0000"/>
          <w:sz w:val="36"/>
          <w:szCs w:val="36"/>
          <w:rtl/>
        </w:rPr>
        <w:br w:type="page"/>
      </w:r>
    </w:p>
    <w:p w:rsidR="007F565C" w:rsidRPr="005A3A67" w:rsidRDefault="007F565C" w:rsidP="007F565C">
      <w:pPr>
        <w:jc w:val="center"/>
        <w:rPr>
          <w:rFonts w:ascii="Simplified Arabic" w:hAnsi="Simplified Arabic" w:cs="Traditional Arabic"/>
          <w:b/>
          <w:bCs/>
          <w:color w:val="FF0000"/>
          <w:sz w:val="36"/>
          <w:szCs w:val="36"/>
          <w:rtl/>
        </w:rPr>
      </w:pPr>
      <w:r w:rsidRPr="005A3A67">
        <w:rPr>
          <w:rFonts w:ascii="Simplified Arabic" w:hAnsi="Simplified Arabic" w:cs="Traditional Arabic" w:hint="cs"/>
          <w:b/>
          <w:bCs/>
          <w:color w:val="FF0000"/>
          <w:sz w:val="36"/>
          <w:szCs w:val="36"/>
          <w:rtl/>
        </w:rPr>
        <w:lastRenderedPageBreak/>
        <w:t>قائمة المصادر والمراجع</w:t>
      </w:r>
    </w:p>
    <w:p w:rsidR="007D1251" w:rsidRPr="005A3A67" w:rsidRDefault="00027E63" w:rsidP="007F565C">
      <w:pPr>
        <w:jc w:val="center"/>
        <w:rPr>
          <w:rFonts w:ascii="Simplified Arabic" w:hAnsi="Simplified Arabic" w:cs="Traditional Arabic"/>
          <w:b/>
          <w:bCs/>
          <w:color w:val="FF0000"/>
          <w:sz w:val="36"/>
          <w:szCs w:val="36"/>
          <w:rtl/>
        </w:rPr>
      </w:pPr>
      <w:r>
        <w:rPr>
          <w:rFonts w:ascii="Simplified Arabic" w:hAnsi="Simplified Arabic" w:cs="Traditional Arabic"/>
          <w:b/>
          <w:bCs/>
          <w:noProof/>
          <w:color w:val="FF0000"/>
          <w:sz w:val="36"/>
          <w:szCs w:val="36"/>
          <w:rtl/>
        </w:rPr>
        <mc:AlternateContent>
          <mc:Choice Requires="wps">
            <w:drawing>
              <wp:anchor distT="0" distB="0" distL="114300" distR="114300" simplePos="0" relativeHeight="251667456" behindDoc="0" locked="0" layoutInCell="1" allowOverlap="1">
                <wp:simplePos x="0" y="0"/>
                <wp:positionH relativeFrom="column">
                  <wp:posOffset>1838325</wp:posOffset>
                </wp:positionH>
                <wp:positionV relativeFrom="paragraph">
                  <wp:posOffset>41275</wp:posOffset>
                </wp:positionV>
                <wp:extent cx="1628775" cy="90805"/>
                <wp:effectExtent l="19050" t="19050" r="38100" b="5207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080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1251" w:rsidRDefault="007D12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144.75pt;margin-top:3.25pt;width:128.2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" fillcolor="#4f81bd [3204]" strokecolor="#f2f2f2 [3041]" strokeweight="3pt">
                <v:shadow on="t" color="#243f60 [1604]" opacity=".5" offset="1pt"/>
                <v:textbox>
                  <w:txbxContent>
                    <w:p w:rsidR="007D1251" w:rsidRDefault="007D1251"/>
                  </w:txbxContent>
                </v:textbox>
              </v:shape>
            </w:pict>
          </mc:Fallback>
        </mc:AlternateContent>
      </w:r>
    </w:p>
    <w:p w:rsidR="003867E9" w:rsidRPr="005A3A67" w:rsidRDefault="003867E9" w:rsidP="003867E9">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ابن حزم (ت 456 ه): "الفصل في الملل والأهواء والنحل"، تحقيق الدكتور محمد إبراهيم نصر والدكتور عبد الرحمن عميرة، دار الجيل، بيروت، بدون تاريخ</w:t>
      </w:r>
      <w:r w:rsidRPr="005A3A67">
        <w:rPr>
          <w:rFonts w:ascii="Simplified Arabic" w:hAnsi="Simplified Arabic" w:cs="Traditional Arabic" w:hint="cs"/>
          <w:sz w:val="36"/>
          <w:szCs w:val="36"/>
          <w:rtl/>
        </w:rPr>
        <w:t>.</w:t>
      </w:r>
    </w:p>
    <w:p w:rsidR="003867E9" w:rsidRPr="005A3A67" w:rsidRDefault="003867E9" w:rsidP="003867E9">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ابن منظور (ت 711 ه): "لسان العرب"، دار صادر ودار الفكر، بيروت، بدون تاريخ</w:t>
      </w:r>
      <w:r w:rsidRPr="005A3A67">
        <w:rPr>
          <w:rFonts w:ascii="Simplified Arabic" w:hAnsi="Simplified Arabic" w:cs="Traditional Arabic" w:hint="cs"/>
          <w:sz w:val="36"/>
          <w:szCs w:val="36"/>
          <w:rtl/>
        </w:rPr>
        <w:t>.</w:t>
      </w:r>
    </w:p>
    <w:p w:rsidR="003867E9" w:rsidRPr="005A3A67" w:rsidRDefault="003867E9" w:rsidP="003867E9">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أبو زهرة</w:t>
      </w: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محمد: "المذاهب الاسلامية"، المطبعة النموذجية، مصر، بدون تاريخ</w:t>
      </w:r>
      <w:r w:rsidRPr="005A3A67">
        <w:rPr>
          <w:rFonts w:ascii="Simplified Arabic" w:hAnsi="Simplified Arabic" w:cs="Traditional Arabic" w:hint="cs"/>
          <w:sz w:val="36"/>
          <w:szCs w:val="36"/>
          <w:rtl/>
        </w:rPr>
        <w:t>.</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البخاري</w:t>
      </w: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 xml:space="preserve">محمد بن إسماعيل أبو عبدالله الجعفي: </w:t>
      </w:r>
      <w:r w:rsidRPr="005A3A67">
        <w:rPr>
          <w:rFonts w:ascii="Simplified Arabic" w:hAnsi="Simplified Arabic" w:cs="Traditional Arabic" w:hint="cs"/>
          <w:sz w:val="36"/>
          <w:szCs w:val="36"/>
          <w:rtl/>
        </w:rPr>
        <w:t>"</w:t>
      </w:r>
      <w:r w:rsidRPr="005A3A67">
        <w:rPr>
          <w:rFonts w:ascii="Simplified Arabic" w:hAnsi="Simplified Arabic" w:cs="Traditional Arabic"/>
          <w:sz w:val="36"/>
          <w:szCs w:val="36"/>
          <w:rtl/>
        </w:rPr>
        <w:t>الجامع المسند الصحيح المختصر من أمور رسول الله صلى الله عليه وسلم وسننه وأيامه = صحيح البخاري</w:t>
      </w:r>
      <w:r w:rsidRPr="005A3A67">
        <w:rPr>
          <w:rFonts w:ascii="Simplified Arabic" w:hAnsi="Simplified Arabic" w:cs="Traditional Arabic" w:hint="cs"/>
          <w:sz w:val="36"/>
          <w:szCs w:val="36"/>
          <w:rtl/>
        </w:rPr>
        <w:t>"</w:t>
      </w:r>
      <w:r w:rsidRPr="005A3A67">
        <w:rPr>
          <w:rFonts w:ascii="Simplified Arabic" w:hAnsi="Simplified Arabic" w:cs="Traditional Arabic"/>
          <w:sz w:val="36"/>
          <w:szCs w:val="36"/>
          <w:rtl/>
        </w:rPr>
        <w:t>، تحقيق ، محمد زهير بن ناصر الناصر، ط1، دار طوق النجاة (مصورة عن السلطانية بإضافة ترقيم ترقيم محمد فؤاد عبد الباقي)، 1422هـ</w:t>
      </w:r>
      <w:r w:rsidRPr="005A3A67">
        <w:rPr>
          <w:rFonts w:ascii="Simplified Arabic" w:hAnsi="Simplified Arabic" w:cs="Traditional Arabic" w:hint="cs"/>
          <w:sz w:val="36"/>
          <w:szCs w:val="36"/>
          <w:rtl/>
        </w:rPr>
        <w:t>.</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بدوي، د. عبد الرحمن: "موسوعة المستشرقين"، ط3، دار العلم للملايين، بيروت، 1993 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البغدادي ( ت 429 ه</w:t>
      </w:r>
      <w:r w:rsidR="00C53EB6" w:rsidRPr="005A3A67">
        <w:rPr>
          <w:rFonts w:ascii="Simplified Arabic" w:hAnsi="Simplified Arabic" w:cs="Traditional Arabic" w:hint="cs"/>
          <w:sz w:val="36"/>
          <w:szCs w:val="36"/>
          <w:rtl/>
        </w:rPr>
        <w:t>ـ</w:t>
      </w:r>
      <w:r w:rsidRPr="005A3A67">
        <w:rPr>
          <w:rFonts w:ascii="Simplified Arabic" w:hAnsi="Simplified Arabic" w:cs="Traditional Arabic"/>
          <w:sz w:val="36"/>
          <w:szCs w:val="36"/>
          <w:rtl/>
        </w:rPr>
        <w:t>): "الفرق بين الفرق"، دار الكتب العلمية، بيروت، بدون تاريخ</w:t>
      </w:r>
      <w:r w:rsidRPr="005A3A67">
        <w:rPr>
          <w:rFonts w:ascii="Simplified Arabic" w:hAnsi="Simplified Arabic" w:cs="Traditional Arabic" w:hint="cs"/>
          <w:sz w:val="36"/>
          <w:szCs w:val="36"/>
          <w:rtl/>
        </w:rPr>
        <w:t>.</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البكّاي، د. لطيفة: "حركة الخوارج: نشأتها وتطورها إلى نهاية العهد الأموي ( 37 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132 ه</w:t>
      </w:r>
      <w:r w:rsidR="00C53EB6" w:rsidRPr="005A3A67">
        <w:rPr>
          <w:rFonts w:ascii="Simplified Arabic" w:hAnsi="Simplified Arabic" w:cs="Traditional Arabic" w:hint="cs"/>
          <w:sz w:val="36"/>
          <w:szCs w:val="36"/>
          <w:rtl/>
        </w:rPr>
        <w:t>ـ</w:t>
      </w:r>
      <w:r w:rsidRPr="005A3A67">
        <w:rPr>
          <w:rFonts w:ascii="Simplified Arabic" w:hAnsi="Simplified Arabic" w:cs="Traditional Arabic" w:hint="cs"/>
          <w:sz w:val="36"/>
          <w:szCs w:val="36"/>
          <w:rtl/>
        </w:rPr>
        <w:t>)، ط1، دار الطليعة، بيروت، 2001م.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حسن، د. ادريس عسكر: "الرواة المتهمون ببدعة الخوارج ومروياتهم في صحيح البخاري: دراسة نقدية"، مدلة الجامعة الاسلامية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بغداد، 2009 م.</w:t>
      </w:r>
    </w:p>
    <w:p w:rsidR="00E00517" w:rsidRPr="005A3A67" w:rsidRDefault="00E00517" w:rsidP="00E00517">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الرفاعي</w:t>
      </w: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أمل: "معجم المصطلحات الدبلوماسية والسياسية"، دار ناشري للنشر الإليكتروني، الكويت، شعبان/ 1433 ه – يوليون/ 2012 م</w:t>
      </w:r>
      <w:r w:rsidRPr="005A3A67">
        <w:rPr>
          <w:rFonts w:ascii="Simplified Arabic" w:hAnsi="Simplified Arabic" w:cs="Traditional Arabic" w:hint="cs"/>
          <w:sz w:val="36"/>
          <w:szCs w:val="36"/>
          <w:rtl/>
        </w:rPr>
        <w:t xml:space="preserve">. </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lastRenderedPageBreak/>
        <w:t>الساعدي، د. عباس عبيد: "السرد في كتاب "الكامل في اللغة والادب" للمبرد: أخبار الخوارج مثالاً"، مجلة آداب المستنصرية، 2008م.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sz w:val="36"/>
          <w:szCs w:val="36"/>
          <w:rtl/>
        </w:rPr>
        <w:t>الشهرستاني ( ت 548 ه): "الملل والنحل"، تحقيق الاستاذ عبد العزيز محمد الوكيل، مؤسسة الحلبي وشركاءه للتوزيع والنشر، مصر، بدون تاريخ،</w:t>
      </w:r>
      <w:r w:rsidRPr="005A3A67">
        <w:rPr>
          <w:rFonts w:ascii="Simplified Arabic" w:hAnsi="Simplified Arabic" w:cs="Traditional Arabic" w:hint="cs"/>
          <w:sz w:val="36"/>
          <w:szCs w:val="36"/>
          <w:rtl/>
        </w:rPr>
        <w:t xml:space="preserve"> ونسخة أخرى بتحقيق الاستاذ أحمد فهمي محمد، ط2، دار الكتب العلمية، بيروت، 1413 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1992م. </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صالح، ابراهيم حسن: "المرأة في شعر الخوارج"، مجلة جامعة تكريت للعلوم الانسانية، المجلد (16)، العدد (1)، كانون الثاني/ 2009.</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w:t>
      </w:r>
      <w:r w:rsidRPr="005A3A67">
        <w:rPr>
          <w:rFonts w:ascii="Simplified Arabic" w:hAnsi="Simplified Arabic" w:cs="Traditional Arabic"/>
          <w:sz w:val="36"/>
          <w:szCs w:val="36"/>
          <w:rtl/>
        </w:rPr>
        <w:t>لطبري ( ت 310 ه): "تاريخ الرسل والملوك"، (صلة تاريخ الطبري لعريب بن سعد القرطبي، المتوفى: 369هـ)، ط2، دار التراث – بيروت، 1387 هـ</w:t>
      </w:r>
      <w:r w:rsidRPr="005A3A67">
        <w:rPr>
          <w:rFonts w:ascii="Simplified Arabic" w:hAnsi="Simplified Arabic" w:cs="Traditional Arabic" w:hint="cs"/>
          <w:sz w:val="36"/>
          <w:szCs w:val="36"/>
          <w:rtl/>
        </w:rPr>
        <w:t>.</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العقل، د. ناصر عبد الكريم: "الخوارج: أول الفرق في تاريخ الاسلام، مناهجهم وأصولهم، وسماتهم: قديماً وحديثاً وموقف السلف منهم"، ط1، دار اشبيليا، السعودية، 1419 ه</w:t>
      </w:r>
      <w:r w:rsidR="000F1BBC" w:rsidRPr="005A3A67">
        <w:rPr>
          <w:rFonts w:ascii="Simplified Arabic" w:hAnsi="Simplified Arabic" w:cs="Traditional Arabic" w:hint="cs"/>
          <w:sz w:val="36"/>
          <w:szCs w:val="36"/>
          <w:rtl/>
        </w:rPr>
        <w:t>ـ</w:t>
      </w:r>
      <w:r w:rsidRPr="005A3A67">
        <w:rPr>
          <w:rFonts w:ascii="Simplified Arabic" w:hAnsi="Simplified Arabic" w:cs="Traditional Arabic" w:hint="cs"/>
          <w:sz w:val="36"/>
          <w:szCs w:val="36"/>
          <w:rtl/>
        </w:rPr>
        <w:t xml:space="preserve">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1998م.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العقيقي، نجيب: المستشرقون"، ط5، دار المعارف، القاهرة، 2006م.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فتاح، الدكتور عرفان عبد الحميد: "دراسات في الفرق والعقائد الاسلامية"، دار التربية، بغداد، بدون تاريخ.</w:t>
      </w:r>
    </w:p>
    <w:p w:rsidR="007F565C" w:rsidRPr="005A3A67" w:rsidRDefault="007F565C" w:rsidP="000F1BB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الامام علي: "نهج البلاغة"،</w:t>
      </w:r>
      <w:r w:rsidRPr="005A3A67">
        <w:rPr>
          <w:rFonts w:ascii="Simplified Arabic" w:hAnsi="Simplified Arabic" w:cs="Traditional Arabic"/>
          <w:sz w:val="36"/>
          <w:szCs w:val="36"/>
          <w:rtl/>
        </w:rPr>
        <w:t xml:space="preserve"> </w:t>
      </w:r>
      <w:r w:rsidRPr="005A3A67">
        <w:rPr>
          <w:rFonts w:ascii="Simplified Arabic" w:hAnsi="Simplified Arabic" w:cs="Traditional Arabic" w:hint="cs"/>
          <w:sz w:val="36"/>
          <w:szCs w:val="36"/>
          <w:rtl/>
        </w:rPr>
        <w:t xml:space="preserve">وهو مجموع ما اختاره الشريف الرضي من كلام سيدنا أمير المؤمنين علي بن أبي طالب </w:t>
      </w:r>
      <w:r w:rsidR="000F1BBC" w:rsidRPr="005A3A67">
        <w:rPr>
          <w:rFonts w:ascii="Simplified Arabic" w:hAnsi="Simplified Arabic" w:cs="Traditional Arabic" w:hint="cs"/>
          <w:sz w:val="36"/>
          <w:szCs w:val="36"/>
          <w:rtl/>
        </w:rPr>
        <w:t>رضي الله عنه</w:t>
      </w:r>
      <w:r w:rsidRPr="005A3A67">
        <w:rPr>
          <w:rFonts w:ascii="Simplified Arabic" w:hAnsi="Simplified Arabic" w:cs="Traditional Arabic" w:hint="cs"/>
          <w:sz w:val="36"/>
          <w:szCs w:val="36"/>
          <w:rtl/>
        </w:rPr>
        <w:t xml:space="preserve">، شرح الاستاذ الإمام الشيخ محمد عبده، دار المعرفة، بيروت. </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lastRenderedPageBreak/>
        <w:t xml:space="preserve">الفيومي، الدكتور محمد إبراهيم: "تاريخ الفرق الاسلامية السياسي والديني": الكتاب الأول: "الخوارج والمرجئة"، دار الفكر العربي، 1423 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2003 م.</w:t>
      </w:r>
    </w:p>
    <w:p w:rsidR="007F565C" w:rsidRPr="005A3A67" w:rsidRDefault="007F565C" w:rsidP="007F565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مجموعة من المستشرقين: "دائرة المعارف الاسلامية"، أصدرت بالألمانية والانجليزية والفرنسية، واعتمد في التجربة العربية على </w:t>
      </w:r>
      <w:r w:rsidRPr="005A3A67">
        <w:rPr>
          <w:rFonts w:ascii="Simplified Arabic" w:hAnsi="Simplified Arabic" w:cs="Traditional Arabic"/>
          <w:sz w:val="36"/>
          <w:szCs w:val="36"/>
          <w:rtl/>
        </w:rPr>
        <w:t>الأصلين الانجليزي والفرنسي، يصدرها باللغة العربية أحمد الشنتاوي، إبراهيم زكي خورشيد، عبد الحميد يونس، يراجعها من قبل وزارة المعارف الدكتور محمد مهدي علام، دار الفكر، بيروت، بدون تاريخ</w:t>
      </w:r>
      <w:r w:rsidRPr="005A3A67">
        <w:rPr>
          <w:rFonts w:ascii="Simplified Arabic" w:hAnsi="Simplified Arabic" w:cs="Traditional Arabic" w:hint="cs"/>
          <w:sz w:val="36"/>
          <w:szCs w:val="36"/>
          <w:rtl/>
        </w:rPr>
        <w:t>.</w:t>
      </w:r>
    </w:p>
    <w:p w:rsidR="007F565C" w:rsidRPr="005A3A67" w:rsidRDefault="007F565C" w:rsidP="000F1BBC">
      <w:pPr>
        <w:pStyle w:val="a7"/>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مزعل، د. علاوي مزهر: "الخوارج في خلافة أمير المؤمنين علي بن أبي طالب (</w:t>
      </w:r>
      <w:r w:rsidR="000F1BBC" w:rsidRPr="005A3A67">
        <w:rPr>
          <w:rFonts w:ascii="Simplified Arabic" w:hAnsi="Simplified Arabic" w:cs="Traditional Arabic" w:hint="cs"/>
          <w:sz w:val="36"/>
          <w:szCs w:val="36"/>
          <w:rtl/>
        </w:rPr>
        <w:t>رضي الله عنه</w:t>
      </w:r>
      <w:r w:rsidRPr="005A3A67">
        <w:rPr>
          <w:rFonts w:ascii="Simplified Arabic" w:hAnsi="Simplified Arabic" w:cs="Traditional Arabic" w:hint="cs"/>
          <w:sz w:val="36"/>
          <w:szCs w:val="36"/>
          <w:rtl/>
        </w:rPr>
        <w:t>)"، مجلة جامعة كربلاء العلمية، المجلد الثامن، العدد الرابع، انساني، 2010م.</w:t>
      </w:r>
    </w:p>
    <w:p w:rsidR="007F565C" w:rsidRPr="005A3A67" w:rsidRDefault="007F565C" w:rsidP="007F565C">
      <w:pPr>
        <w:pStyle w:val="a5"/>
        <w:numPr>
          <w:ilvl w:val="0"/>
          <w:numId w:val="15"/>
        </w:numPr>
        <w:jc w:val="both"/>
        <w:rPr>
          <w:rFonts w:ascii="Simplified Arabic" w:hAnsi="Simplified Arabic" w:cs="Traditional Arabic"/>
          <w:sz w:val="36"/>
          <w:szCs w:val="36"/>
        </w:rPr>
      </w:pPr>
      <w:r w:rsidRPr="005A3A67">
        <w:rPr>
          <w:rFonts w:ascii="Simplified Arabic" w:hAnsi="Simplified Arabic" w:cs="Traditional Arabic" w:hint="cs"/>
          <w:sz w:val="36"/>
          <w:szCs w:val="36"/>
          <w:rtl/>
        </w:rPr>
        <w:t xml:space="preserve">الملطي:  "التنبيه والرد على أهل الأهواء والبدع"، تقديم وتحقيق وتعليق د. محمد زينهم محمد عزب، ط1، مكتبة مدبولي، القاهرة، 1413 ه </w:t>
      </w:r>
      <w:r w:rsidRPr="005A3A67">
        <w:rPr>
          <w:rFonts w:ascii="Simplified Arabic" w:hAnsi="Simplified Arabic" w:cs="Traditional Arabic"/>
          <w:sz w:val="36"/>
          <w:szCs w:val="36"/>
          <w:rtl/>
        </w:rPr>
        <w:t>–</w:t>
      </w:r>
      <w:r w:rsidRPr="005A3A67">
        <w:rPr>
          <w:rFonts w:ascii="Simplified Arabic" w:hAnsi="Simplified Arabic" w:cs="Traditional Arabic" w:hint="cs"/>
          <w:sz w:val="36"/>
          <w:szCs w:val="36"/>
          <w:rtl/>
        </w:rPr>
        <w:t xml:space="preserve"> 1993 م. </w:t>
      </w:r>
    </w:p>
    <w:p w:rsidR="007F565C" w:rsidRPr="005A3A67" w:rsidRDefault="007F565C" w:rsidP="007F565C">
      <w:pPr>
        <w:pStyle w:val="a7"/>
        <w:numPr>
          <w:ilvl w:val="0"/>
          <w:numId w:val="15"/>
        </w:numPr>
        <w:jc w:val="both"/>
        <w:rPr>
          <w:rFonts w:ascii="Simplified Arabic" w:hAnsi="Simplified Arabic" w:cs="Traditional Arabic"/>
          <w:sz w:val="36"/>
          <w:szCs w:val="36"/>
          <w:rtl/>
        </w:rPr>
      </w:pPr>
      <w:r w:rsidRPr="005A3A67">
        <w:rPr>
          <w:rFonts w:ascii="Simplified Arabic" w:hAnsi="Simplified Arabic" w:cs="Traditional Arabic"/>
          <w:sz w:val="36"/>
          <w:szCs w:val="36"/>
          <w:rtl/>
        </w:rPr>
        <w:t>الموسوعة العربية الميسرة، دار نهضة لبنان، بيروت، 1407 ه</w:t>
      </w:r>
      <w:r w:rsidR="000F1BBC" w:rsidRPr="005A3A67">
        <w:rPr>
          <w:rFonts w:ascii="Simplified Arabic" w:hAnsi="Simplified Arabic" w:cs="Traditional Arabic" w:hint="cs"/>
          <w:sz w:val="36"/>
          <w:szCs w:val="36"/>
          <w:rtl/>
        </w:rPr>
        <w:t>ـ</w:t>
      </w:r>
      <w:r w:rsidRPr="005A3A67">
        <w:rPr>
          <w:rFonts w:ascii="Simplified Arabic" w:hAnsi="Simplified Arabic" w:cs="Traditional Arabic"/>
          <w:sz w:val="36"/>
          <w:szCs w:val="36"/>
          <w:rtl/>
        </w:rPr>
        <w:t xml:space="preserve"> – 1987 م</w:t>
      </w:r>
      <w:r w:rsidRPr="005A3A67">
        <w:rPr>
          <w:rFonts w:ascii="Simplified Arabic" w:hAnsi="Simplified Arabic" w:cs="Traditional Arabic" w:hint="cs"/>
          <w:sz w:val="36"/>
          <w:szCs w:val="36"/>
          <w:rtl/>
        </w:rPr>
        <w:t>.</w:t>
      </w:r>
    </w:p>
    <w:sectPr w:rsidR="007F565C" w:rsidRPr="005A3A67" w:rsidSect="007D248A">
      <w:headerReference w:type="default" r:id="rId12"/>
      <w:footerReference w:type="default" r:id="rId13"/>
      <w:footerReference w:type="first" r:id="rId14"/>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F94" w:rsidRDefault="00E04F94" w:rsidP="00622059">
      <w:pPr>
        <w:spacing w:after="0" w:line="240" w:lineRule="auto"/>
      </w:pPr>
      <w:r>
        <w:separator/>
      </w:r>
    </w:p>
  </w:endnote>
  <w:endnote w:type="continuationSeparator" w:id="0">
    <w:p w:rsidR="00E04F94" w:rsidRDefault="00E04F94" w:rsidP="00622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27953"/>
      <w:docPartObj>
        <w:docPartGallery w:val="Page Numbers (Bottom of Page)"/>
        <w:docPartUnique/>
      </w:docPartObj>
    </w:sdtPr>
    <w:sdtEndPr/>
    <w:sdtContent>
      <w:p w:rsidR="004854C5" w:rsidRDefault="00775406">
        <w:pPr>
          <w:pStyle w:val="a4"/>
          <w:jc w:val="center"/>
        </w:pPr>
        <w:r>
          <w:fldChar w:fldCharType="begin"/>
        </w:r>
        <w:r>
          <w:instrText xml:space="preserve"> PAGE   \* MERGEFORMAT </w:instrText>
        </w:r>
        <w:r>
          <w:fldChar w:fldCharType="separate"/>
        </w:r>
        <w:r w:rsidR="00027E63">
          <w:rPr>
            <w:noProof/>
            <w:rtl/>
          </w:rPr>
          <w:t>1</w:t>
        </w:r>
        <w:r>
          <w:rPr>
            <w:noProof/>
          </w:rPr>
          <w:fldChar w:fldCharType="end"/>
        </w:r>
      </w:p>
    </w:sdtContent>
  </w:sdt>
  <w:p w:rsidR="004854C5" w:rsidRDefault="00027E63" w:rsidP="00027E63">
    <w:pPr>
      <w:pStyle w:val="a4"/>
      <w:jc w:val="right"/>
      <w:rPr>
        <w:rFonts w:hint="cs"/>
        <w:lang w:bidi="ar-EG"/>
      </w:rPr>
    </w:pPr>
    <w:r w:rsidRPr="00EF471B">
      <w:rPr>
        <w:rFonts w:cs="Traditional Arabic" w:hint="cs"/>
        <w:b/>
        <w:bCs/>
        <w:rtl/>
      </w:rPr>
      <w:t> </w:t>
    </w:r>
    <w:hyperlink r:id="rId1" w:history="1">
      <w:r w:rsidRPr="00EF471B">
        <w:rPr>
          <w:rStyle w:val="Hyperlink"/>
          <w:rFonts w:cs="Traditional Arabic"/>
          <w:b/>
          <w:bCs/>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E63" w:rsidRDefault="00027E63">
    <w:pPr>
      <w:pStyle w:val="a4"/>
      <w:rPr>
        <w:rFonts w:hint="cs"/>
        <w:lang w:bidi="ar-EG"/>
      </w:rPr>
    </w:pPr>
    <w:r>
      <w:rPr>
        <w:rFonts w:hint="cs"/>
        <w:noProof/>
      </w:rPr>
      <w:drawing>
        <wp:anchor distT="0" distB="0" distL="114300" distR="114300" simplePos="0" relativeHeight="251663360" behindDoc="0" locked="0" layoutInCell="1" allowOverlap="1">
          <wp:simplePos x="0" y="0"/>
          <wp:positionH relativeFrom="column">
            <wp:posOffset>6334760</wp:posOffset>
          </wp:positionH>
          <wp:positionV relativeFrom="paragraph">
            <wp:posOffset>304800</wp:posOffset>
          </wp:positionV>
          <wp:extent cx="824865" cy="67754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62336" behindDoc="0" locked="0" layoutInCell="1" allowOverlap="1">
          <wp:simplePos x="0" y="0"/>
          <wp:positionH relativeFrom="column">
            <wp:posOffset>6334760</wp:posOffset>
          </wp:positionH>
          <wp:positionV relativeFrom="paragraph">
            <wp:posOffset>304800</wp:posOffset>
          </wp:positionV>
          <wp:extent cx="824865" cy="67754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F94" w:rsidRDefault="00E04F94" w:rsidP="00622059">
      <w:pPr>
        <w:spacing w:after="0" w:line="240" w:lineRule="auto"/>
      </w:pPr>
      <w:r>
        <w:separator/>
      </w:r>
    </w:p>
  </w:footnote>
  <w:footnote w:type="continuationSeparator" w:id="0">
    <w:p w:rsidR="00E04F94" w:rsidRDefault="00E04F94" w:rsidP="00622059">
      <w:pPr>
        <w:spacing w:after="0" w:line="240" w:lineRule="auto"/>
      </w:pPr>
      <w:r>
        <w:continuationSeparator/>
      </w:r>
    </w:p>
  </w:footnote>
  <w:footnote w:id="1">
    <w:p w:rsidR="004854C5" w:rsidRPr="005659F4" w:rsidRDefault="004854C5" w:rsidP="005659F4">
      <w:pPr>
        <w:pStyle w:val="a5"/>
        <w:jc w:val="both"/>
        <w:rPr>
          <w:rFonts w:ascii="Simplified Arabic" w:hAnsi="Simplified Arabic" w:cs="Simplified Arabic"/>
        </w:rPr>
      </w:pPr>
      <w:r w:rsidRPr="005659F4">
        <w:rPr>
          <w:rStyle w:val="a6"/>
          <w:rFonts w:ascii="Simplified Arabic" w:hAnsi="Simplified Arabic" w:cs="Simplified Arabic"/>
        </w:rPr>
        <w:footnoteRef/>
      </w:r>
      <w:r w:rsidRPr="005659F4">
        <w:rPr>
          <w:rFonts w:ascii="Simplified Arabic" w:hAnsi="Simplified Arabic" w:cs="Simplified Arabic"/>
          <w:rtl/>
        </w:rPr>
        <w:t xml:space="preserve"> ابن منظور (ت 711 ه</w:t>
      </w:r>
      <w:r w:rsidR="000F1BBC">
        <w:rPr>
          <w:rFonts w:ascii="Simplified Arabic" w:hAnsi="Simplified Arabic" w:cs="Simplified Arabic" w:hint="cs"/>
          <w:rtl/>
        </w:rPr>
        <w:t>ـ</w:t>
      </w:r>
      <w:r w:rsidRPr="005659F4">
        <w:rPr>
          <w:rFonts w:ascii="Simplified Arabic" w:hAnsi="Simplified Arabic" w:cs="Simplified Arabic"/>
          <w:rtl/>
        </w:rPr>
        <w:t xml:space="preserve">): "لسان العرب"، دار صادر ودار الفكر، بيروت، بدون تاريخ، مادة (خرج). </w:t>
      </w:r>
    </w:p>
  </w:footnote>
  <w:footnote w:id="2">
    <w:p w:rsidR="004854C5" w:rsidRPr="005659F4" w:rsidRDefault="004854C5" w:rsidP="005659F4">
      <w:pPr>
        <w:pStyle w:val="a5"/>
        <w:jc w:val="both"/>
        <w:rPr>
          <w:rFonts w:ascii="Simplified Arabic" w:hAnsi="Simplified Arabic" w:cs="Simplified Arabic"/>
        </w:rPr>
      </w:pPr>
      <w:r w:rsidRPr="005659F4">
        <w:rPr>
          <w:rStyle w:val="a6"/>
          <w:rFonts w:ascii="Simplified Arabic" w:hAnsi="Simplified Arabic" w:cs="Simplified Arabic"/>
        </w:rPr>
        <w:footnoteRef/>
      </w:r>
      <w:r w:rsidRPr="005659F4">
        <w:rPr>
          <w:rFonts w:ascii="Simplified Arabic" w:hAnsi="Simplified Arabic" w:cs="Simplified Arabic"/>
          <w:rtl/>
        </w:rPr>
        <w:t xml:space="preserve"> الشهرستاني ( ت 548 ه</w:t>
      </w:r>
      <w:r w:rsidR="000F1BBC">
        <w:rPr>
          <w:rFonts w:ascii="Simplified Arabic" w:hAnsi="Simplified Arabic" w:cs="Simplified Arabic" w:hint="cs"/>
          <w:rtl/>
        </w:rPr>
        <w:t>ـ</w:t>
      </w:r>
      <w:r w:rsidRPr="005659F4">
        <w:rPr>
          <w:rFonts w:ascii="Simplified Arabic" w:hAnsi="Simplified Arabic" w:cs="Simplified Arabic"/>
          <w:rtl/>
        </w:rPr>
        <w:t>): "الملل والنحل"، تحقيق الاستاذ عبد العزيز محمد الوكيل، مؤسسة الحلبي وشركاءه للتوزيع والنشر، مصر، بدون تاريخ، ص 114</w:t>
      </w:r>
      <w:r>
        <w:rPr>
          <w:rFonts w:ascii="Simplified Arabic" w:hAnsi="Simplified Arabic" w:cs="Simplified Arabic" w:hint="cs"/>
          <w:rtl/>
        </w:rPr>
        <w:t>، ونسخة أخرى بتحقيق الاستاذ أحمد فهمي محمد، ط2، دار الكتب العلمية، بيروت، 1413 ه</w:t>
      </w:r>
      <w:r w:rsidR="000F1BBC">
        <w:rPr>
          <w:rFonts w:ascii="Simplified Arabic" w:hAnsi="Simplified Arabic" w:cs="Simplified Arabic" w:hint="cs"/>
          <w:rtl/>
        </w:rPr>
        <w:t>ـ</w:t>
      </w:r>
      <w:r>
        <w:rPr>
          <w:rFonts w:ascii="Simplified Arabic" w:hAnsi="Simplified Arabic" w:cs="Simplified Arabic" w:hint="cs"/>
          <w:rtl/>
        </w:rPr>
        <w:t xml:space="preserve"> </w:t>
      </w:r>
      <w:r>
        <w:rPr>
          <w:rFonts w:ascii="Simplified Arabic" w:hAnsi="Simplified Arabic" w:cs="Simplified Arabic"/>
          <w:rtl/>
        </w:rPr>
        <w:t>–</w:t>
      </w:r>
      <w:r>
        <w:rPr>
          <w:rFonts w:ascii="Simplified Arabic" w:hAnsi="Simplified Arabic" w:cs="Simplified Arabic" w:hint="cs"/>
          <w:rtl/>
        </w:rPr>
        <w:t xml:space="preserve"> 1992م، ص 106 وما بعد. </w:t>
      </w:r>
    </w:p>
  </w:footnote>
  <w:footnote w:id="3">
    <w:p w:rsidR="004854C5" w:rsidRPr="00DE799B" w:rsidRDefault="004854C5" w:rsidP="004D2A93">
      <w:pPr>
        <w:pStyle w:val="a5"/>
        <w:jc w:val="both"/>
        <w:rPr>
          <w:rFonts w:ascii="Simplified Arabic" w:hAnsi="Simplified Arabic" w:cs="Simplified Arabic"/>
        </w:rPr>
      </w:pPr>
      <w:r w:rsidRPr="004D2A93">
        <w:rPr>
          <w:rStyle w:val="a6"/>
          <w:rFonts w:ascii="Simplified Arabic" w:hAnsi="Simplified Arabic" w:cs="Simplified Arabic"/>
        </w:rPr>
        <w:footnoteRef/>
      </w:r>
      <w:r w:rsidRPr="004D2A93">
        <w:rPr>
          <w:rFonts w:ascii="Simplified Arabic" w:hAnsi="Simplified Arabic" w:cs="Simplified Arabic"/>
          <w:rtl/>
        </w:rPr>
        <w:t xml:space="preserve"> </w:t>
      </w:r>
      <w:r>
        <w:rPr>
          <w:rFonts w:ascii="Simplified Arabic" w:hAnsi="Simplified Arabic" w:cs="Simplified Arabic" w:hint="cs"/>
          <w:rtl/>
        </w:rPr>
        <w:t>مجموعة من المس</w:t>
      </w:r>
      <w:r w:rsidRPr="00DE799B">
        <w:rPr>
          <w:rFonts w:ascii="Simplified Arabic" w:hAnsi="Simplified Arabic" w:cs="Simplified Arabic"/>
          <w:rtl/>
        </w:rPr>
        <w:t xml:space="preserve">تشرقين: "دائرة المعارف الاسلامية"، أصدرت بالألمانية والانجليزية والفرنسية، واعتمد في التجربة العربية على الأصلين الانجليزي والفرنسي، يصدرها باللغة العربية أحمد الشنتاوي، إبراهيم زكي خورشيد، عبد الحميد يونس، يراجعها من قبل وزارة المعارف الدكتور محمد مهدي علام، دار الفكر، بيروت، بدون تاريخ، 8/ 469. </w:t>
      </w:r>
    </w:p>
  </w:footnote>
  <w:footnote w:id="4">
    <w:p w:rsidR="004854C5" w:rsidRPr="00DE799B" w:rsidRDefault="004854C5">
      <w:pPr>
        <w:pStyle w:val="a5"/>
        <w:rPr>
          <w:rFonts w:ascii="Simplified Arabic" w:hAnsi="Simplified Arabic" w:cs="Simplified Arabic"/>
        </w:rPr>
      </w:pPr>
      <w:r w:rsidRPr="00DE799B">
        <w:rPr>
          <w:rStyle w:val="a6"/>
          <w:rFonts w:ascii="Simplified Arabic" w:hAnsi="Simplified Arabic" w:cs="Simplified Arabic"/>
        </w:rPr>
        <w:footnoteRef/>
      </w:r>
      <w:r w:rsidRPr="00DE799B">
        <w:rPr>
          <w:rFonts w:ascii="Simplified Arabic" w:hAnsi="Simplified Arabic" w:cs="Simplified Arabic"/>
          <w:rtl/>
        </w:rPr>
        <w:t xml:space="preserve"> الموسوعة العربية الميسرة، دار نهضة لبنان، بيروت، 1407 ه – 1987 م، ص 767. </w:t>
      </w:r>
    </w:p>
  </w:footnote>
  <w:footnote w:id="5">
    <w:p w:rsidR="00DE799B" w:rsidRPr="00DE799B" w:rsidRDefault="00DE799B" w:rsidP="000F1BBC">
      <w:pPr>
        <w:pStyle w:val="a5"/>
        <w:jc w:val="both"/>
        <w:rPr>
          <w:rFonts w:ascii="Simplified Arabic" w:hAnsi="Simplified Arabic" w:cs="Simplified Arabic"/>
        </w:rPr>
      </w:pPr>
      <w:r w:rsidRPr="00DE799B">
        <w:rPr>
          <w:rStyle w:val="a6"/>
          <w:rFonts w:ascii="Simplified Arabic" w:hAnsi="Simplified Arabic" w:cs="Simplified Arabic"/>
        </w:rPr>
        <w:footnoteRef/>
      </w:r>
      <w:r w:rsidRPr="00DE799B">
        <w:rPr>
          <w:rFonts w:ascii="Simplified Arabic" w:hAnsi="Simplified Arabic" w:cs="Simplified Arabic"/>
          <w:rtl/>
        </w:rPr>
        <w:t xml:space="preserve"> مصطلح الفوضى من جملة المصطلحات السياسية، ينظر: أمل الرفاعي: "معجم المصطلحات الدبلوماسية والسياسية"، دار ناشري للنشر الإليكتروني، الكويت، شعبان/ 1433 ه</w:t>
      </w:r>
      <w:r w:rsidR="000F1BBC">
        <w:rPr>
          <w:rFonts w:ascii="Simplified Arabic" w:hAnsi="Simplified Arabic" w:cs="Simplified Arabic" w:hint="cs"/>
          <w:rtl/>
        </w:rPr>
        <w:t>ـ</w:t>
      </w:r>
      <w:r w:rsidRPr="00DE799B">
        <w:rPr>
          <w:rFonts w:ascii="Simplified Arabic" w:hAnsi="Simplified Arabic" w:cs="Simplified Arabic"/>
          <w:rtl/>
        </w:rPr>
        <w:t xml:space="preserve"> – يوليو/ 2012 م،  12. </w:t>
      </w:r>
    </w:p>
  </w:footnote>
  <w:footnote w:id="6">
    <w:p w:rsidR="004854C5" w:rsidRPr="00BB738F" w:rsidRDefault="004854C5" w:rsidP="000F1BBC">
      <w:pPr>
        <w:pStyle w:val="a5"/>
        <w:jc w:val="both"/>
        <w:rPr>
          <w:rFonts w:ascii="Simplified Arabic" w:hAnsi="Simplified Arabic" w:cs="Simplified Arabic"/>
        </w:rPr>
      </w:pPr>
      <w:r w:rsidRPr="00BB738F">
        <w:rPr>
          <w:rStyle w:val="a6"/>
          <w:rFonts w:ascii="Simplified Arabic" w:hAnsi="Simplified Arabic" w:cs="Simplified Arabic"/>
        </w:rPr>
        <w:footnoteRef/>
      </w:r>
      <w:r w:rsidRPr="00BB738F">
        <w:rPr>
          <w:rFonts w:ascii="Simplified Arabic" w:hAnsi="Simplified Arabic" w:cs="Simplified Arabic"/>
          <w:rtl/>
        </w:rPr>
        <w:t xml:space="preserve"> </w:t>
      </w:r>
      <w:r>
        <w:rPr>
          <w:rFonts w:ascii="Simplified Arabic" w:hAnsi="Simplified Arabic" w:cs="Simplified Arabic" w:hint="cs"/>
          <w:rtl/>
        </w:rPr>
        <w:t xml:space="preserve">الدكتور عرفان عبد الحميد فتاح: "دراسات في الفرق والعقائد الاسلامية"، دار التربية، بغداد، بدون تاريخ، ص 90 </w:t>
      </w:r>
      <w:r>
        <w:rPr>
          <w:rFonts w:ascii="Simplified Arabic" w:hAnsi="Simplified Arabic" w:cs="Simplified Arabic"/>
          <w:rtl/>
        </w:rPr>
        <w:t>–</w:t>
      </w:r>
      <w:r>
        <w:rPr>
          <w:rFonts w:ascii="Simplified Arabic" w:hAnsi="Simplified Arabic" w:cs="Simplified Arabic" w:hint="cs"/>
          <w:rtl/>
        </w:rPr>
        <w:t xml:space="preserve"> 93، وانظر للتوسع: د. لطيفة البكّاي: "حركة الخوارج: نشأتها وتطورها إلى نهاية العهد الأموي ( 37 ه</w:t>
      </w:r>
      <w:r w:rsidR="000F1BBC">
        <w:rPr>
          <w:rFonts w:ascii="Simplified Arabic" w:hAnsi="Simplified Arabic" w:cs="Simplified Arabic" w:hint="cs"/>
          <w:rtl/>
        </w:rPr>
        <w:t>ـ</w:t>
      </w:r>
      <w:r>
        <w:rPr>
          <w:rFonts w:ascii="Simplified Arabic" w:hAnsi="Simplified Arabic" w:cs="Simplified Arabic" w:hint="cs"/>
          <w:rtl/>
        </w:rPr>
        <w:t xml:space="preserve"> </w:t>
      </w:r>
      <w:r>
        <w:rPr>
          <w:rFonts w:ascii="Simplified Arabic" w:hAnsi="Simplified Arabic" w:cs="Simplified Arabic"/>
          <w:rtl/>
        </w:rPr>
        <w:t>–</w:t>
      </w:r>
      <w:r>
        <w:rPr>
          <w:rFonts w:ascii="Simplified Arabic" w:hAnsi="Simplified Arabic" w:cs="Simplified Arabic" w:hint="cs"/>
          <w:rtl/>
        </w:rPr>
        <w:t xml:space="preserve"> 132 ه</w:t>
      </w:r>
      <w:r w:rsidR="000F1BBC">
        <w:rPr>
          <w:rFonts w:ascii="Simplified Arabic" w:hAnsi="Simplified Arabic" w:cs="Simplified Arabic" w:hint="cs"/>
          <w:rtl/>
        </w:rPr>
        <w:t>ـ</w:t>
      </w:r>
      <w:r>
        <w:rPr>
          <w:rFonts w:ascii="Simplified Arabic" w:hAnsi="Simplified Arabic" w:cs="Simplified Arabic" w:hint="cs"/>
          <w:rtl/>
        </w:rPr>
        <w:t xml:space="preserve">)، ط1، دار الطليعة، بيروت، 2001م، ص 11 وما بعد، ود. ناصر عبد الكريم العقل: "الخوارج: أول الفرق في تاريخ الاسلام، مناهجهم وأصولهم، وسماتهم: قديماً وحديثاً وموقف السلف منهم"، ط1، دار اشبيليا، السعودية، 1419 ه </w:t>
      </w:r>
      <w:r>
        <w:rPr>
          <w:rFonts w:ascii="Simplified Arabic" w:hAnsi="Simplified Arabic" w:cs="Simplified Arabic"/>
          <w:rtl/>
        </w:rPr>
        <w:t>–</w:t>
      </w:r>
      <w:r w:rsidR="00111E28">
        <w:rPr>
          <w:rFonts w:ascii="Simplified Arabic" w:hAnsi="Simplified Arabic" w:cs="Simplified Arabic" w:hint="cs"/>
          <w:rtl/>
        </w:rPr>
        <w:t xml:space="preserve"> 1998م، وبحث د. علاوي مزهر مزعل: "الخوارج في خلافة أمير المؤمنين علي بن أبي طالب (</w:t>
      </w:r>
      <w:r w:rsidR="000F1BBC">
        <w:rPr>
          <w:rFonts w:ascii="Simplified Arabic" w:hAnsi="Simplified Arabic" w:cs="Simplified Arabic" w:hint="cs"/>
          <w:rtl/>
        </w:rPr>
        <w:t>رضي الله عنه</w:t>
      </w:r>
      <w:r w:rsidR="00111E28">
        <w:rPr>
          <w:rFonts w:ascii="Simplified Arabic" w:hAnsi="Simplified Arabic" w:cs="Simplified Arabic" w:hint="cs"/>
          <w:rtl/>
        </w:rPr>
        <w:t xml:space="preserve">)"، مجلة جامعة كربلاء العلمية، المجلد الثامن، العدد الرابع، انساني، 2010م، ص 147 </w:t>
      </w:r>
      <w:r w:rsidR="00111E28">
        <w:rPr>
          <w:rFonts w:ascii="Simplified Arabic" w:hAnsi="Simplified Arabic" w:cs="Simplified Arabic"/>
          <w:rtl/>
        </w:rPr>
        <w:t>–</w:t>
      </w:r>
      <w:r w:rsidR="00111E28">
        <w:rPr>
          <w:rFonts w:ascii="Simplified Arabic" w:hAnsi="Simplified Arabic" w:cs="Simplified Arabic" w:hint="cs"/>
          <w:rtl/>
        </w:rPr>
        <w:t xml:space="preserve"> 156، د. ادريس عسكر حسن: "الرواة المتهمون ببدعة الخوارج ومروياتهم في صحيح البخاري: دراسة نقدية"، مدلة الجامعة الاسلامية </w:t>
      </w:r>
      <w:r w:rsidR="00111E28">
        <w:rPr>
          <w:rFonts w:ascii="Simplified Arabic" w:hAnsi="Simplified Arabic" w:cs="Simplified Arabic"/>
          <w:rtl/>
        </w:rPr>
        <w:t>–</w:t>
      </w:r>
      <w:r w:rsidR="00111E28">
        <w:rPr>
          <w:rFonts w:ascii="Simplified Arabic" w:hAnsi="Simplified Arabic" w:cs="Simplified Arabic" w:hint="cs"/>
          <w:rtl/>
        </w:rPr>
        <w:t xml:space="preserve"> بغداد، </w:t>
      </w:r>
      <w:r w:rsidR="00733B8F">
        <w:rPr>
          <w:rFonts w:ascii="Simplified Arabic" w:hAnsi="Simplified Arabic" w:cs="Simplified Arabic" w:hint="cs"/>
          <w:rtl/>
        </w:rPr>
        <w:t xml:space="preserve">2009، </w:t>
      </w:r>
      <w:r w:rsidR="00111E28">
        <w:rPr>
          <w:rFonts w:ascii="Simplified Arabic" w:hAnsi="Simplified Arabic" w:cs="Simplified Arabic" w:hint="cs"/>
          <w:rtl/>
        </w:rPr>
        <w:t>ص 69 وما بعد، د. عباس عبيد الساعدي: "السرد في كتاب "الكامل في اللغة والادب" للمبرد: أخبار الخوارج مثالاً"، مجلة آداب المستنصرية، 2008م</w:t>
      </w:r>
      <w:r w:rsidR="00DE02D4">
        <w:rPr>
          <w:rFonts w:ascii="Simplified Arabic" w:hAnsi="Simplified Arabic" w:cs="Simplified Arabic" w:hint="cs"/>
          <w:rtl/>
        </w:rPr>
        <w:t xml:space="preserve">، ، ص 2 </w:t>
      </w:r>
      <w:r w:rsidR="00DE02D4">
        <w:rPr>
          <w:rFonts w:ascii="Simplified Arabic" w:hAnsi="Simplified Arabic" w:cs="Simplified Arabic"/>
          <w:rtl/>
        </w:rPr>
        <w:t>–</w:t>
      </w:r>
      <w:r w:rsidR="00DE02D4">
        <w:rPr>
          <w:rFonts w:ascii="Simplified Arabic" w:hAnsi="Simplified Arabic" w:cs="Simplified Arabic" w:hint="cs"/>
          <w:rtl/>
        </w:rPr>
        <w:t xml:space="preserve"> 30، ابراهيم حسن صالح: "المرأة في شعر الخوارج"، مجلة جامعة تكريت للعلوم الانسانية، المجلد (16)، العدد (1)، كانون الثاني/ 2009، ص 163 </w:t>
      </w:r>
      <w:r w:rsidR="00DE02D4">
        <w:rPr>
          <w:rFonts w:ascii="Simplified Arabic" w:hAnsi="Simplified Arabic" w:cs="Simplified Arabic"/>
          <w:rtl/>
        </w:rPr>
        <w:t>–</w:t>
      </w:r>
      <w:r w:rsidR="00DE02D4">
        <w:rPr>
          <w:rFonts w:ascii="Simplified Arabic" w:hAnsi="Simplified Arabic" w:cs="Simplified Arabic" w:hint="cs"/>
          <w:rtl/>
        </w:rPr>
        <w:t xml:space="preserve"> 181.</w:t>
      </w:r>
    </w:p>
  </w:footnote>
  <w:footnote w:id="7">
    <w:p w:rsidR="004854C5" w:rsidRPr="00F53378" w:rsidRDefault="004854C5" w:rsidP="00F53378">
      <w:pPr>
        <w:pStyle w:val="a5"/>
        <w:jc w:val="both"/>
        <w:rPr>
          <w:rFonts w:ascii="Simplified Arabic" w:hAnsi="Simplified Arabic" w:cs="Simplified Arabic"/>
          <w:rtl/>
        </w:rPr>
      </w:pPr>
      <w:r w:rsidRPr="00810B78">
        <w:rPr>
          <w:rStyle w:val="a6"/>
          <w:rFonts w:ascii="Simplified Arabic" w:hAnsi="Simplified Arabic" w:cs="Simplified Arabic"/>
        </w:rPr>
        <w:footnoteRef/>
      </w:r>
      <w:r w:rsidRPr="00810B78">
        <w:rPr>
          <w:rFonts w:ascii="Simplified Arabic" w:hAnsi="Simplified Arabic" w:cs="Simplified Arabic"/>
          <w:rtl/>
        </w:rPr>
        <w:t xml:space="preserve"> </w:t>
      </w:r>
      <w:r>
        <w:rPr>
          <w:rFonts w:ascii="Simplified Arabic" w:hAnsi="Simplified Arabic" w:cs="Simplified Arabic" w:hint="cs"/>
          <w:rtl/>
        </w:rPr>
        <w:t>ا</w:t>
      </w:r>
      <w:r w:rsidRPr="00836F95">
        <w:rPr>
          <w:rFonts w:ascii="Simplified Arabic" w:hAnsi="Simplified Arabic" w:cs="Simplified Arabic"/>
          <w:rtl/>
        </w:rPr>
        <w:t>لطبري ( ت 310 ه</w:t>
      </w:r>
      <w:r w:rsidR="000F1BBC">
        <w:rPr>
          <w:rFonts w:ascii="Simplified Arabic" w:hAnsi="Simplified Arabic" w:cs="Simplified Arabic" w:hint="cs"/>
          <w:rtl/>
        </w:rPr>
        <w:t>ـ</w:t>
      </w:r>
      <w:r w:rsidRPr="00836F95">
        <w:rPr>
          <w:rFonts w:ascii="Simplified Arabic" w:hAnsi="Simplified Arabic" w:cs="Simplified Arabic"/>
          <w:rtl/>
        </w:rPr>
        <w:t xml:space="preserve">): "تاريخ الرسل والملوك"، (صلة تاريخ الطبري لعريب بن سعد القرطبي، المتوفى: 369هـ)، ط2، دار التراث </w:t>
      </w:r>
      <w:r w:rsidRPr="00F53378">
        <w:rPr>
          <w:rFonts w:ascii="Simplified Arabic" w:hAnsi="Simplified Arabic" w:cs="Simplified Arabic"/>
          <w:rtl/>
        </w:rPr>
        <w:t>– بيروت، 1387 هـ، 5/64 ـ</w:t>
      </w:r>
    </w:p>
  </w:footnote>
  <w:footnote w:id="8">
    <w:p w:rsidR="004854C5" w:rsidRDefault="004854C5" w:rsidP="00F53378">
      <w:pPr>
        <w:pStyle w:val="a5"/>
        <w:jc w:val="both"/>
      </w:pPr>
      <w:r w:rsidRPr="00F53378">
        <w:rPr>
          <w:rStyle w:val="a6"/>
          <w:rFonts w:ascii="Simplified Arabic" w:hAnsi="Simplified Arabic" w:cs="Simplified Arabic"/>
        </w:rPr>
        <w:footnoteRef/>
      </w:r>
      <w:r w:rsidRPr="00F53378">
        <w:rPr>
          <w:rFonts w:ascii="Simplified Arabic" w:hAnsi="Simplified Arabic" w:cs="Simplified Arabic"/>
          <w:rtl/>
        </w:rPr>
        <w:t xml:space="preserve"> محمد بن إسماعيل أبو عبدالله البخاري الجعفي: </w:t>
      </w:r>
      <w:r w:rsidR="00733B8F">
        <w:rPr>
          <w:rFonts w:ascii="Simplified Arabic" w:hAnsi="Simplified Arabic" w:cs="Simplified Arabic" w:hint="cs"/>
          <w:rtl/>
        </w:rPr>
        <w:t>"</w:t>
      </w:r>
      <w:r w:rsidRPr="00F53378">
        <w:rPr>
          <w:rFonts w:ascii="Simplified Arabic" w:hAnsi="Simplified Arabic" w:cs="Simplified Arabic"/>
          <w:rtl/>
        </w:rPr>
        <w:t>الجامع المسند الصحيح المختصر من أمور رسول الله صلى الله عليه وسلم وسننه وأيامه = صحيح البخاري</w:t>
      </w:r>
      <w:r w:rsidR="00733B8F">
        <w:rPr>
          <w:rFonts w:ascii="Simplified Arabic" w:hAnsi="Simplified Arabic" w:cs="Simplified Arabic" w:hint="cs"/>
          <w:rtl/>
        </w:rPr>
        <w:t>"</w:t>
      </w:r>
      <w:r w:rsidRPr="00F53378">
        <w:rPr>
          <w:rFonts w:ascii="Simplified Arabic" w:hAnsi="Simplified Arabic" w:cs="Simplified Arabic"/>
          <w:rtl/>
        </w:rPr>
        <w:t>، تحقيق ، محمد زهير بن ناصر الناصر، ط1، دار طوق النجاة (مصورة عن السلطانية بإضافة ترقيم ترقيم محمد فؤاد عبد الباقي)، 1422هـ</w:t>
      </w:r>
      <w:r>
        <w:rPr>
          <w:rFonts w:hint="cs"/>
          <w:rtl/>
        </w:rPr>
        <w:t xml:space="preserve">، 4/ 200، حديث (3610). </w:t>
      </w:r>
    </w:p>
  </w:footnote>
  <w:footnote w:id="9">
    <w:p w:rsidR="004854C5" w:rsidRPr="00993EEB" w:rsidRDefault="004854C5" w:rsidP="005019DE">
      <w:pPr>
        <w:pStyle w:val="a5"/>
        <w:jc w:val="both"/>
        <w:rPr>
          <w:rFonts w:ascii="Simplified Arabic" w:hAnsi="Simplified Arabic" w:cs="Simplified Arabic"/>
        </w:rPr>
      </w:pPr>
      <w:r w:rsidRPr="00993EEB">
        <w:rPr>
          <w:rStyle w:val="a6"/>
          <w:rFonts w:ascii="Simplified Arabic" w:hAnsi="Simplified Arabic" w:cs="Simplified Arabic"/>
        </w:rPr>
        <w:footnoteRef/>
      </w:r>
      <w:r w:rsidRPr="00993EEB">
        <w:rPr>
          <w:rFonts w:ascii="Simplified Arabic" w:hAnsi="Simplified Arabic" w:cs="Simplified Arabic"/>
          <w:rtl/>
        </w:rPr>
        <w:t xml:space="preserve"> </w:t>
      </w:r>
      <w:r>
        <w:rPr>
          <w:rFonts w:ascii="Simplified Arabic" w:hAnsi="Simplified Arabic" w:cs="Simplified Arabic" w:hint="cs"/>
          <w:rtl/>
        </w:rPr>
        <w:t>تلاحظ الآراء المتقدمة أعلاه حول نشأة الخوارج عند الدكتور محمد إبراهيم الفيومي: "تاريخ الفرق الاسلامية السياسي والديني": الكتاب الأول: "الخوارج والمرجئة"، دار الفكر العربي، 1423 ه</w:t>
      </w:r>
      <w:r w:rsidR="000F1BBC">
        <w:rPr>
          <w:rFonts w:ascii="Simplified Arabic" w:hAnsi="Simplified Arabic" w:cs="Simplified Arabic" w:hint="cs"/>
          <w:rtl/>
        </w:rPr>
        <w:t>ـ</w:t>
      </w:r>
      <w:r>
        <w:rPr>
          <w:rFonts w:ascii="Simplified Arabic" w:hAnsi="Simplified Arabic" w:cs="Simplified Arabic" w:hint="cs"/>
          <w:rtl/>
        </w:rPr>
        <w:t xml:space="preserve"> </w:t>
      </w:r>
      <w:r>
        <w:rPr>
          <w:rFonts w:ascii="Simplified Arabic" w:hAnsi="Simplified Arabic" w:cs="Simplified Arabic"/>
          <w:rtl/>
        </w:rPr>
        <w:t>–</w:t>
      </w:r>
      <w:r>
        <w:rPr>
          <w:rFonts w:ascii="Simplified Arabic" w:hAnsi="Simplified Arabic" w:cs="Simplified Arabic" w:hint="cs"/>
          <w:rtl/>
        </w:rPr>
        <w:t xml:space="preserve"> 2003 م، ص 98 </w:t>
      </w:r>
      <w:r>
        <w:rPr>
          <w:rFonts w:ascii="Simplified Arabic" w:hAnsi="Simplified Arabic" w:cs="Simplified Arabic"/>
          <w:rtl/>
        </w:rPr>
        <w:t>–</w:t>
      </w:r>
      <w:r>
        <w:rPr>
          <w:rFonts w:ascii="Simplified Arabic" w:hAnsi="Simplified Arabic" w:cs="Simplified Arabic" w:hint="cs"/>
          <w:rtl/>
        </w:rPr>
        <w:t xml:space="preserve"> 105. </w:t>
      </w:r>
    </w:p>
  </w:footnote>
  <w:footnote w:id="10">
    <w:p w:rsidR="004854C5" w:rsidRPr="007A0A60" w:rsidRDefault="004854C5" w:rsidP="007A0A60">
      <w:pPr>
        <w:pStyle w:val="a5"/>
        <w:jc w:val="both"/>
        <w:rPr>
          <w:rFonts w:ascii="Simplified Arabic" w:hAnsi="Simplified Arabic" w:cs="Simplified Arabic"/>
          <w:rtl/>
        </w:rPr>
      </w:pPr>
      <w:r w:rsidRPr="007A0A60">
        <w:rPr>
          <w:rStyle w:val="a6"/>
          <w:rFonts w:ascii="Simplified Arabic" w:hAnsi="Simplified Arabic" w:cs="Simplified Arabic"/>
        </w:rPr>
        <w:footnoteRef/>
      </w:r>
      <w:r w:rsidRPr="007A0A60">
        <w:rPr>
          <w:rFonts w:ascii="Simplified Arabic" w:hAnsi="Simplified Arabic" w:cs="Simplified Arabic"/>
          <w:rtl/>
        </w:rPr>
        <w:t xml:space="preserve"> </w:t>
      </w:r>
      <w:r>
        <w:rPr>
          <w:rFonts w:ascii="Simplified Arabic" w:hAnsi="Simplified Arabic" w:cs="Simplified Arabic" w:hint="cs"/>
          <w:rtl/>
        </w:rPr>
        <w:t xml:space="preserve">فلهوزن: مؤرخ لليهودية وصدر الاسلام، وناقد للكتاب المقدس (العهد القديم)، ألماني مسيحي. ولد عام 1844 م في هانوفر وتوفي عام 1818 م في جيتنجن. درس على يد إيفالد (1803 </w:t>
      </w:r>
      <w:r>
        <w:rPr>
          <w:rFonts w:ascii="Simplified Arabic" w:hAnsi="Simplified Arabic" w:cs="Simplified Arabic"/>
          <w:rtl/>
        </w:rPr>
        <w:t>–</w:t>
      </w:r>
      <w:r>
        <w:rPr>
          <w:rFonts w:ascii="Simplified Arabic" w:hAnsi="Simplified Arabic" w:cs="Simplified Arabic" w:hint="cs"/>
          <w:rtl/>
        </w:rPr>
        <w:t xml:space="preserve"> 1875) الذي كان من أبرز العلماء المشتغلين باللغات السامية ونقد التوارة، وذلك في جامعة جيتنجن. وفي سنة 1872 صار أستاذاً ذا كرسي في جامعة جريفسفلد، لكنه سرعان ما اضطر إلى التخلي عن منصبه هذا بسبب ما أثارته كتاباته في نقد الكتاب المقدس والتاريخ المقدس من مجادلات. فانتقل إلى جامهة هله </w:t>
      </w:r>
      <w:r>
        <w:rPr>
          <w:rFonts w:ascii="Simplified Arabic" w:hAnsi="Simplified Arabic" w:cs="Simplified Arabic"/>
        </w:rPr>
        <w:t xml:space="preserve">Halle </w:t>
      </w:r>
      <w:r>
        <w:rPr>
          <w:rFonts w:ascii="Simplified Arabic" w:hAnsi="Simplified Arabic" w:cs="Simplified Arabic" w:hint="cs"/>
          <w:rtl/>
        </w:rPr>
        <w:t xml:space="preserve"> في سنة 1882 م حيث قام بتدريس اللغات الشرقية، وانتقل منها في سنة 1885 م إلى جامعة ماربورج، ثم في سنة 1892 صار أستاذا في جامعة جيتنجن، خلفاً لباول دي لاجارد </w:t>
      </w:r>
      <w:r>
        <w:rPr>
          <w:rFonts w:ascii="Simplified Arabic" w:hAnsi="Simplified Arabic" w:cs="Simplified Arabic"/>
        </w:rPr>
        <w:t xml:space="preserve">P. de Lagarde </w:t>
      </w:r>
      <w:r>
        <w:rPr>
          <w:rFonts w:ascii="Simplified Arabic" w:hAnsi="Simplified Arabic" w:cs="Simplified Arabic" w:hint="cs"/>
          <w:rtl/>
        </w:rPr>
        <w:t xml:space="preserve"> وظل في منصبه هذا حتى عام 1913 م حين تقاعد وعاش ومن ثم في جيتنجن حتى وفاته في عام 1918 م. ينظر: د. عبد الرحمن بدوي: "موسوعة المستشرقين"، ط3، دار العلم للملايين، بيروت، 1993 م، ص 408 وما بعد. وانظر للتوسع في ترجمته: نجيب العقيقي : المستشرقون"، ط5، دار المعارف، القاهرة، 2006م، 2/ 386 وما بعد. ومن أعمال فلهوزن المترجمة إلى العربية: أحزاب المعارضة السياسية الدينية في صدر الإسلام: الخوارج والشيعة"، ترجمه عن الألمانية عبد الرحمن بدوي، مكتبة النهضة المصرية، القاهرة، 1958 م، و"تاريخ الدولة العربية من ظهور الاسلام إلى نهاية الدولة الأموية"، نقله عن الألمانية وعلق عليه دكتور محمد عبد الهادي أبو ريده، راجع الترجمة د. حسين مؤنس، نشر لجنة التأليف والترجمة والنشر، القاهرة، 1968 م.</w:t>
      </w:r>
    </w:p>
  </w:footnote>
  <w:footnote w:id="11">
    <w:p w:rsidR="004854C5" w:rsidRPr="005019DE" w:rsidRDefault="004854C5" w:rsidP="005019DE">
      <w:pPr>
        <w:pStyle w:val="a5"/>
        <w:jc w:val="both"/>
        <w:rPr>
          <w:rFonts w:ascii="Simplified Arabic" w:hAnsi="Simplified Arabic" w:cs="Simplified Arabic"/>
          <w:rtl/>
        </w:rPr>
      </w:pPr>
      <w:r w:rsidRPr="005019DE">
        <w:rPr>
          <w:rStyle w:val="a6"/>
          <w:rFonts w:ascii="Simplified Arabic" w:hAnsi="Simplified Arabic" w:cs="Simplified Arabic"/>
        </w:rPr>
        <w:footnoteRef/>
      </w:r>
      <w:r w:rsidRPr="005019DE">
        <w:rPr>
          <w:rFonts w:ascii="Simplified Arabic" w:hAnsi="Simplified Arabic" w:cs="Simplified Arabic"/>
          <w:rtl/>
        </w:rPr>
        <w:t xml:space="preserve"> </w:t>
      </w:r>
      <w:r>
        <w:rPr>
          <w:rFonts w:ascii="Simplified Arabic" w:hAnsi="Simplified Arabic" w:cs="Simplified Arabic" w:hint="cs"/>
          <w:rtl/>
        </w:rPr>
        <w:t>للتوسع في موقف الملطي، ينظر كتابه:  "التنبيه والرد على أهل الأهواء والبدع"، تقديم وتحقيق وتعليق د. محمد زينهم محمد عزب، ط1، مكتبة مدبولي، القاهرة، 1413 ه</w:t>
      </w:r>
      <w:r w:rsidR="000F1BBC">
        <w:rPr>
          <w:rFonts w:ascii="Simplified Arabic" w:hAnsi="Simplified Arabic" w:cs="Simplified Arabic" w:hint="cs"/>
          <w:rtl/>
        </w:rPr>
        <w:t>ـ</w:t>
      </w:r>
      <w:r>
        <w:rPr>
          <w:rFonts w:ascii="Simplified Arabic" w:hAnsi="Simplified Arabic" w:cs="Simplified Arabic" w:hint="cs"/>
          <w:rtl/>
        </w:rPr>
        <w:t xml:space="preserve"> </w:t>
      </w:r>
      <w:r>
        <w:rPr>
          <w:rFonts w:ascii="Simplified Arabic" w:hAnsi="Simplified Arabic" w:cs="Simplified Arabic"/>
          <w:rtl/>
        </w:rPr>
        <w:t>–</w:t>
      </w:r>
      <w:r>
        <w:rPr>
          <w:rFonts w:ascii="Simplified Arabic" w:hAnsi="Simplified Arabic" w:cs="Simplified Arabic" w:hint="cs"/>
          <w:rtl/>
        </w:rPr>
        <w:t xml:space="preserve"> 1993 م. </w:t>
      </w:r>
    </w:p>
  </w:footnote>
  <w:footnote w:id="12">
    <w:p w:rsidR="004854C5" w:rsidRPr="003900B2" w:rsidRDefault="004854C5">
      <w:pPr>
        <w:pStyle w:val="a5"/>
        <w:rPr>
          <w:rFonts w:ascii="Simplified Arabic" w:hAnsi="Simplified Arabic" w:cs="Simplified Arabic"/>
        </w:rPr>
      </w:pPr>
      <w:r w:rsidRPr="003900B2">
        <w:rPr>
          <w:rStyle w:val="a6"/>
          <w:rFonts w:ascii="Simplified Arabic" w:hAnsi="Simplified Arabic" w:cs="Simplified Arabic"/>
        </w:rPr>
        <w:footnoteRef/>
      </w:r>
      <w:r w:rsidRPr="003900B2">
        <w:rPr>
          <w:rFonts w:ascii="Simplified Arabic" w:hAnsi="Simplified Arabic" w:cs="Simplified Arabic"/>
          <w:rtl/>
        </w:rPr>
        <w:t xml:space="preserve"> الفيومي: السابق، 1/ 161 – 162. </w:t>
      </w:r>
    </w:p>
  </w:footnote>
  <w:footnote w:id="13">
    <w:p w:rsidR="004854C5" w:rsidRDefault="004854C5">
      <w:pPr>
        <w:pStyle w:val="a5"/>
        <w:rPr>
          <w:rtl/>
        </w:rPr>
      </w:pPr>
      <w:r w:rsidRPr="003900B2">
        <w:rPr>
          <w:rStyle w:val="a6"/>
          <w:rFonts w:ascii="Simplified Arabic" w:hAnsi="Simplified Arabic" w:cs="Simplified Arabic"/>
        </w:rPr>
        <w:footnoteRef/>
      </w:r>
      <w:r w:rsidRPr="003900B2">
        <w:rPr>
          <w:rFonts w:ascii="Simplified Arabic" w:hAnsi="Simplified Arabic" w:cs="Simplified Arabic"/>
          <w:rtl/>
        </w:rPr>
        <w:t xml:space="preserve"> نفسه، 1/ 96. </w:t>
      </w:r>
    </w:p>
  </w:footnote>
  <w:footnote w:id="14">
    <w:p w:rsidR="004854C5" w:rsidRPr="00466CF7" w:rsidRDefault="004854C5" w:rsidP="00242213">
      <w:pPr>
        <w:pStyle w:val="a5"/>
        <w:rPr>
          <w:rFonts w:ascii="Simplified Arabic" w:hAnsi="Simplified Arabic" w:cs="Simplified Arabic"/>
        </w:rPr>
      </w:pPr>
      <w:r w:rsidRPr="00466CF7">
        <w:rPr>
          <w:rStyle w:val="a6"/>
          <w:rFonts w:ascii="Simplified Arabic" w:hAnsi="Simplified Arabic" w:cs="Simplified Arabic"/>
        </w:rPr>
        <w:footnoteRef/>
      </w:r>
      <w:r w:rsidRPr="00466CF7">
        <w:rPr>
          <w:rFonts w:ascii="Simplified Arabic" w:hAnsi="Simplified Arabic" w:cs="Simplified Arabic"/>
          <w:rtl/>
        </w:rPr>
        <w:t xml:space="preserve"> د. الفيومي: نفسه، 1/ 161 – 162.  </w:t>
      </w:r>
    </w:p>
  </w:footnote>
  <w:footnote w:id="15">
    <w:p w:rsidR="004854C5" w:rsidRDefault="004854C5">
      <w:pPr>
        <w:pStyle w:val="a5"/>
      </w:pPr>
      <w:r w:rsidRPr="00466CF7">
        <w:rPr>
          <w:rStyle w:val="a6"/>
          <w:rFonts w:ascii="Simplified Arabic" w:hAnsi="Simplified Arabic" w:cs="Simplified Arabic"/>
        </w:rPr>
        <w:footnoteRef/>
      </w:r>
      <w:r w:rsidRPr="00466CF7">
        <w:rPr>
          <w:rFonts w:ascii="Simplified Arabic" w:hAnsi="Simplified Arabic" w:cs="Simplified Arabic"/>
          <w:rtl/>
        </w:rPr>
        <w:t xml:space="preserve"> الشهرستاني: "الملل والنحل"، ص 114 – 115. </w:t>
      </w:r>
    </w:p>
  </w:footnote>
  <w:footnote w:id="16">
    <w:p w:rsidR="004854C5" w:rsidRPr="00B63093" w:rsidRDefault="004854C5">
      <w:pPr>
        <w:pStyle w:val="a5"/>
        <w:rPr>
          <w:rFonts w:ascii="Simplified Arabic" w:hAnsi="Simplified Arabic" w:cs="Simplified Arabic"/>
        </w:rPr>
      </w:pPr>
      <w:r w:rsidRPr="00B63093">
        <w:rPr>
          <w:rStyle w:val="a6"/>
          <w:rFonts w:ascii="Simplified Arabic" w:hAnsi="Simplified Arabic" w:cs="Simplified Arabic"/>
        </w:rPr>
        <w:footnoteRef/>
      </w:r>
      <w:r w:rsidRPr="00B63093">
        <w:rPr>
          <w:rFonts w:ascii="Simplified Arabic" w:hAnsi="Simplified Arabic" w:cs="Simplified Arabic"/>
          <w:rtl/>
        </w:rPr>
        <w:t xml:space="preserve"> محمد أبو زهرة: "المذاهب الاسلامية"، المطبعة النموذجية، مصر، بدون تاريخ، ص 116 – 117. </w:t>
      </w:r>
    </w:p>
  </w:footnote>
  <w:footnote w:id="17">
    <w:p w:rsidR="004854C5" w:rsidRDefault="004854C5">
      <w:pPr>
        <w:pStyle w:val="a5"/>
      </w:pPr>
      <w:r w:rsidRPr="00B63093">
        <w:rPr>
          <w:rStyle w:val="a6"/>
          <w:rFonts w:ascii="Simplified Arabic" w:hAnsi="Simplified Arabic" w:cs="Simplified Arabic"/>
        </w:rPr>
        <w:footnoteRef/>
      </w:r>
      <w:r w:rsidRPr="00B63093">
        <w:rPr>
          <w:rFonts w:ascii="Simplified Arabic" w:hAnsi="Simplified Arabic" w:cs="Simplified Arabic"/>
          <w:rtl/>
        </w:rPr>
        <w:t xml:space="preserve"> نفسه، ص 113 – 114. </w:t>
      </w:r>
    </w:p>
  </w:footnote>
  <w:footnote w:id="18">
    <w:p w:rsidR="004854C5" w:rsidRPr="00735997" w:rsidRDefault="004854C5" w:rsidP="00B12BE8">
      <w:pPr>
        <w:pStyle w:val="a5"/>
        <w:jc w:val="both"/>
        <w:rPr>
          <w:rFonts w:ascii="Simplified Arabic" w:hAnsi="Simplified Arabic" w:cs="Simplified Arabic"/>
        </w:rPr>
      </w:pPr>
      <w:r w:rsidRPr="00735997">
        <w:rPr>
          <w:rStyle w:val="a6"/>
          <w:rFonts w:ascii="Simplified Arabic" w:hAnsi="Simplified Arabic" w:cs="Simplified Arabic"/>
        </w:rPr>
        <w:footnoteRef/>
      </w:r>
      <w:r w:rsidRPr="00735997">
        <w:rPr>
          <w:rFonts w:ascii="Simplified Arabic" w:hAnsi="Simplified Arabic" w:cs="Simplified Arabic"/>
          <w:rtl/>
        </w:rPr>
        <w:t xml:space="preserve"> نفسه، ص 108 – 109. </w:t>
      </w:r>
      <w:r>
        <w:rPr>
          <w:rFonts w:ascii="Simplified Arabic" w:hAnsi="Simplified Arabic" w:cs="Simplified Arabic" w:hint="cs"/>
          <w:rtl/>
        </w:rPr>
        <w:t xml:space="preserve">وانظر نص كلام الامام علي في: "نهج البلاغة"، </w:t>
      </w:r>
      <w:r w:rsidRPr="00B12BE8">
        <w:rPr>
          <w:rFonts w:ascii="Simplified Arabic" w:hAnsi="Simplified Arabic" w:cs="Simplified Arabic"/>
          <w:rtl/>
        </w:rPr>
        <w:t xml:space="preserve">"نهج البلاغة"، </w:t>
      </w:r>
      <w:r>
        <w:rPr>
          <w:rFonts w:ascii="Simplified Arabic" w:hAnsi="Simplified Arabic" w:cs="Simplified Arabic" w:hint="cs"/>
          <w:rtl/>
        </w:rPr>
        <w:t xml:space="preserve">وهو مجموع ما اختاره الشريف الرضي من كلام سيدنا أمير المؤمنين علي بن أبي طالب </w:t>
      </w:r>
      <w:r w:rsidR="000F1BBC">
        <w:rPr>
          <w:rFonts w:ascii="Simplified Arabic" w:hAnsi="Simplified Arabic" w:cs="Simplified Arabic" w:hint="cs"/>
          <w:rtl/>
        </w:rPr>
        <w:t xml:space="preserve">رضي الله عنه </w:t>
      </w:r>
      <w:r>
        <w:rPr>
          <w:rFonts w:ascii="Simplified Arabic" w:hAnsi="Simplified Arabic" w:cs="Simplified Arabic" w:hint="cs"/>
          <w:rtl/>
        </w:rPr>
        <w:t xml:space="preserve">، شرح الاستاذ الإمام الشيخ محمد عبده، دار المعرفة، بيروت، بدون تاريخ 2/ 7-8. </w:t>
      </w:r>
    </w:p>
  </w:footnote>
  <w:footnote w:id="19">
    <w:p w:rsidR="004854C5" w:rsidRDefault="004854C5">
      <w:pPr>
        <w:pStyle w:val="a5"/>
      </w:pPr>
      <w:r w:rsidRPr="00735997">
        <w:rPr>
          <w:rStyle w:val="a6"/>
          <w:rFonts w:ascii="Simplified Arabic" w:hAnsi="Simplified Arabic" w:cs="Simplified Arabic"/>
        </w:rPr>
        <w:footnoteRef/>
      </w:r>
      <w:r w:rsidRPr="00735997">
        <w:rPr>
          <w:rFonts w:ascii="Simplified Arabic" w:hAnsi="Simplified Arabic" w:cs="Simplified Arabic"/>
          <w:rtl/>
        </w:rPr>
        <w:t xml:space="preserve"> البغدادي ( ت 429 ه</w:t>
      </w:r>
      <w:r w:rsidR="000F1BBC">
        <w:rPr>
          <w:rFonts w:ascii="Simplified Arabic" w:hAnsi="Simplified Arabic" w:cs="Simplified Arabic" w:hint="cs"/>
          <w:rtl/>
        </w:rPr>
        <w:t>ـ</w:t>
      </w:r>
      <w:r w:rsidRPr="00735997">
        <w:rPr>
          <w:rFonts w:ascii="Simplified Arabic" w:hAnsi="Simplified Arabic" w:cs="Simplified Arabic"/>
          <w:rtl/>
        </w:rPr>
        <w:t xml:space="preserve">): "الفرق بين الفرق"، دار الكتب العلمية، بيروت، بدون تاريخ، ص 64. </w:t>
      </w:r>
    </w:p>
  </w:footnote>
  <w:footnote w:id="20">
    <w:p w:rsidR="004854C5" w:rsidRPr="003E1317" w:rsidRDefault="004854C5">
      <w:pPr>
        <w:pStyle w:val="a5"/>
        <w:rPr>
          <w:rFonts w:ascii="Simplified Arabic" w:hAnsi="Simplified Arabic" w:cs="Simplified Arabic"/>
        </w:rPr>
      </w:pPr>
      <w:r w:rsidRPr="003E1317">
        <w:rPr>
          <w:rStyle w:val="a6"/>
          <w:rFonts w:ascii="Simplified Arabic" w:hAnsi="Simplified Arabic" w:cs="Simplified Arabic"/>
        </w:rPr>
        <w:footnoteRef/>
      </w:r>
      <w:r w:rsidRPr="003E1317">
        <w:rPr>
          <w:rFonts w:ascii="Simplified Arabic" w:hAnsi="Simplified Arabic" w:cs="Simplified Arabic"/>
          <w:rtl/>
        </w:rPr>
        <w:t xml:space="preserve"> أبو زهرة: نفسه، ص 107 – 108، وقد لخّص ما تقدم عن "شرح نهج البلاغة"، لابن أبي الحديد، 2/307 – 308. </w:t>
      </w:r>
    </w:p>
  </w:footnote>
  <w:footnote w:id="21">
    <w:p w:rsidR="004854C5" w:rsidRPr="00B12BE8" w:rsidRDefault="004854C5">
      <w:pPr>
        <w:pStyle w:val="a5"/>
        <w:rPr>
          <w:rFonts w:ascii="Simplified Arabic" w:hAnsi="Simplified Arabic" w:cs="Simplified Arabic"/>
          <w:rtl/>
        </w:rPr>
      </w:pPr>
      <w:r w:rsidRPr="00B12BE8">
        <w:rPr>
          <w:rStyle w:val="a6"/>
          <w:rFonts w:ascii="Simplified Arabic" w:hAnsi="Simplified Arabic" w:cs="Simplified Arabic"/>
        </w:rPr>
        <w:footnoteRef/>
      </w:r>
      <w:r w:rsidRPr="00B12BE8">
        <w:rPr>
          <w:rFonts w:ascii="Simplified Arabic" w:hAnsi="Simplified Arabic" w:cs="Simplified Arabic"/>
          <w:rtl/>
        </w:rPr>
        <w:t xml:space="preserve"> * سقط في المتن، وانظر ما تقدم عند البغدادي: "الفرق بين الفرق"، ص 55. </w:t>
      </w:r>
    </w:p>
  </w:footnote>
  <w:footnote w:id="22">
    <w:p w:rsidR="004854C5" w:rsidRPr="00815680" w:rsidRDefault="004854C5" w:rsidP="000E3290">
      <w:pPr>
        <w:pStyle w:val="a5"/>
        <w:rPr>
          <w:rFonts w:ascii="Simplified Arabic" w:hAnsi="Simplified Arabic" w:cs="Simplified Arabic"/>
        </w:rPr>
      </w:pPr>
      <w:r w:rsidRPr="00815680">
        <w:rPr>
          <w:rStyle w:val="a6"/>
          <w:rFonts w:ascii="Simplified Arabic" w:hAnsi="Simplified Arabic" w:cs="Simplified Arabic"/>
        </w:rPr>
        <w:footnoteRef/>
      </w:r>
      <w:r w:rsidRPr="00815680">
        <w:rPr>
          <w:rFonts w:ascii="Simplified Arabic" w:hAnsi="Simplified Arabic" w:cs="Simplified Arabic"/>
          <w:rtl/>
        </w:rPr>
        <w:t xml:space="preserve"> "نهج البلاغة"، 1/ </w:t>
      </w:r>
      <w:r w:rsidR="000E3290">
        <w:rPr>
          <w:rFonts w:ascii="Simplified Arabic" w:hAnsi="Simplified Arabic" w:cs="Simplified Arabic" w:hint="cs"/>
          <w:rtl/>
        </w:rPr>
        <w:t xml:space="preserve">91-92. </w:t>
      </w:r>
    </w:p>
  </w:footnote>
  <w:footnote w:id="23">
    <w:p w:rsidR="00815680" w:rsidRDefault="00815680">
      <w:pPr>
        <w:pStyle w:val="a5"/>
      </w:pPr>
      <w:r w:rsidRPr="00815680">
        <w:rPr>
          <w:rStyle w:val="a6"/>
          <w:rFonts w:ascii="Simplified Arabic" w:hAnsi="Simplified Arabic" w:cs="Simplified Arabic"/>
        </w:rPr>
        <w:footnoteRef/>
      </w:r>
      <w:r w:rsidRPr="00815680">
        <w:rPr>
          <w:rFonts w:ascii="Simplified Arabic" w:hAnsi="Simplified Arabic" w:cs="Simplified Arabic"/>
          <w:rtl/>
        </w:rPr>
        <w:t xml:space="preserve"> أبو زهرة: "المذاهب الاسلامية"، ص 106 – 107. </w:t>
      </w:r>
    </w:p>
  </w:footnote>
  <w:footnote w:id="24">
    <w:p w:rsidR="004854C5" w:rsidRPr="004E03AF" w:rsidRDefault="004854C5">
      <w:pPr>
        <w:pStyle w:val="a5"/>
        <w:rPr>
          <w:rFonts w:ascii="Simplified Arabic" w:hAnsi="Simplified Arabic" w:cs="Simplified Arabic"/>
        </w:rPr>
      </w:pPr>
      <w:r w:rsidRPr="004E03AF">
        <w:rPr>
          <w:rStyle w:val="a6"/>
          <w:rFonts w:ascii="Simplified Arabic" w:hAnsi="Simplified Arabic" w:cs="Simplified Arabic"/>
        </w:rPr>
        <w:footnoteRef/>
      </w:r>
      <w:r w:rsidRPr="004E03AF">
        <w:rPr>
          <w:rFonts w:ascii="Simplified Arabic" w:hAnsi="Simplified Arabic" w:cs="Simplified Arabic"/>
          <w:rtl/>
        </w:rPr>
        <w:t xml:space="preserve"> د. عرفان عبد الحميد فتاح: "دراسات في الفرق والعقائد الاسلامية"، ص 94 – 95.</w:t>
      </w:r>
    </w:p>
  </w:footnote>
  <w:footnote w:id="25">
    <w:p w:rsidR="004E03AF" w:rsidRPr="00DF4561" w:rsidRDefault="004E03AF">
      <w:pPr>
        <w:pStyle w:val="a5"/>
        <w:rPr>
          <w:rFonts w:ascii="Simplified Arabic" w:hAnsi="Simplified Arabic" w:cs="Simplified Arabic"/>
        </w:rPr>
      </w:pPr>
      <w:r w:rsidRPr="004E03AF">
        <w:rPr>
          <w:rStyle w:val="a6"/>
          <w:rFonts w:ascii="Simplified Arabic" w:hAnsi="Simplified Arabic" w:cs="Simplified Arabic"/>
        </w:rPr>
        <w:footnoteRef/>
      </w:r>
      <w:r w:rsidRPr="004E03AF">
        <w:rPr>
          <w:rFonts w:ascii="Simplified Arabic" w:hAnsi="Simplified Arabic" w:cs="Simplified Arabic"/>
          <w:rtl/>
        </w:rPr>
        <w:t xml:space="preserve"> الفيومي: "ت</w:t>
      </w:r>
      <w:r w:rsidRPr="00DF4561">
        <w:rPr>
          <w:rFonts w:ascii="Simplified Arabic" w:hAnsi="Simplified Arabic" w:cs="Simplified Arabic"/>
          <w:rtl/>
        </w:rPr>
        <w:t xml:space="preserve">اريخ الفرق الاسلامية السياسي والديني"، الكتاب الأول: "الخوارج والمرجئة"، ص 202 – 203. </w:t>
      </w:r>
    </w:p>
  </w:footnote>
  <w:footnote w:id="26">
    <w:p w:rsidR="00DF4561" w:rsidRDefault="00DF4561">
      <w:pPr>
        <w:pStyle w:val="a5"/>
      </w:pPr>
      <w:r w:rsidRPr="00DF4561">
        <w:rPr>
          <w:rStyle w:val="a6"/>
          <w:rFonts w:ascii="Simplified Arabic" w:hAnsi="Simplified Arabic" w:cs="Simplified Arabic"/>
        </w:rPr>
        <w:footnoteRef/>
      </w:r>
      <w:r w:rsidRPr="00DF4561">
        <w:rPr>
          <w:rFonts w:ascii="Simplified Arabic" w:hAnsi="Simplified Arabic" w:cs="Simplified Arabic"/>
          <w:rtl/>
        </w:rPr>
        <w:t xml:space="preserve"> نفسه، ص 203</w:t>
      </w:r>
      <w:r>
        <w:rPr>
          <w:rFonts w:ascii="Simplified Arabic" w:hAnsi="Simplified Arabic" w:cs="Simplified Arabic" w:hint="cs"/>
          <w:rtl/>
        </w:rPr>
        <w:t>.</w:t>
      </w:r>
    </w:p>
  </w:footnote>
  <w:footnote w:id="27">
    <w:p w:rsidR="00DF4561" w:rsidRPr="00DF4561" w:rsidRDefault="00DF4561">
      <w:pPr>
        <w:pStyle w:val="a5"/>
        <w:rPr>
          <w:rFonts w:ascii="Simplified Arabic" w:hAnsi="Simplified Arabic" w:cs="Simplified Arabic"/>
        </w:rPr>
      </w:pPr>
      <w:r w:rsidRPr="00DF4561">
        <w:rPr>
          <w:rStyle w:val="a6"/>
          <w:rFonts w:ascii="Simplified Arabic" w:hAnsi="Simplified Arabic" w:cs="Simplified Arabic"/>
        </w:rPr>
        <w:footnoteRef/>
      </w:r>
      <w:r w:rsidRPr="00DF4561">
        <w:rPr>
          <w:rFonts w:ascii="Simplified Arabic" w:hAnsi="Simplified Arabic" w:cs="Simplified Arabic"/>
          <w:rtl/>
        </w:rPr>
        <w:t xml:space="preserve"> نفسه، ص 2</w:t>
      </w:r>
      <w:r w:rsidR="003F2600">
        <w:rPr>
          <w:rFonts w:ascii="Simplified Arabic" w:hAnsi="Simplified Arabic" w:cs="Simplified Arabic" w:hint="cs"/>
          <w:rtl/>
        </w:rPr>
        <w:t>0</w:t>
      </w:r>
      <w:r w:rsidRPr="00DF4561">
        <w:rPr>
          <w:rFonts w:ascii="Simplified Arabic" w:hAnsi="Simplified Arabic" w:cs="Simplified Arabic"/>
          <w:rtl/>
        </w:rPr>
        <w:t xml:space="preserve">3. </w:t>
      </w:r>
    </w:p>
  </w:footnote>
  <w:footnote w:id="28">
    <w:p w:rsidR="006E1583" w:rsidRPr="006E1583" w:rsidRDefault="006E1583">
      <w:pPr>
        <w:pStyle w:val="a5"/>
        <w:rPr>
          <w:rFonts w:ascii="Simplified Arabic" w:hAnsi="Simplified Arabic" w:cs="Simplified Arabic"/>
        </w:rPr>
      </w:pPr>
      <w:r w:rsidRPr="006E1583">
        <w:rPr>
          <w:rStyle w:val="a6"/>
          <w:rFonts w:ascii="Simplified Arabic" w:hAnsi="Simplified Arabic" w:cs="Simplified Arabic"/>
        </w:rPr>
        <w:footnoteRef/>
      </w:r>
      <w:r w:rsidRPr="006E1583">
        <w:rPr>
          <w:rFonts w:ascii="Simplified Arabic" w:hAnsi="Simplified Arabic" w:cs="Simplified Arabic"/>
          <w:rtl/>
        </w:rPr>
        <w:t xml:space="preserve"> البغدادي: "الفرق بين الفرق"، ص 62 – 63، محمد أبو زهرة: "المذاهب الاسلامية"، ص 120. </w:t>
      </w:r>
    </w:p>
  </w:footnote>
  <w:footnote w:id="29">
    <w:p w:rsidR="006E1583" w:rsidRDefault="006E1583">
      <w:pPr>
        <w:pStyle w:val="a5"/>
      </w:pPr>
      <w:r w:rsidRPr="006E1583">
        <w:rPr>
          <w:rStyle w:val="a6"/>
          <w:rFonts w:ascii="Simplified Arabic" w:hAnsi="Simplified Arabic" w:cs="Simplified Arabic"/>
        </w:rPr>
        <w:footnoteRef/>
      </w:r>
      <w:r w:rsidRPr="006E1583">
        <w:rPr>
          <w:rFonts w:ascii="Simplified Arabic" w:hAnsi="Simplified Arabic" w:cs="Simplified Arabic"/>
          <w:rtl/>
        </w:rPr>
        <w:t xml:space="preserve"> الشهرستاني: "الملل والنحل"، ص 120 – 122. </w:t>
      </w:r>
    </w:p>
  </w:footnote>
  <w:footnote w:id="30">
    <w:p w:rsidR="00CE2A56" w:rsidRPr="00D63429" w:rsidRDefault="00CE2A56" w:rsidP="004D586A">
      <w:pPr>
        <w:pStyle w:val="a5"/>
        <w:jc w:val="both"/>
        <w:rPr>
          <w:rFonts w:ascii="Simplified Arabic" w:hAnsi="Simplified Arabic" w:cs="Simplified Arabic"/>
        </w:rPr>
      </w:pPr>
      <w:r w:rsidRPr="00D63429">
        <w:rPr>
          <w:rStyle w:val="a6"/>
          <w:rFonts w:ascii="Simplified Arabic" w:hAnsi="Simplified Arabic" w:cs="Simplified Arabic"/>
        </w:rPr>
        <w:footnoteRef/>
      </w:r>
      <w:r w:rsidRPr="00D63429">
        <w:rPr>
          <w:rFonts w:ascii="Simplified Arabic" w:hAnsi="Simplified Arabic" w:cs="Simplified Arabic"/>
          <w:rtl/>
        </w:rPr>
        <w:t xml:space="preserve"> ابن حزم (ت 456 ه</w:t>
      </w:r>
      <w:r w:rsidR="000F1BBC">
        <w:rPr>
          <w:rFonts w:ascii="Simplified Arabic" w:hAnsi="Simplified Arabic" w:cs="Simplified Arabic" w:hint="cs"/>
          <w:rtl/>
        </w:rPr>
        <w:t>ـ</w:t>
      </w:r>
      <w:r w:rsidRPr="00D63429">
        <w:rPr>
          <w:rFonts w:ascii="Simplified Arabic" w:hAnsi="Simplified Arabic" w:cs="Simplified Arabic"/>
          <w:rtl/>
        </w:rPr>
        <w:t xml:space="preserve">): "الفصل في الملل والأهواء والنحل"، تحقيق الدكتور محمد إبراهيم نصر والدكتور عبد الرحمن عميرة، دار الجيل، بيروت، بدون تاريخ، </w:t>
      </w:r>
      <w:r w:rsidR="004D586A">
        <w:rPr>
          <w:rFonts w:ascii="Simplified Arabic" w:hAnsi="Simplified Arabic" w:cs="Simplified Arabic"/>
          <w:rtl/>
        </w:rPr>
        <w:t>5/52</w:t>
      </w:r>
      <w:r w:rsidR="004D586A">
        <w:rPr>
          <w:rFonts w:ascii="Simplified Arabic" w:hAnsi="Simplified Arabic" w:cs="Simplified Arabic" w:hint="cs"/>
          <w:rtl/>
        </w:rPr>
        <w:t xml:space="preserve">، ويلاحظ: محمد أبو زهرة: "المذاهب الاسلامية"، ص 121. </w:t>
      </w:r>
    </w:p>
  </w:footnote>
  <w:footnote w:id="31">
    <w:p w:rsidR="004D586A" w:rsidRPr="004D586A" w:rsidRDefault="004D586A">
      <w:pPr>
        <w:pStyle w:val="a5"/>
        <w:rPr>
          <w:rFonts w:ascii="Simplified Arabic" w:hAnsi="Simplified Arabic" w:cs="Simplified Arabic"/>
        </w:rPr>
      </w:pPr>
      <w:r w:rsidRPr="004D586A">
        <w:rPr>
          <w:rStyle w:val="a6"/>
          <w:rFonts w:ascii="Simplified Arabic" w:hAnsi="Simplified Arabic" w:cs="Simplified Arabic"/>
        </w:rPr>
        <w:footnoteRef/>
      </w:r>
      <w:r w:rsidRPr="004D586A">
        <w:rPr>
          <w:rFonts w:ascii="Simplified Arabic" w:hAnsi="Simplified Arabic" w:cs="Simplified Arabic"/>
          <w:rtl/>
        </w:rPr>
        <w:t xml:space="preserve"> البغدادي: "الفرق بين الفرق"، ص 66-67.</w:t>
      </w:r>
    </w:p>
  </w:footnote>
  <w:footnote w:id="32">
    <w:p w:rsidR="00587567" w:rsidRPr="00587567" w:rsidRDefault="00587567">
      <w:pPr>
        <w:pStyle w:val="a5"/>
        <w:rPr>
          <w:rFonts w:ascii="Simplified Arabic" w:hAnsi="Simplified Arabic" w:cs="Simplified Arabic"/>
        </w:rPr>
      </w:pPr>
      <w:r w:rsidRPr="00587567">
        <w:rPr>
          <w:rStyle w:val="a6"/>
          <w:rFonts w:ascii="Simplified Arabic" w:hAnsi="Simplified Arabic" w:cs="Simplified Arabic"/>
        </w:rPr>
        <w:footnoteRef/>
      </w:r>
      <w:r w:rsidRPr="00587567">
        <w:rPr>
          <w:rFonts w:ascii="Simplified Arabic" w:hAnsi="Simplified Arabic" w:cs="Simplified Arabic"/>
          <w:rtl/>
        </w:rPr>
        <w:t xml:space="preserve"> نفسه، ص 68، ويلاحظ: الشهرستاني: "الملل والنحل"، ص 123. </w:t>
      </w:r>
    </w:p>
  </w:footnote>
  <w:footnote w:id="33">
    <w:p w:rsidR="00D62506" w:rsidRPr="00D62506" w:rsidRDefault="00D62506">
      <w:pPr>
        <w:pStyle w:val="a5"/>
        <w:rPr>
          <w:rFonts w:ascii="Simplified Arabic" w:hAnsi="Simplified Arabic" w:cs="Simplified Arabic"/>
        </w:rPr>
      </w:pPr>
      <w:r w:rsidRPr="00D62506">
        <w:rPr>
          <w:rStyle w:val="a6"/>
          <w:rFonts w:ascii="Simplified Arabic" w:hAnsi="Simplified Arabic" w:cs="Simplified Arabic"/>
        </w:rPr>
        <w:footnoteRef/>
      </w:r>
      <w:r w:rsidRPr="00D62506">
        <w:rPr>
          <w:rFonts w:ascii="Simplified Arabic" w:hAnsi="Simplified Arabic" w:cs="Simplified Arabic"/>
          <w:rtl/>
        </w:rPr>
        <w:t xml:space="preserve"> ابن حزم: "الفصل في الملل والأهواء والنحل"، 5/51.</w:t>
      </w:r>
    </w:p>
  </w:footnote>
  <w:footnote w:id="34">
    <w:p w:rsidR="00D20DA0" w:rsidRPr="00D20DA0" w:rsidRDefault="00D20DA0">
      <w:pPr>
        <w:pStyle w:val="a5"/>
        <w:rPr>
          <w:rFonts w:ascii="Simplified Arabic" w:hAnsi="Simplified Arabic" w:cs="Simplified Arabic"/>
        </w:rPr>
      </w:pPr>
      <w:r w:rsidRPr="00D20DA0">
        <w:rPr>
          <w:rStyle w:val="a6"/>
          <w:rFonts w:ascii="Simplified Arabic" w:hAnsi="Simplified Arabic" w:cs="Simplified Arabic"/>
        </w:rPr>
        <w:footnoteRef/>
      </w:r>
      <w:r w:rsidRPr="00D20DA0">
        <w:rPr>
          <w:rFonts w:ascii="Simplified Arabic" w:hAnsi="Simplified Arabic" w:cs="Simplified Arabic"/>
          <w:rtl/>
        </w:rPr>
        <w:t xml:space="preserve"> الشهرستاني: "الملل والنحل"، ص 124، ويلاحظ: ابن حزم: "الفصل في الملل والأهواء والنحل"، 5/53.</w:t>
      </w:r>
    </w:p>
  </w:footnote>
  <w:footnote w:id="35">
    <w:p w:rsidR="005A63C6" w:rsidRPr="005A63C6" w:rsidRDefault="005A63C6">
      <w:pPr>
        <w:pStyle w:val="a5"/>
        <w:rPr>
          <w:rFonts w:ascii="Simplified Arabic" w:hAnsi="Simplified Arabic" w:cs="Simplified Arabic"/>
        </w:rPr>
      </w:pPr>
      <w:r w:rsidRPr="005A63C6">
        <w:rPr>
          <w:rStyle w:val="a6"/>
          <w:rFonts w:ascii="Simplified Arabic" w:hAnsi="Simplified Arabic" w:cs="Simplified Arabic"/>
        </w:rPr>
        <w:footnoteRef/>
      </w:r>
      <w:r w:rsidRPr="005A63C6">
        <w:rPr>
          <w:rFonts w:ascii="Simplified Arabic" w:hAnsi="Simplified Arabic" w:cs="Simplified Arabic"/>
          <w:rtl/>
        </w:rPr>
        <w:t xml:space="preserve"> الشهرستاني: "الملل والنحل"، ص 134. </w:t>
      </w:r>
    </w:p>
  </w:footnote>
  <w:footnote w:id="36">
    <w:p w:rsidR="002B4B3A" w:rsidRPr="002B4B3A" w:rsidRDefault="002B4B3A">
      <w:pPr>
        <w:pStyle w:val="a5"/>
        <w:rPr>
          <w:rFonts w:ascii="Simplified Arabic" w:hAnsi="Simplified Arabic" w:cs="Simplified Arabic"/>
        </w:rPr>
      </w:pPr>
      <w:r w:rsidRPr="002B4B3A">
        <w:rPr>
          <w:rStyle w:val="a6"/>
          <w:rFonts w:ascii="Simplified Arabic" w:hAnsi="Simplified Arabic" w:cs="Simplified Arabic"/>
        </w:rPr>
        <w:footnoteRef/>
      </w:r>
      <w:r w:rsidRPr="002B4B3A">
        <w:rPr>
          <w:rFonts w:ascii="Simplified Arabic" w:hAnsi="Simplified Arabic" w:cs="Simplified Arabic"/>
          <w:rtl/>
        </w:rPr>
        <w:t xml:space="preserve"> البغدادي: "الفرق بن الفرق"، ص 70 – 71. </w:t>
      </w:r>
    </w:p>
  </w:footnote>
  <w:footnote w:id="37">
    <w:p w:rsidR="002B4B3A" w:rsidRPr="002B4B3A" w:rsidRDefault="002B4B3A">
      <w:pPr>
        <w:pStyle w:val="a5"/>
        <w:rPr>
          <w:rFonts w:ascii="Simplified Arabic" w:hAnsi="Simplified Arabic" w:cs="Simplified Arabic"/>
        </w:rPr>
      </w:pPr>
      <w:r w:rsidRPr="002B4B3A">
        <w:rPr>
          <w:rStyle w:val="a6"/>
          <w:rFonts w:ascii="Simplified Arabic" w:hAnsi="Simplified Arabic" w:cs="Simplified Arabic"/>
        </w:rPr>
        <w:footnoteRef/>
      </w:r>
      <w:r w:rsidRPr="002B4B3A">
        <w:rPr>
          <w:rFonts w:ascii="Simplified Arabic" w:hAnsi="Simplified Arabic" w:cs="Simplified Arabic"/>
          <w:rtl/>
        </w:rPr>
        <w:t xml:space="preserve"> الشهرستاني: "الملل والنحل"، ص 137.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E63" w:rsidRDefault="00027E63">
    <w:pPr>
      <w:pStyle w:val="a3"/>
    </w:pPr>
    <w:r>
      <w:rPr>
        <w:noProof/>
      </w:rPr>
      <w:drawing>
        <wp:anchor distT="0" distB="0" distL="114300" distR="114300" simplePos="0" relativeHeight="251661312" behindDoc="0" locked="0" layoutInCell="1" allowOverlap="1">
          <wp:simplePos x="0" y="0"/>
          <wp:positionH relativeFrom="column">
            <wp:posOffset>5039360</wp:posOffset>
          </wp:positionH>
          <wp:positionV relativeFrom="paragraph">
            <wp:posOffset>-304800</wp:posOffset>
          </wp:positionV>
          <wp:extent cx="824865" cy="677545"/>
          <wp:effectExtent l="0" t="0" r="0" b="8255"/>
          <wp:wrapNone/>
          <wp:docPr id="8"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576580</wp:posOffset>
              </wp:positionH>
              <wp:positionV relativeFrom="paragraph">
                <wp:posOffset>-212090</wp:posOffset>
              </wp:positionV>
              <wp:extent cx="2449195" cy="388620"/>
              <wp:effectExtent l="0" t="0" r="3175"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63" w:rsidRPr="00027E63" w:rsidRDefault="00027E63" w:rsidP="00027E63">
                          <w:pPr>
                            <w:spacing w:after="0" w:line="240" w:lineRule="auto"/>
                            <w:jc w:val="center"/>
                            <w:rPr>
                              <w:rFonts w:cs="Traditional Arabic"/>
                              <w:b/>
                              <w:bCs/>
                              <w:sz w:val="26"/>
                              <w:szCs w:val="26"/>
                              <w:rtl/>
                            </w:rPr>
                          </w:pPr>
                          <w:r w:rsidRPr="00027E63">
                            <w:rPr>
                              <w:rFonts w:cs="Traditional Arabic" w:hint="cs"/>
                              <w:b/>
                              <w:bCs/>
                              <w:sz w:val="26"/>
                              <w:szCs w:val="26"/>
                              <w:rtl/>
                            </w:rPr>
                            <w:t>الآراء</w:t>
                          </w:r>
                          <w:r w:rsidRPr="00027E63">
                            <w:rPr>
                              <w:rFonts w:cs="Traditional Arabic"/>
                              <w:b/>
                              <w:bCs/>
                              <w:sz w:val="26"/>
                              <w:szCs w:val="26"/>
                              <w:rtl/>
                            </w:rPr>
                            <w:t xml:space="preserve"> </w:t>
                          </w:r>
                          <w:r w:rsidRPr="00027E63">
                            <w:rPr>
                              <w:rFonts w:cs="Traditional Arabic" w:hint="cs"/>
                              <w:b/>
                              <w:bCs/>
                              <w:sz w:val="26"/>
                              <w:szCs w:val="26"/>
                              <w:rtl/>
                            </w:rPr>
                            <w:t>الدينية</w:t>
                          </w:r>
                          <w:r w:rsidRPr="00027E63">
                            <w:rPr>
                              <w:rFonts w:cs="Traditional Arabic"/>
                              <w:b/>
                              <w:bCs/>
                              <w:sz w:val="26"/>
                              <w:szCs w:val="26"/>
                              <w:rtl/>
                            </w:rPr>
                            <w:t xml:space="preserve"> </w:t>
                          </w:r>
                          <w:r w:rsidRPr="00027E63">
                            <w:rPr>
                              <w:rFonts w:cs="Traditional Arabic" w:hint="cs"/>
                              <w:b/>
                              <w:bCs/>
                              <w:sz w:val="26"/>
                              <w:szCs w:val="26"/>
                              <w:rtl/>
                            </w:rPr>
                            <w:t>عند</w:t>
                          </w:r>
                          <w:r w:rsidRPr="00027E63">
                            <w:rPr>
                              <w:rFonts w:cs="Traditional Arabic"/>
                              <w:b/>
                              <w:bCs/>
                              <w:sz w:val="26"/>
                              <w:szCs w:val="26"/>
                              <w:rtl/>
                            </w:rPr>
                            <w:t xml:space="preserve"> </w:t>
                          </w:r>
                          <w:r w:rsidRPr="00027E63">
                            <w:rPr>
                              <w:rFonts w:cs="Traditional Arabic" w:hint="cs"/>
                              <w:b/>
                              <w:bCs/>
                              <w:sz w:val="26"/>
                              <w:szCs w:val="26"/>
                              <w:rtl/>
                            </w:rPr>
                            <w:t>الخوارج</w:t>
                          </w:r>
                          <w:r w:rsidRPr="00027E63">
                            <w:rPr>
                              <w:rFonts w:cs="Traditional Arabic"/>
                              <w:b/>
                              <w:bCs/>
                              <w:sz w:val="26"/>
                              <w:szCs w:val="26"/>
                              <w:rtl/>
                            </w:rPr>
                            <w:t xml:space="preserve"> </w:t>
                          </w:r>
                          <w:r w:rsidRPr="00027E63">
                            <w:rPr>
                              <w:rFonts w:cs="Traditional Arabic" w:hint="cs"/>
                              <w:b/>
                              <w:bCs/>
                              <w:sz w:val="26"/>
                              <w:szCs w:val="26"/>
                              <w:rtl/>
                            </w:rPr>
                            <w:t>دراسة</w:t>
                          </w:r>
                          <w:r w:rsidRPr="00027E63">
                            <w:rPr>
                              <w:rFonts w:cs="Traditional Arabic"/>
                              <w:b/>
                              <w:bCs/>
                              <w:sz w:val="26"/>
                              <w:szCs w:val="26"/>
                              <w:rtl/>
                            </w:rPr>
                            <w:t xml:space="preserve"> </w:t>
                          </w:r>
                          <w:r w:rsidRPr="00027E63">
                            <w:rPr>
                              <w:rFonts w:cs="Traditional Arabic" w:hint="cs"/>
                              <w:b/>
                              <w:bCs/>
                              <w:sz w:val="26"/>
                              <w:szCs w:val="26"/>
                              <w:rtl/>
                            </w:rPr>
                            <w:t>ونقد</w:t>
                          </w:r>
                        </w:p>
                        <w:p w:rsidR="00027E63" w:rsidRPr="00EF471B" w:rsidRDefault="00027E63" w:rsidP="00027E63">
                          <w:pPr>
                            <w:spacing w:after="0" w:line="240" w:lineRule="auto"/>
                            <w:jc w:val="center"/>
                            <w:rPr>
                              <w:rFonts w:hint="cs"/>
                              <w:b/>
                              <w:bCs/>
                              <w:rtl/>
                              <w:lang w:bidi="ar-EG"/>
                            </w:rPr>
                          </w:pP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027E63" w:rsidRPr="00EF471B" w:rsidRDefault="00027E63" w:rsidP="00027E63">
                          <w:pPr>
                            <w:spacing w:after="0" w:line="240" w:lineRule="auto"/>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45.4pt;margin-top:-16.7pt;width:192.85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RZrw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" filled="f" stroked="f">
              <v:textbox inset="0,0,0,0">
                <w:txbxContent>
                  <w:p w:rsidR="00027E63" w:rsidRPr="00027E63" w:rsidRDefault="00027E63" w:rsidP="00027E63">
                    <w:pPr>
                      <w:spacing w:after="0" w:line="240" w:lineRule="auto"/>
                      <w:jc w:val="center"/>
                      <w:rPr>
                        <w:rFonts w:cs="Traditional Arabic"/>
                        <w:b/>
                        <w:bCs/>
                        <w:sz w:val="26"/>
                        <w:szCs w:val="26"/>
                        <w:rtl/>
                      </w:rPr>
                    </w:pPr>
                    <w:r w:rsidRPr="00027E63">
                      <w:rPr>
                        <w:rFonts w:cs="Traditional Arabic" w:hint="cs"/>
                        <w:b/>
                        <w:bCs/>
                        <w:sz w:val="26"/>
                        <w:szCs w:val="26"/>
                        <w:rtl/>
                      </w:rPr>
                      <w:t>الآراء</w:t>
                    </w:r>
                    <w:r w:rsidRPr="00027E63">
                      <w:rPr>
                        <w:rFonts w:cs="Traditional Arabic"/>
                        <w:b/>
                        <w:bCs/>
                        <w:sz w:val="26"/>
                        <w:szCs w:val="26"/>
                        <w:rtl/>
                      </w:rPr>
                      <w:t xml:space="preserve"> </w:t>
                    </w:r>
                    <w:r w:rsidRPr="00027E63">
                      <w:rPr>
                        <w:rFonts w:cs="Traditional Arabic" w:hint="cs"/>
                        <w:b/>
                        <w:bCs/>
                        <w:sz w:val="26"/>
                        <w:szCs w:val="26"/>
                        <w:rtl/>
                      </w:rPr>
                      <w:t>الدينية</w:t>
                    </w:r>
                    <w:r w:rsidRPr="00027E63">
                      <w:rPr>
                        <w:rFonts w:cs="Traditional Arabic"/>
                        <w:b/>
                        <w:bCs/>
                        <w:sz w:val="26"/>
                        <w:szCs w:val="26"/>
                        <w:rtl/>
                      </w:rPr>
                      <w:t xml:space="preserve"> </w:t>
                    </w:r>
                    <w:r w:rsidRPr="00027E63">
                      <w:rPr>
                        <w:rFonts w:cs="Traditional Arabic" w:hint="cs"/>
                        <w:b/>
                        <w:bCs/>
                        <w:sz w:val="26"/>
                        <w:szCs w:val="26"/>
                        <w:rtl/>
                      </w:rPr>
                      <w:t>عند</w:t>
                    </w:r>
                    <w:r w:rsidRPr="00027E63">
                      <w:rPr>
                        <w:rFonts w:cs="Traditional Arabic"/>
                        <w:b/>
                        <w:bCs/>
                        <w:sz w:val="26"/>
                        <w:szCs w:val="26"/>
                        <w:rtl/>
                      </w:rPr>
                      <w:t xml:space="preserve"> </w:t>
                    </w:r>
                    <w:r w:rsidRPr="00027E63">
                      <w:rPr>
                        <w:rFonts w:cs="Traditional Arabic" w:hint="cs"/>
                        <w:b/>
                        <w:bCs/>
                        <w:sz w:val="26"/>
                        <w:szCs w:val="26"/>
                        <w:rtl/>
                      </w:rPr>
                      <w:t>الخوارج</w:t>
                    </w:r>
                    <w:r w:rsidRPr="00027E63">
                      <w:rPr>
                        <w:rFonts w:cs="Traditional Arabic"/>
                        <w:b/>
                        <w:bCs/>
                        <w:sz w:val="26"/>
                        <w:szCs w:val="26"/>
                        <w:rtl/>
                      </w:rPr>
                      <w:t xml:space="preserve"> </w:t>
                    </w:r>
                    <w:r w:rsidRPr="00027E63">
                      <w:rPr>
                        <w:rFonts w:cs="Traditional Arabic" w:hint="cs"/>
                        <w:b/>
                        <w:bCs/>
                        <w:sz w:val="26"/>
                        <w:szCs w:val="26"/>
                        <w:rtl/>
                      </w:rPr>
                      <w:t>دراسة</w:t>
                    </w:r>
                    <w:r w:rsidRPr="00027E63">
                      <w:rPr>
                        <w:rFonts w:cs="Traditional Arabic"/>
                        <w:b/>
                        <w:bCs/>
                        <w:sz w:val="26"/>
                        <w:szCs w:val="26"/>
                        <w:rtl/>
                      </w:rPr>
                      <w:t xml:space="preserve"> </w:t>
                    </w:r>
                    <w:r w:rsidRPr="00027E63">
                      <w:rPr>
                        <w:rFonts w:cs="Traditional Arabic" w:hint="cs"/>
                        <w:b/>
                        <w:bCs/>
                        <w:sz w:val="26"/>
                        <w:szCs w:val="26"/>
                        <w:rtl/>
                      </w:rPr>
                      <w:t>ونقد</w:t>
                    </w:r>
                  </w:p>
                  <w:p w:rsidR="00027E63" w:rsidRPr="00EF471B" w:rsidRDefault="00027E63" w:rsidP="00027E63">
                    <w:pPr>
                      <w:spacing w:after="0" w:line="240" w:lineRule="auto"/>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027E63" w:rsidRPr="00EF471B" w:rsidRDefault="00027E63" w:rsidP="00027E63">
                    <w:pPr>
                      <w:spacing w:after="0" w:line="240" w:lineRule="auto"/>
                      <w:jc w:val="center"/>
                      <w:rPr>
                        <w:b/>
                        <w:bCs/>
                        <w:sz w:val="46"/>
                        <w:szCs w:val="4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288290</wp:posOffset>
              </wp:positionV>
              <wp:extent cx="5288915" cy="0"/>
              <wp:effectExtent l="44450" t="40640" r="38735" b="4508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22.7pt" to="398.2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" strokecolor="#4cc44c" strokeweight="6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51EA4"/>
    <w:multiLevelType w:val="hybridMultilevel"/>
    <w:tmpl w:val="1B0A9044"/>
    <w:lvl w:ilvl="0" w:tplc="02F23A3A">
      <w:start w:val="1"/>
      <w:numFmt w:val="decimal"/>
      <w:lvlText w:val="%1-"/>
      <w:lvlJc w:val="left"/>
      <w:pPr>
        <w:ind w:left="1245" w:hanging="360"/>
      </w:pPr>
      <w:rPr>
        <w:rFonts w:hint="default"/>
        <w:color w:val="3366FF"/>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nsid w:val="2C6A1ABD"/>
    <w:multiLevelType w:val="hybridMultilevel"/>
    <w:tmpl w:val="06042180"/>
    <w:lvl w:ilvl="0" w:tplc="6C74245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nsid w:val="3546704C"/>
    <w:multiLevelType w:val="hybridMultilevel"/>
    <w:tmpl w:val="D7404A92"/>
    <w:lvl w:ilvl="0" w:tplc="1296408C">
      <w:start w:val="1"/>
      <w:numFmt w:val="decimal"/>
      <w:lvlText w:val="%1-"/>
      <w:lvlJc w:val="left"/>
      <w:pPr>
        <w:ind w:left="720" w:hanging="360"/>
      </w:pPr>
      <w:rPr>
        <w:rFonts w:hint="default"/>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3984FA1"/>
    <w:multiLevelType w:val="hybridMultilevel"/>
    <w:tmpl w:val="20E68F74"/>
    <w:lvl w:ilvl="0" w:tplc="66C63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CF6872"/>
    <w:multiLevelType w:val="hybridMultilevel"/>
    <w:tmpl w:val="7166D99E"/>
    <w:lvl w:ilvl="0" w:tplc="F7AACC5C">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
    <w:nsid w:val="473C0BA1"/>
    <w:multiLevelType w:val="hybridMultilevel"/>
    <w:tmpl w:val="BF5A4F72"/>
    <w:lvl w:ilvl="0" w:tplc="4AE6E7E2">
      <w:start w:val="1"/>
      <w:numFmt w:val="decimal"/>
      <w:lvlText w:val="%1-"/>
      <w:lvlJc w:val="left"/>
      <w:pPr>
        <w:ind w:left="1125" w:hanging="360"/>
      </w:pPr>
      <w:rPr>
        <w:rFonts w:hint="default"/>
        <w:color w:val="3366FF"/>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4C0C2156"/>
    <w:multiLevelType w:val="hybridMultilevel"/>
    <w:tmpl w:val="5394D2DE"/>
    <w:lvl w:ilvl="0" w:tplc="B96CD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EB7B10"/>
    <w:multiLevelType w:val="hybridMultilevel"/>
    <w:tmpl w:val="03AAEA50"/>
    <w:lvl w:ilvl="0" w:tplc="750E2460">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9">
    <w:nsid w:val="53274DB0"/>
    <w:multiLevelType w:val="hybridMultilevel"/>
    <w:tmpl w:val="EA9275E4"/>
    <w:lvl w:ilvl="0" w:tplc="FA486714">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0">
    <w:nsid w:val="532A353D"/>
    <w:multiLevelType w:val="hybridMultilevel"/>
    <w:tmpl w:val="164242FC"/>
    <w:lvl w:ilvl="0" w:tplc="BC523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0352A9"/>
    <w:multiLevelType w:val="hybridMultilevel"/>
    <w:tmpl w:val="7EFE653A"/>
    <w:lvl w:ilvl="0" w:tplc="525616DC">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2">
    <w:nsid w:val="650C3876"/>
    <w:multiLevelType w:val="hybridMultilevel"/>
    <w:tmpl w:val="5FC2307C"/>
    <w:lvl w:ilvl="0" w:tplc="95404512">
      <w:start w:val="1"/>
      <w:numFmt w:val="decimal"/>
      <w:lvlText w:val="%1-"/>
      <w:lvlJc w:val="left"/>
      <w:pPr>
        <w:ind w:left="1125" w:hanging="360"/>
      </w:pPr>
      <w:rPr>
        <w:rFonts w:hint="default"/>
        <w:color w:val="3366FF"/>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3">
    <w:nsid w:val="6B17240D"/>
    <w:multiLevelType w:val="hybridMultilevel"/>
    <w:tmpl w:val="B04018CA"/>
    <w:lvl w:ilvl="0" w:tplc="8AC654AC">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14">
    <w:nsid w:val="6C0265F0"/>
    <w:multiLevelType w:val="hybridMultilevel"/>
    <w:tmpl w:val="B046245C"/>
    <w:lvl w:ilvl="0" w:tplc="FC38804E">
      <w:start w:val="1"/>
      <w:numFmt w:val="arabicAlpha"/>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5">
    <w:nsid w:val="7D125DC2"/>
    <w:multiLevelType w:val="hybridMultilevel"/>
    <w:tmpl w:val="227C5380"/>
    <w:lvl w:ilvl="0" w:tplc="B3925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4"/>
  </w:num>
  <w:num w:numId="4">
    <w:abstractNumId w:val="0"/>
  </w:num>
  <w:num w:numId="5">
    <w:abstractNumId w:val="11"/>
  </w:num>
  <w:num w:numId="6">
    <w:abstractNumId w:val="7"/>
  </w:num>
  <w:num w:numId="7">
    <w:abstractNumId w:val="8"/>
  </w:num>
  <w:num w:numId="8">
    <w:abstractNumId w:val="10"/>
  </w:num>
  <w:num w:numId="9">
    <w:abstractNumId w:val="1"/>
  </w:num>
  <w:num w:numId="10">
    <w:abstractNumId w:val="4"/>
  </w:num>
  <w:num w:numId="11">
    <w:abstractNumId w:val="13"/>
  </w:num>
  <w:num w:numId="12">
    <w:abstractNumId w:val="5"/>
  </w:num>
  <w:num w:numId="13">
    <w:abstractNumId w:val="9"/>
  </w:num>
  <w:num w:numId="14">
    <w:abstractNumId w:val="15"/>
  </w:num>
  <w:num w:numId="15">
    <w:abstractNumId w:val="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764"/>
    <w:rsid w:val="00000E86"/>
    <w:rsid w:val="00005B25"/>
    <w:rsid w:val="000227B3"/>
    <w:rsid w:val="00027E63"/>
    <w:rsid w:val="00085D26"/>
    <w:rsid w:val="000A4DF6"/>
    <w:rsid w:val="000A6E7D"/>
    <w:rsid w:val="000D0DC4"/>
    <w:rsid w:val="000D2779"/>
    <w:rsid w:val="000E3290"/>
    <w:rsid w:val="000F1BBC"/>
    <w:rsid w:val="000F44EC"/>
    <w:rsid w:val="00111E28"/>
    <w:rsid w:val="00131DD3"/>
    <w:rsid w:val="00160138"/>
    <w:rsid w:val="001614CA"/>
    <w:rsid w:val="00166A6F"/>
    <w:rsid w:val="001B4F69"/>
    <w:rsid w:val="001D162C"/>
    <w:rsid w:val="001F063A"/>
    <w:rsid w:val="0020797A"/>
    <w:rsid w:val="00242213"/>
    <w:rsid w:val="00293089"/>
    <w:rsid w:val="002B4B3A"/>
    <w:rsid w:val="002E330F"/>
    <w:rsid w:val="0030431D"/>
    <w:rsid w:val="00332B0D"/>
    <w:rsid w:val="00337194"/>
    <w:rsid w:val="00340345"/>
    <w:rsid w:val="003452DB"/>
    <w:rsid w:val="003867E9"/>
    <w:rsid w:val="003900B2"/>
    <w:rsid w:val="00393152"/>
    <w:rsid w:val="003945EC"/>
    <w:rsid w:val="003E1317"/>
    <w:rsid w:val="003F2600"/>
    <w:rsid w:val="00423932"/>
    <w:rsid w:val="00426FAB"/>
    <w:rsid w:val="00466CF7"/>
    <w:rsid w:val="004854C5"/>
    <w:rsid w:val="004C6BDE"/>
    <w:rsid w:val="004C7CD6"/>
    <w:rsid w:val="004D2A93"/>
    <w:rsid w:val="004D586A"/>
    <w:rsid w:val="004E03AF"/>
    <w:rsid w:val="004E1AFD"/>
    <w:rsid w:val="004F54BE"/>
    <w:rsid w:val="005019DE"/>
    <w:rsid w:val="00501C88"/>
    <w:rsid w:val="0051631A"/>
    <w:rsid w:val="005206CD"/>
    <w:rsid w:val="00522E35"/>
    <w:rsid w:val="00522E5A"/>
    <w:rsid w:val="0056172D"/>
    <w:rsid w:val="005659F4"/>
    <w:rsid w:val="00565EDB"/>
    <w:rsid w:val="00566ABF"/>
    <w:rsid w:val="00573082"/>
    <w:rsid w:val="005850C1"/>
    <w:rsid w:val="00587567"/>
    <w:rsid w:val="0059697F"/>
    <w:rsid w:val="00596CF6"/>
    <w:rsid w:val="005A3A67"/>
    <w:rsid w:val="005A63C6"/>
    <w:rsid w:val="005B1708"/>
    <w:rsid w:val="005F70AC"/>
    <w:rsid w:val="0062109B"/>
    <w:rsid w:val="00622059"/>
    <w:rsid w:val="00633A3B"/>
    <w:rsid w:val="00671451"/>
    <w:rsid w:val="00675DE7"/>
    <w:rsid w:val="006776DA"/>
    <w:rsid w:val="00680200"/>
    <w:rsid w:val="006C7424"/>
    <w:rsid w:val="006E1583"/>
    <w:rsid w:val="006E212A"/>
    <w:rsid w:val="006E70A4"/>
    <w:rsid w:val="00700C45"/>
    <w:rsid w:val="00714D82"/>
    <w:rsid w:val="00733B8F"/>
    <w:rsid w:val="00735997"/>
    <w:rsid w:val="00741A32"/>
    <w:rsid w:val="00744C28"/>
    <w:rsid w:val="0075110D"/>
    <w:rsid w:val="0077027F"/>
    <w:rsid w:val="00775406"/>
    <w:rsid w:val="0078366E"/>
    <w:rsid w:val="007A0A60"/>
    <w:rsid w:val="007B5DE1"/>
    <w:rsid w:val="007D1251"/>
    <w:rsid w:val="007D248A"/>
    <w:rsid w:val="007E4F21"/>
    <w:rsid w:val="007E510B"/>
    <w:rsid w:val="007F24BD"/>
    <w:rsid w:val="007F565C"/>
    <w:rsid w:val="00810B78"/>
    <w:rsid w:val="00815680"/>
    <w:rsid w:val="00834876"/>
    <w:rsid w:val="00836F95"/>
    <w:rsid w:val="00851E8E"/>
    <w:rsid w:val="00852079"/>
    <w:rsid w:val="00857E41"/>
    <w:rsid w:val="00866EFF"/>
    <w:rsid w:val="008A444F"/>
    <w:rsid w:val="008F313C"/>
    <w:rsid w:val="00906F30"/>
    <w:rsid w:val="009446FF"/>
    <w:rsid w:val="00964764"/>
    <w:rsid w:val="00987E2C"/>
    <w:rsid w:val="00993EEB"/>
    <w:rsid w:val="0099583C"/>
    <w:rsid w:val="009B3470"/>
    <w:rsid w:val="009E6F09"/>
    <w:rsid w:val="00A02992"/>
    <w:rsid w:val="00A301AC"/>
    <w:rsid w:val="00A353E3"/>
    <w:rsid w:val="00A371A5"/>
    <w:rsid w:val="00A71A14"/>
    <w:rsid w:val="00A7598E"/>
    <w:rsid w:val="00A81642"/>
    <w:rsid w:val="00A92090"/>
    <w:rsid w:val="00AC31E0"/>
    <w:rsid w:val="00AE3702"/>
    <w:rsid w:val="00AE54E0"/>
    <w:rsid w:val="00AE77B6"/>
    <w:rsid w:val="00B12BE8"/>
    <w:rsid w:val="00B31F6D"/>
    <w:rsid w:val="00B4703E"/>
    <w:rsid w:val="00B63093"/>
    <w:rsid w:val="00B63286"/>
    <w:rsid w:val="00B63B40"/>
    <w:rsid w:val="00BB33FE"/>
    <w:rsid w:val="00BB738F"/>
    <w:rsid w:val="00BC1E43"/>
    <w:rsid w:val="00BE1280"/>
    <w:rsid w:val="00C3060D"/>
    <w:rsid w:val="00C42C16"/>
    <w:rsid w:val="00C47E15"/>
    <w:rsid w:val="00C51DC0"/>
    <w:rsid w:val="00C53EB6"/>
    <w:rsid w:val="00C90DF5"/>
    <w:rsid w:val="00C928B6"/>
    <w:rsid w:val="00C947B7"/>
    <w:rsid w:val="00C9582A"/>
    <w:rsid w:val="00C96FFD"/>
    <w:rsid w:val="00CA5764"/>
    <w:rsid w:val="00CB69CE"/>
    <w:rsid w:val="00CC1B7A"/>
    <w:rsid w:val="00CC4DF9"/>
    <w:rsid w:val="00CE2A56"/>
    <w:rsid w:val="00D20DA0"/>
    <w:rsid w:val="00D41F7C"/>
    <w:rsid w:val="00D62506"/>
    <w:rsid w:val="00D63255"/>
    <w:rsid w:val="00D63429"/>
    <w:rsid w:val="00DB3676"/>
    <w:rsid w:val="00DD7C2E"/>
    <w:rsid w:val="00DE02D4"/>
    <w:rsid w:val="00DE799B"/>
    <w:rsid w:val="00DF4561"/>
    <w:rsid w:val="00E00459"/>
    <w:rsid w:val="00E00517"/>
    <w:rsid w:val="00E04F94"/>
    <w:rsid w:val="00E454A2"/>
    <w:rsid w:val="00E52972"/>
    <w:rsid w:val="00E95878"/>
    <w:rsid w:val="00EA40B8"/>
    <w:rsid w:val="00EB0DD1"/>
    <w:rsid w:val="00EC5B63"/>
    <w:rsid w:val="00EE2243"/>
    <w:rsid w:val="00F10CDB"/>
    <w:rsid w:val="00F1354A"/>
    <w:rsid w:val="00F4203C"/>
    <w:rsid w:val="00F50105"/>
    <w:rsid w:val="00F53378"/>
    <w:rsid w:val="00F67180"/>
    <w:rsid w:val="00F86B0F"/>
    <w:rsid w:val="00FD56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4E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2059"/>
    <w:pPr>
      <w:tabs>
        <w:tab w:val="center" w:pos="4153"/>
        <w:tab w:val="right" w:pos="8306"/>
      </w:tabs>
      <w:spacing w:after="0" w:line="240" w:lineRule="auto"/>
    </w:pPr>
  </w:style>
  <w:style w:type="character" w:customStyle="1" w:styleId="Char">
    <w:name w:val="رأس الصفحة Char"/>
    <w:basedOn w:val="a0"/>
    <w:link w:val="a3"/>
    <w:uiPriority w:val="99"/>
    <w:rsid w:val="00622059"/>
  </w:style>
  <w:style w:type="paragraph" w:styleId="a4">
    <w:name w:val="footer"/>
    <w:basedOn w:val="a"/>
    <w:link w:val="Char0"/>
    <w:uiPriority w:val="99"/>
    <w:unhideWhenUsed/>
    <w:rsid w:val="00622059"/>
    <w:pPr>
      <w:tabs>
        <w:tab w:val="center" w:pos="4153"/>
        <w:tab w:val="right" w:pos="8306"/>
      </w:tabs>
      <w:spacing w:after="0" w:line="240" w:lineRule="auto"/>
    </w:pPr>
  </w:style>
  <w:style w:type="character" w:customStyle="1" w:styleId="Char0">
    <w:name w:val="تذييل الصفحة Char"/>
    <w:basedOn w:val="a0"/>
    <w:link w:val="a4"/>
    <w:uiPriority w:val="99"/>
    <w:rsid w:val="00622059"/>
  </w:style>
  <w:style w:type="paragraph" w:styleId="a5">
    <w:name w:val="footnote text"/>
    <w:basedOn w:val="a"/>
    <w:link w:val="Char1"/>
    <w:uiPriority w:val="99"/>
    <w:unhideWhenUsed/>
    <w:rsid w:val="00C90DF5"/>
    <w:pPr>
      <w:spacing w:after="0" w:line="240" w:lineRule="auto"/>
    </w:pPr>
    <w:rPr>
      <w:sz w:val="20"/>
      <w:szCs w:val="20"/>
    </w:rPr>
  </w:style>
  <w:style w:type="character" w:customStyle="1" w:styleId="Char1">
    <w:name w:val="نص حاشية سفلية Char"/>
    <w:basedOn w:val="a0"/>
    <w:link w:val="a5"/>
    <w:uiPriority w:val="99"/>
    <w:rsid w:val="00C90DF5"/>
    <w:rPr>
      <w:sz w:val="20"/>
      <w:szCs w:val="20"/>
    </w:rPr>
  </w:style>
  <w:style w:type="character" w:styleId="a6">
    <w:name w:val="footnote reference"/>
    <w:basedOn w:val="a0"/>
    <w:uiPriority w:val="99"/>
    <w:semiHidden/>
    <w:unhideWhenUsed/>
    <w:rsid w:val="00C90DF5"/>
    <w:rPr>
      <w:vertAlign w:val="superscript"/>
    </w:rPr>
  </w:style>
  <w:style w:type="paragraph" w:styleId="a7">
    <w:name w:val="List Paragraph"/>
    <w:basedOn w:val="a"/>
    <w:uiPriority w:val="34"/>
    <w:qFormat/>
    <w:rsid w:val="00522E5A"/>
    <w:pPr>
      <w:ind w:left="720"/>
      <w:contextualSpacing/>
    </w:pPr>
  </w:style>
  <w:style w:type="character" w:styleId="Hyperlink">
    <w:name w:val="Hyperlink"/>
    <w:basedOn w:val="a0"/>
    <w:uiPriority w:val="99"/>
    <w:unhideWhenUsed/>
    <w:rsid w:val="00C51DC0"/>
    <w:rPr>
      <w:color w:val="0000FF" w:themeColor="hyperlink"/>
      <w:u w:val="single"/>
    </w:rPr>
  </w:style>
  <w:style w:type="paragraph" w:styleId="a8">
    <w:name w:val="No Spacing"/>
    <w:link w:val="Char2"/>
    <w:uiPriority w:val="1"/>
    <w:qFormat/>
    <w:rsid w:val="007D248A"/>
    <w:pPr>
      <w:spacing w:after="0" w:line="240" w:lineRule="auto"/>
    </w:pPr>
    <w:rPr>
      <w:rFonts w:eastAsiaTheme="minorEastAsia"/>
      <w:lang w:eastAsia="ja-JP"/>
    </w:rPr>
  </w:style>
  <w:style w:type="character" w:customStyle="1" w:styleId="Char2">
    <w:name w:val="بلا تباعد Char"/>
    <w:basedOn w:val="a0"/>
    <w:link w:val="a8"/>
    <w:uiPriority w:val="1"/>
    <w:rsid w:val="007D248A"/>
    <w:rPr>
      <w:rFonts w:eastAsiaTheme="minorEastAsia"/>
      <w:lang w:eastAsia="ja-JP"/>
    </w:rPr>
  </w:style>
  <w:style w:type="paragraph" w:styleId="a9">
    <w:name w:val="Balloon Text"/>
    <w:basedOn w:val="a"/>
    <w:link w:val="Char3"/>
    <w:uiPriority w:val="99"/>
    <w:semiHidden/>
    <w:unhideWhenUsed/>
    <w:rsid w:val="007D248A"/>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7D24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4E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2059"/>
    <w:pPr>
      <w:tabs>
        <w:tab w:val="center" w:pos="4153"/>
        <w:tab w:val="right" w:pos="8306"/>
      </w:tabs>
      <w:spacing w:after="0" w:line="240" w:lineRule="auto"/>
    </w:pPr>
  </w:style>
  <w:style w:type="character" w:customStyle="1" w:styleId="Char">
    <w:name w:val="رأس الصفحة Char"/>
    <w:basedOn w:val="a0"/>
    <w:link w:val="a3"/>
    <w:uiPriority w:val="99"/>
    <w:rsid w:val="00622059"/>
  </w:style>
  <w:style w:type="paragraph" w:styleId="a4">
    <w:name w:val="footer"/>
    <w:basedOn w:val="a"/>
    <w:link w:val="Char0"/>
    <w:uiPriority w:val="99"/>
    <w:unhideWhenUsed/>
    <w:rsid w:val="00622059"/>
    <w:pPr>
      <w:tabs>
        <w:tab w:val="center" w:pos="4153"/>
        <w:tab w:val="right" w:pos="8306"/>
      </w:tabs>
      <w:spacing w:after="0" w:line="240" w:lineRule="auto"/>
    </w:pPr>
  </w:style>
  <w:style w:type="character" w:customStyle="1" w:styleId="Char0">
    <w:name w:val="تذييل الصفحة Char"/>
    <w:basedOn w:val="a0"/>
    <w:link w:val="a4"/>
    <w:uiPriority w:val="99"/>
    <w:rsid w:val="00622059"/>
  </w:style>
  <w:style w:type="paragraph" w:styleId="a5">
    <w:name w:val="footnote text"/>
    <w:basedOn w:val="a"/>
    <w:link w:val="Char1"/>
    <w:uiPriority w:val="99"/>
    <w:unhideWhenUsed/>
    <w:rsid w:val="00C90DF5"/>
    <w:pPr>
      <w:spacing w:after="0" w:line="240" w:lineRule="auto"/>
    </w:pPr>
    <w:rPr>
      <w:sz w:val="20"/>
      <w:szCs w:val="20"/>
    </w:rPr>
  </w:style>
  <w:style w:type="character" w:customStyle="1" w:styleId="Char1">
    <w:name w:val="نص حاشية سفلية Char"/>
    <w:basedOn w:val="a0"/>
    <w:link w:val="a5"/>
    <w:uiPriority w:val="99"/>
    <w:rsid w:val="00C90DF5"/>
    <w:rPr>
      <w:sz w:val="20"/>
      <w:szCs w:val="20"/>
    </w:rPr>
  </w:style>
  <w:style w:type="character" w:styleId="a6">
    <w:name w:val="footnote reference"/>
    <w:basedOn w:val="a0"/>
    <w:uiPriority w:val="99"/>
    <w:semiHidden/>
    <w:unhideWhenUsed/>
    <w:rsid w:val="00C90DF5"/>
    <w:rPr>
      <w:vertAlign w:val="superscript"/>
    </w:rPr>
  </w:style>
  <w:style w:type="paragraph" w:styleId="a7">
    <w:name w:val="List Paragraph"/>
    <w:basedOn w:val="a"/>
    <w:uiPriority w:val="34"/>
    <w:qFormat/>
    <w:rsid w:val="00522E5A"/>
    <w:pPr>
      <w:ind w:left="720"/>
      <w:contextualSpacing/>
    </w:pPr>
  </w:style>
  <w:style w:type="character" w:styleId="Hyperlink">
    <w:name w:val="Hyperlink"/>
    <w:basedOn w:val="a0"/>
    <w:uiPriority w:val="99"/>
    <w:unhideWhenUsed/>
    <w:rsid w:val="00C51DC0"/>
    <w:rPr>
      <w:color w:val="0000FF" w:themeColor="hyperlink"/>
      <w:u w:val="single"/>
    </w:rPr>
  </w:style>
  <w:style w:type="paragraph" w:styleId="a8">
    <w:name w:val="No Spacing"/>
    <w:link w:val="Char2"/>
    <w:uiPriority w:val="1"/>
    <w:qFormat/>
    <w:rsid w:val="007D248A"/>
    <w:pPr>
      <w:spacing w:after="0" w:line="240" w:lineRule="auto"/>
    </w:pPr>
    <w:rPr>
      <w:rFonts w:eastAsiaTheme="minorEastAsia"/>
      <w:lang w:eastAsia="ja-JP"/>
    </w:rPr>
  </w:style>
  <w:style w:type="character" w:customStyle="1" w:styleId="Char2">
    <w:name w:val="بلا تباعد Char"/>
    <w:basedOn w:val="a0"/>
    <w:link w:val="a8"/>
    <w:uiPriority w:val="1"/>
    <w:rsid w:val="007D248A"/>
    <w:rPr>
      <w:rFonts w:eastAsiaTheme="minorEastAsia"/>
      <w:lang w:eastAsia="ja-JP"/>
    </w:rPr>
  </w:style>
  <w:style w:type="paragraph" w:styleId="a9">
    <w:name w:val="Balloon Text"/>
    <w:basedOn w:val="a"/>
    <w:link w:val="Char3"/>
    <w:uiPriority w:val="99"/>
    <w:semiHidden/>
    <w:unhideWhenUsed/>
    <w:rsid w:val="007D248A"/>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7D24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1389">
      <w:bodyDiv w:val="1"/>
      <w:marLeft w:val="0"/>
      <w:marRight w:val="0"/>
      <w:marTop w:val="0"/>
      <w:marBottom w:val="0"/>
      <w:divBdr>
        <w:top w:val="none" w:sz="0" w:space="0" w:color="auto"/>
        <w:left w:val="none" w:sz="0" w:space="0" w:color="auto"/>
        <w:bottom w:val="none" w:sz="0" w:space="0" w:color="auto"/>
        <w:right w:val="none" w:sz="0" w:space="0" w:color="auto"/>
      </w:divBdr>
    </w:div>
    <w:div w:id="205792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02510-DA4B-4787-90A0-B38CE463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4903</Words>
  <Characters>27952</Characters>
  <Application>Microsoft Office Word</Application>
  <DocSecurity>0</DocSecurity>
  <Lines>232</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Rawa'a</dc:creator>
  <cp:lastModifiedBy>Nasr</cp:lastModifiedBy>
  <cp:revision>2</cp:revision>
  <cp:lastPrinted>2013-05-25T16:28:00Z</cp:lastPrinted>
  <dcterms:created xsi:type="dcterms:W3CDTF">2014-05-05T09:15:00Z</dcterms:created>
  <dcterms:modified xsi:type="dcterms:W3CDTF">2014-05-05T09:15:00Z</dcterms:modified>
</cp:coreProperties>
</file>