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84E" w:rsidRDefault="00FD384E" w:rsidP="00FD69C9">
      <w:pPr>
        <w:pStyle w:val="a3"/>
        <w:tabs>
          <w:tab w:val="left" w:pos="735"/>
        </w:tabs>
        <w:ind w:left="284" w:right="284"/>
        <w:rPr>
          <w:rFonts w:ascii="Script MT Bold" w:hAnsi="Script MT Bold" w:cs="Traditional Arabic"/>
          <w:sz w:val="34"/>
          <w:szCs w:val="34"/>
          <w:rtl/>
        </w:rPr>
      </w:pPr>
      <w:r>
        <w:rPr>
          <w:rFonts w:ascii="Script MT Bold" w:eastAsiaTheme="minorEastAsia" w:hAnsi="Script MT Bold" w:cs="Traditional Arabic"/>
          <w:noProof/>
          <w:sz w:val="34"/>
          <w:szCs w:val="34"/>
          <w:lang w:eastAsia="en-US"/>
        </w:rPr>
        <w:drawing>
          <wp:anchor distT="0" distB="0" distL="114300" distR="114300" simplePos="0" relativeHeight="251658240" behindDoc="1" locked="0" layoutInCell="1" allowOverlap="1">
            <wp:simplePos x="0" y="0"/>
            <wp:positionH relativeFrom="column">
              <wp:posOffset>-900430</wp:posOffset>
            </wp:positionH>
            <wp:positionV relativeFrom="paragraph">
              <wp:posOffset>-900430</wp:posOffset>
            </wp:positionV>
            <wp:extent cx="7611745" cy="10674985"/>
            <wp:effectExtent l="0" t="0" r="0" b="0"/>
            <wp:wrapTight wrapText="bothSides">
              <wp:wrapPolygon edited="0">
                <wp:start x="0" y="0"/>
                <wp:lineTo x="0" y="21547"/>
                <wp:lineTo x="21569" y="21547"/>
                <wp:lineTo x="21569" y="0"/>
                <wp:lineTo x="0" y="0"/>
              </wp:wrapPolygon>
            </wp:wrapTight>
            <wp:docPr id="1" name="صورة 1" descr="C:\Users\W-Kotb\Desktop\المقروئ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مقروئي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11745"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79D4" w:rsidRPr="00701095" w:rsidRDefault="009379D4" w:rsidP="00FD69C9">
      <w:pPr>
        <w:pStyle w:val="a3"/>
        <w:tabs>
          <w:tab w:val="left" w:pos="735"/>
        </w:tabs>
        <w:ind w:left="284" w:right="284"/>
        <w:rPr>
          <w:rFonts w:ascii="Script MT Bold" w:hAnsi="Script MT Bold" w:cs="Traditional Arabic"/>
          <w:sz w:val="34"/>
          <w:szCs w:val="34"/>
          <w:rtl/>
        </w:rPr>
      </w:pPr>
      <w:bookmarkStart w:id="0" w:name="_GoBack"/>
      <w:bookmarkEnd w:id="0"/>
      <w:r w:rsidRPr="00701095">
        <w:rPr>
          <w:rFonts w:ascii="Script MT Bold" w:hAnsi="Script MT Bold" w:cs="Traditional Arabic" w:hint="cs"/>
          <w:sz w:val="34"/>
          <w:szCs w:val="34"/>
          <w:rtl/>
        </w:rPr>
        <w:lastRenderedPageBreak/>
        <w:t>بسم الله الرحمن الرحيم</w:t>
      </w:r>
    </w:p>
    <w:p w:rsidR="009379D4" w:rsidRPr="00701095" w:rsidRDefault="009379D4" w:rsidP="00F668F5">
      <w:pPr>
        <w:pStyle w:val="a4"/>
        <w:tabs>
          <w:tab w:val="left" w:pos="735"/>
        </w:tabs>
        <w:ind w:left="284" w:right="284"/>
        <w:rPr>
          <w:rFonts w:ascii="Script MT Bold" w:hAnsi="Script MT Bold" w:cs="Traditional Arabic"/>
          <w:color w:val="0070C0"/>
          <w:sz w:val="34"/>
          <w:szCs w:val="34"/>
          <w:rtl/>
        </w:rPr>
      </w:pPr>
      <w:r w:rsidRPr="00701095">
        <w:rPr>
          <w:rFonts w:ascii="Script MT Bold" w:hAnsi="Script MT Bold" w:cs="Traditional Arabic" w:hint="cs"/>
          <w:color w:val="0070C0"/>
          <w:sz w:val="34"/>
          <w:szCs w:val="34"/>
          <w:rtl/>
        </w:rPr>
        <w:t xml:space="preserve">الأحكام المستنبطة من آيات الصيام </w:t>
      </w:r>
    </w:p>
    <w:p w:rsidR="009379D4" w:rsidRPr="00701095" w:rsidRDefault="009379D4" w:rsidP="00FD69C9">
      <w:pPr>
        <w:tabs>
          <w:tab w:val="left" w:pos="735"/>
        </w:tabs>
        <w:spacing w:line="240" w:lineRule="auto"/>
        <w:ind w:left="284" w:right="284"/>
        <w:jc w:val="lowKashida"/>
        <w:rPr>
          <w:rFonts w:ascii="Script MT Bold" w:hAnsi="Script MT Bold" w:cs="Traditional Arabic"/>
          <w:sz w:val="34"/>
          <w:szCs w:val="34"/>
          <w:rtl/>
        </w:rPr>
      </w:pPr>
    </w:p>
    <w:p w:rsidR="009379D4" w:rsidRPr="00701095" w:rsidRDefault="00164421" w:rsidP="00FD69C9">
      <w:pPr>
        <w:pStyle w:val="6"/>
        <w:tabs>
          <w:tab w:val="left" w:pos="735"/>
        </w:tabs>
        <w:ind w:left="284" w:right="284"/>
        <w:jc w:val="center"/>
        <w:rPr>
          <w:rFonts w:ascii="Tahoma" w:hAnsi="Tahoma" w:cs="Traditional Arabic"/>
          <w:color w:val="800000"/>
          <w:sz w:val="34"/>
          <w:szCs w:val="34"/>
          <w:rtl/>
        </w:rPr>
      </w:pPr>
      <w:r w:rsidRPr="00701095">
        <w:rPr>
          <w:rFonts w:ascii="Tahoma" w:hAnsi="Tahoma" w:cs="Traditional Arabic" w:hint="cs"/>
          <w:color w:val="800000"/>
          <w:sz w:val="34"/>
          <w:szCs w:val="34"/>
          <w:rtl/>
        </w:rPr>
        <w:t>كتبه الدكتور</w:t>
      </w:r>
      <w:r w:rsidR="009379D4" w:rsidRPr="00701095">
        <w:rPr>
          <w:rFonts w:ascii="Tahoma" w:hAnsi="Tahoma" w:cs="Traditional Arabic" w:hint="cs"/>
          <w:color w:val="800000"/>
          <w:sz w:val="34"/>
          <w:szCs w:val="34"/>
          <w:rtl/>
        </w:rPr>
        <w:t xml:space="preserve"> </w:t>
      </w:r>
      <w:proofErr w:type="gramStart"/>
      <w:r w:rsidR="009379D4" w:rsidRPr="00701095">
        <w:rPr>
          <w:rFonts w:ascii="Tahoma" w:hAnsi="Tahoma" w:cs="Traditional Arabic" w:hint="cs"/>
          <w:color w:val="800000"/>
          <w:sz w:val="34"/>
          <w:szCs w:val="34"/>
          <w:rtl/>
        </w:rPr>
        <w:t>عبدالعزيز</w:t>
      </w:r>
      <w:proofErr w:type="gramEnd"/>
      <w:r w:rsidR="009379D4" w:rsidRPr="00701095">
        <w:rPr>
          <w:rFonts w:ascii="Tahoma" w:hAnsi="Tahoma" w:cs="Traditional Arabic" w:hint="cs"/>
          <w:color w:val="800000"/>
          <w:sz w:val="34"/>
          <w:szCs w:val="34"/>
          <w:rtl/>
        </w:rPr>
        <w:t xml:space="preserve"> بن سعد </w:t>
      </w:r>
      <w:proofErr w:type="spellStart"/>
      <w:r w:rsidR="009379D4" w:rsidRPr="00701095">
        <w:rPr>
          <w:rFonts w:ascii="Tahoma" w:hAnsi="Tahoma" w:cs="Traditional Arabic" w:hint="cs"/>
          <w:color w:val="800000"/>
          <w:sz w:val="34"/>
          <w:szCs w:val="34"/>
          <w:rtl/>
        </w:rPr>
        <w:t>الدغيثر</w:t>
      </w:r>
      <w:proofErr w:type="spellEnd"/>
      <w:r w:rsidRPr="00701095">
        <w:rPr>
          <w:rFonts w:ascii="Tahoma" w:hAnsi="Tahoma" w:cs="Traditional Arabic" w:hint="cs"/>
          <w:color w:val="800000"/>
          <w:sz w:val="34"/>
          <w:szCs w:val="34"/>
          <w:rtl/>
        </w:rPr>
        <w:t xml:space="preserve"> </w:t>
      </w:r>
    </w:p>
    <w:p w:rsidR="00F668F5" w:rsidRPr="00701095" w:rsidRDefault="00F668F5" w:rsidP="00F668F5">
      <w:pPr>
        <w:rPr>
          <w:rFonts w:cs="Traditional Arabic"/>
          <w:sz w:val="34"/>
          <w:szCs w:val="34"/>
          <w:rtl/>
          <w:lang w:eastAsia="ar-SA"/>
        </w:rPr>
      </w:pPr>
    </w:p>
    <w:p w:rsidR="009379D4" w:rsidRPr="00701095" w:rsidRDefault="009379D4" w:rsidP="00FD69C9">
      <w:pPr>
        <w:pStyle w:val="1"/>
        <w:tabs>
          <w:tab w:val="left" w:pos="735"/>
        </w:tabs>
        <w:ind w:left="284" w:right="284"/>
        <w:jc w:val="lowKashida"/>
        <w:rPr>
          <w:rFonts w:cs="Traditional Arabic"/>
          <w:sz w:val="34"/>
          <w:szCs w:val="34"/>
          <w:rtl/>
        </w:rPr>
      </w:pPr>
      <w:r w:rsidRPr="00701095">
        <w:rPr>
          <w:rFonts w:cs="Traditional Arabic" w:hint="cs"/>
          <w:sz w:val="34"/>
          <w:szCs w:val="34"/>
          <w:rtl/>
        </w:rPr>
        <w:t xml:space="preserve">الحمد لله رب العالمين وصلى الله وسلم على نبينا محمد وعلى </w:t>
      </w:r>
      <w:proofErr w:type="spellStart"/>
      <w:r w:rsidRPr="00701095">
        <w:rPr>
          <w:rFonts w:cs="Traditional Arabic" w:hint="cs"/>
          <w:sz w:val="34"/>
          <w:szCs w:val="34"/>
          <w:rtl/>
        </w:rPr>
        <w:t>آله</w:t>
      </w:r>
      <w:proofErr w:type="spellEnd"/>
      <w:r w:rsidRPr="00701095">
        <w:rPr>
          <w:rFonts w:cs="Traditional Arabic" w:hint="cs"/>
          <w:sz w:val="34"/>
          <w:szCs w:val="34"/>
          <w:rtl/>
        </w:rPr>
        <w:t xml:space="preserve"> وصحبه أجمعين أما بعد:</w:t>
      </w:r>
    </w:p>
    <w:p w:rsidR="00385A60" w:rsidRPr="00701095" w:rsidRDefault="009379D4" w:rsidP="00FD69C9">
      <w:pPr>
        <w:pStyle w:val="30"/>
        <w:tabs>
          <w:tab w:val="left" w:pos="735"/>
        </w:tabs>
        <w:ind w:left="284" w:right="284"/>
        <w:rPr>
          <w:rFonts w:cs="Traditional Arabic"/>
          <w:sz w:val="34"/>
          <w:szCs w:val="34"/>
          <w:rtl/>
        </w:rPr>
      </w:pPr>
      <w:r w:rsidRPr="00701095">
        <w:rPr>
          <w:rFonts w:cs="Traditional Arabic" w:hint="cs"/>
          <w:sz w:val="34"/>
          <w:szCs w:val="34"/>
          <w:rtl/>
        </w:rPr>
        <w:t>فإن الله تعالى أنزل كتابه ليعمل به ولا يمكن ذلك إلا بمعرفة معانيه، وفي هذا البحث محاولة لجمع ما ذكره أهل العلم من أحكام آيات الصيام، ومن الله أستمد العون والتوفيق.</w:t>
      </w:r>
    </w:p>
    <w:p w:rsidR="005E3FFD" w:rsidRPr="00701095" w:rsidRDefault="005E3FFD" w:rsidP="005E3FFD">
      <w:pPr>
        <w:pStyle w:val="30"/>
        <w:tabs>
          <w:tab w:val="left" w:pos="735"/>
        </w:tabs>
        <w:ind w:left="284" w:right="284"/>
        <w:rPr>
          <w:rFonts w:cs="Traditional Arabic"/>
          <w:sz w:val="34"/>
          <w:szCs w:val="34"/>
          <w:rtl/>
        </w:rPr>
      </w:pPr>
      <w:r w:rsidRPr="00701095">
        <w:rPr>
          <w:rFonts w:cs="Traditional Arabic" w:hint="cs"/>
          <w:sz w:val="34"/>
          <w:szCs w:val="34"/>
          <w:rtl/>
        </w:rPr>
        <w:t xml:space="preserve">ويلحظ القارئ الكريم ما في كتاب الله تعالى من جمع لكثير من الأحكام في هذه الآيات، وهذا ما يحفز على التفكر في معاني القرآن والإكثار من </w:t>
      </w:r>
      <w:proofErr w:type="spellStart"/>
      <w:r w:rsidRPr="00701095">
        <w:rPr>
          <w:rFonts w:cs="Traditional Arabic" w:hint="cs"/>
          <w:sz w:val="34"/>
          <w:szCs w:val="34"/>
          <w:rtl/>
        </w:rPr>
        <w:t>مدارسته</w:t>
      </w:r>
      <w:proofErr w:type="spellEnd"/>
      <w:r w:rsidRPr="00701095">
        <w:rPr>
          <w:rFonts w:cs="Traditional Arabic" w:hint="cs"/>
          <w:sz w:val="34"/>
          <w:szCs w:val="34"/>
          <w:rtl/>
        </w:rPr>
        <w:t xml:space="preserve"> وتعلم تفسيره، وما أعظم ما نقل عن الإمام ابن تيمية </w:t>
      </w:r>
      <w:proofErr w:type="gramStart"/>
      <w:r w:rsidRPr="00701095">
        <w:rPr>
          <w:rFonts w:cs="Traditional Arabic" w:hint="cs"/>
          <w:sz w:val="34"/>
          <w:szCs w:val="34"/>
          <w:rtl/>
        </w:rPr>
        <w:t>- رحمه</w:t>
      </w:r>
      <w:proofErr w:type="gramEnd"/>
      <w:r w:rsidRPr="00701095">
        <w:rPr>
          <w:rFonts w:cs="Traditional Arabic" w:hint="cs"/>
          <w:sz w:val="34"/>
          <w:szCs w:val="34"/>
          <w:rtl/>
        </w:rPr>
        <w:t xml:space="preserve"> الله -</w:t>
      </w:r>
      <w:r w:rsidR="002C58C9">
        <w:rPr>
          <w:rFonts w:cs="Traditional Arabic" w:hint="cs"/>
          <w:sz w:val="34"/>
          <w:szCs w:val="34"/>
          <w:rtl/>
        </w:rPr>
        <w:t xml:space="preserve"> </w:t>
      </w:r>
      <w:r w:rsidRPr="00701095">
        <w:rPr>
          <w:rFonts w:cs="Traditional Arabic" w:hint="cs"/>
          <w:sz w:val="34"/>
          <w:szCs w:val="34"/>
          <w:rtl/>
        </w:rPr>
        <w:t>في آخر حياته من حسرته على عدم صرف وقته في تفسير كتاب الله تعالى.</w:t>
      </w:r>
    </w:p>
    <w:p w:rsidR="005E3FFD" w:rsidRPr="00701095" w:rsidRDefault="005E3FFD" w:rsidP="005E3FFD">
      <w:pPr>
        <w:pStyle w:val="30"/>
        <w:tabs>
          <w:tab w:val="left" w:pos="735"/>
        </w:tabs>
        <w:ind w:left="284" w:right="284"/>
        <w:rPr>
          <w:rFonts w:cs="Traditional Arabic"/>
          <w:sz w:val="34"/>
          <w:szCs w:val="34"/>
          <w:rtl/>
        </w:rPr>
      </w:pPr>
      <w:r w:rsidRPr="00701095">
        <w:rPr>
          <w:rFonts w:cs="Traditional Arabic" w:hint="cs"/>
          <w:sz w:val="34"/>
          <w:szCs w:val="34"/>
          <w:rtl/>
        </w:rPr>
        <w:t>وفي هذا البحث جمع بين تعلم تفسير كلام الله تعالى وطرق الاستنباط منه، وما بين الفقه في الدين، وكلاهما فيه من الفضل ما هو معلوم.</w:t>
      </w:r>
    </w:p>
    <w:p w:rsidR="005E3FFD" w:rsidRPr="00701095" w:rsidRDefault="005E3FFD" w:rsidP="005E3FFD">
      <w:pPr>
        <w:pStyle w:val="30"/>
        <w:tabs>
          <w:tab w:val="left" w:pos="735"/>
        </w:tabs>
        <w:ind w:left="284" w:right="284"/>
        <w:rPr>
          <w:rFonts w:cs="Traditional Arabic"/>
          <w:sz w:val="34"/>
          <w:szCs w:val="34"/>
          <w:rtl/>
        </w:rPr>
      </w:pPr>
      <w:r w:rsidRPr="00701095">
        <w:rPr>
          <w:rFonts w:cs="Traditional Arabic" w:hint="cs"/>
          <w:sz w:val="34"/>
          <w:szCs w:val="34"/>
          <w:rtl/>
        </w:rPr>
        <w:t>ولا شك أن السنة النبوية انفردت بأحكام إضافية، ولكن أهم الأحكام</w:t>
      </w:r>
      <w:r w:rsidR="00E1230B" w:rsidRPr="00701095">
        <w:rPr>
          <w:rFonts w:cs="Traditional Arabic" w:hint="cs"/>
          <w:sz w:val="34"/>
          <w:szCs w:val="34"/>
          <w:rtl/>
        </w:rPr>
        <w:t xml:space="preserve"> المتعلقة بالصيام</w:t>
      </w:r>
      <w:r w:rsidRPr="00701095">
        <w:rPr>
          <w:rFonts w:cs="Traditional Arabic" w:hint="cs"/>
          <w:sz w:val="34"/>
          <w:szCs w:val="34"/>
          <w:rtl/>
        </w:rPr>
        <w:t xml:space="preserve"> موجودة عند التأمل في هذه الآيات.</w:t>
      </w:r>
    </w:p>
    <w:p w:rsidR="005E3FFD" w:rsidRPr="00701095" w:rsidRDefault="005E3FFD" w:rsidP="005E3FFD">
      <w:pPr>
        <w:pStyle w:val="30"/>
        <w:tabs>
          <w:tab w:val="left" w:pos="735"/>
        </w:tabs>
        <w:ind w:left="284" w:right="284"/>
        <w:rPr>
          <w:rFonts w:cs="Traditional Arabic"/>
          <w:sz w:val="34"/>
          <w:szCs w:val="34"/>
          <w:rtl/>
        </w:rPr>
      </w:pPr>
      <w:r w:rsidRPr="00701095">
        <w:rPr>
          <w:rFonts w:cs="Traditional Arabic" w:hint="cs"/>
          <w:sz w:val="34"/>
          <w:szCs w:val="34"/>
          <w:rtl/>
        </w:rPr>
        <w:t>ونسأل الله أن يوفقنا لصالح القول والعمل، إنه سميع قريب.</w:t>
      </w:r>
    </w:p>
    <w:p w:rsidR="005E3FFD" w:rsidRPr="00701095" w:rsidRDefault="005E3FFD" w:rsidP="005E3FFD">
      <w:pPr>
        <w:pStyle w:val="30"/>
        <w:tabs>
          <w:tab w:val="left" w:pos="735"/>
        </w:tabs>
        <w:ind w:left="284" w:right="284"/>
        <w:rPr>
          <w:rFonts w:cs="Traditional Arabic"/>
          <w:sz w:val="34"/>
          <w:szCs w:val="34"/>
          <w:rtl/>
        </w:rPr>
      </w:pPr>
    </w:p>
    <w:p w:rsidR="001050A9" w:rsidRPr="00701095" w:rsidRDefault="001050A9" w:rsidP="005E3FFD">
      <w:pPr>
        <w:pStyle w:val="30"/>
        <w:tabs>
          <w:tab w:val="left" w:pos="735"/>
        </w:tabs>
        <w:ind w:left="284" w:right="284"/>
        <w:jc w:val="center"/>
        <w:rPr>
          <w:rFonts w:cs="Traditional Arabic"/>
          <w:b/>
          <w:bCs/>
          <w:sz w:val="34"/>
          <w:szCs w:val="34"/>
          <w:rtl/>
        </w:rPr>
      </w:pPr>
      <w:r w:rsidRPr="00701095">
        <w:rPr>
          <w:rFonts w:cs="Traditional Arabic" w:hint="cs"/>
          <w:b/>
          <w:bCs/>
          <w:sz w:val="34"/>
          <w:szCs w:val="34"/>
          <w:rtl/>
        </w:rPr>
        <w:t>وكتبه:</w:t>
      </w:r>
    </w:p>
    <w:p w:rsidR="005E3FFD" w:rsidRPr="00701095" w:rsidRDefault="005E3FFD" w:rsidP="005E3FFD">
      <w:pPr>
        <w:pStyle w:val="30"/>
        <w:tabs>
          <w:tab w:val="left" w:pos="735"/>
        </w:tabs>
        <w:ind w:left="284" w:right="284"/>
        <w:jc w:val="center"/>
        <w:rPr>
          <w:rFonts w:cs="Traditional Arabic"/>
          <w:b/>
          <w:bCs/>
          <w:sz w:val="34"/>
          <w:szCs w:val="34"/>
          <w:rtl/>
        </w:rPr>
      </w:pPr>
      <w:r w:rsidRPr="00701095">
        <w:rPr>
          <w:rFonts w:cs="Traditional Arabic" w:hint="cs"/>
          <w:b/>
          <w:bCs/>
          <w:sz w:val="34"/>
          <w:szCs w:val="34"/>
          <w:rtl/>
        </w:rPr>
        <w:t xml:space="preserve">د. </w:t>
      </w:r>
      <w:proofErr w:type="gramStart"/>
      <w:r w:rsidRPr="00701095">
        <w:rPr>
          <w:rFonts w:cs="Traditional Arabic" w:hint="cs"/>
          <w:b/>
          <w:bCs/>
          <w:sz w:val="34"/>
          <w:szCs w:val="34"/>
          <w:rtl/>
        </w:rPr>
        <w:t>عبدالعزيز</w:t>
      </w:r>
      <w:proofErr w:type="gramEnd"/>
      <w:r w:rsidRPr="00701095">
        <w:rPr>
          <w:rFonts w:cs="Traditional Arabic" w:hint="cs"/>
          <w:b/>
          <w:bCs/>
          <w:sz w:val="34"/>
          <w:szCs w:val="34"/>
          <w:rtl/>
        </w:rPr>
        <w:t xml:space="preserve"> بن سعد </w:t>
      </w:r>
      <w:proofErr w:type="spellStart"/>
      <w:r w:rsidRPr="00701095">
        <w:rPr>
          <w:rFonts w:cs="Traditional Arabic" w:hint="cs"/>
          <w:b/>
          <w:bCs/>
          <w:sz w:val="34"/>
          <w:szCs w:val="34"/>
          <w:rtl/>
        </w:rPr>
        <w:t>الدغيثر</w:t>
      </w:r>
      <w:proofErr w:type="spellEnd"/>
    </w:p>
    <w:p w:rsidR="002F226E" w:rsidRPr="00701095" w:rsidRDefault="002F226E" w:rsidP="005E3FFD">
      <w:pPr>
        <w:pStyle w:val="30"/>
        <w:tabs>
          <w:tab w:val="left" w:pos="735"/>
        </w:tabs>
        <w:ind w:left="284" w:right="284"/>
        <w:jc w:val="center"/>
        <w:rPr>
          <w:rFonts w:cs="Traditional Arabic"/>
          <w:b/>
          <w:bCs/>
          <w:sz w:val="34"/>
          <w:szCs w:val="34"/>
          <w:rtl/>
        </w:rPr>
      </w:pPr>
      <w:r w:rsidRPr="00701095">
        <w:rPr>
          <w:rFonts w:cs="Traditional Arabic" w:hint="cs"/>
          <w:b/>
          <w:bCs/>
          <w:sz w:val="34"/>
          <w:szCs w:val="34"/>
          <w:rtl/>
        </w:rPr>
        <w:t>29/8/1437هـ</w:t>
      </w:r>
    </w:p>
    <w:p w:rsidR="002F226E" w:rsidRPr="00701095" w:rsidRDefault="002F226E" w:rsidP="005E3FFD">
      <w:pPr>
        <w:pStyle w:val="30"/>
        <w:tabs>
          <w:tab w:val="left" w:pos="735"/>
        </w:tabs>
        <w:ind w:left="284" w:right="284"/>
        <w:jc w:val="center"/>
        <w:rPr>
          <w:rFonts w:cs="Traditional Arabic"/>
          <w:b/>
          <w:bCs/>
          <w:sz w:val="34"/>
          <w:szCs w:val="34"/>
          <w:rtl/>
        </w:rPr>
      </w:pPr>
      <w:r w:rsidRPr="00701095">
        <w:rPr>
          <w:rFonts w:cs="Traditional Arabic" w:hint="cs"/>
          <w:b/>
          <w:bCs/>
          <w:sz w:val="34"/>
          <w:szCs w:val="34"/>
          <w:rtl/>
        </w:rPr>
        <w:t>الموافق:</w:t>
      </w:r>
    </w:p>
    <w:p w:rsidR="002F226E" w:rsidRPr="00701095" w:rsidRDefault="002F226E" w:rsidP="005E3FFD">
      <w:pPr>
        <w:pStyle w:val="30"/>
        <w:tabs>
          <w:tab w:val="left" w:pos="735"/>
        </w:tabs>
        <w:ind w:left="284" w:right="284"/>
        <w:jc w:val="center"/>
        <w:rPr>
          <w:rFonts w:cs="Traditional Arabic"/>
          <w:b/>
          <w:bCs/>
          <w:sz w:val="34"/>
          <w:szCs w:val="34"/>
          <w:rtl/>
        </w:rPr>
      </w:pPr>
      <w:r w:rsidRPr="00701095">
        <w:rPr>
          <w:rFonts w:cs="Traditional Arabic" w:hint="cs"/>
          <w:b/>
          <w:bCs/>
          <w:sz w:val="34"/>
          <w:szCs w:val="34"/>
          <w:rtl/>
        </w:rPr>
        <w:t>5/5/2016م</w:t>
      </w:r>
    </w:p>
    <w:p w:rsidR="005E3FFD" w:rsidRPr="00701095" w:rsidRDefault="00B02B61" w:rsidP="005E3FFD">
      <w:pPr>
        <w:pStyle w:val="30"/>
        <w:tabs>
          <w:tab w:val="left" w:pos="735"/>
        </w:tabs>
        <w:ind w:left="284" w:right="284"/>
        <w:jc w:val="center"/>
        <w:rPr>
          <w:rFonts w:cs="Traditional Arabic"/>
          <w:sz w:val="34"/>
          <w:szCs w:val="34"/>
        </w:rPr>
      </w:pPr>
      <w:hyperlink r:id="rId8" w:history="1">
        <w:r w:rsidR="005E3FFD" w:rsidRPr="00701095">
          <w:rPr>
            <w:rStyle w:val="Hyperlink"/>
            <w:rFonts w:cs="Traditional Arabic"/>
            <w:sz w:val="34"/>
            <w:szCs w:val="34"/>
          </w:rPr>
          <w:t>asd@drcounsel.com</w:t>
        </w:r>
      </w:hyperlink>
    </w:p>
    <w:p w:rsidR="005E3FFD" w:rsidRPr="00701095" w:rsidRDefault="00B02B61" w:rsidP="005E3FFD">
      <w:pPr>
        <w:pStyle w:val="30"/>
        <w:tabs>
          <w:tab w:val="left" w:pos="735"/>
        </w:tabs>
        <w:ind w:left="284" w:right="284"/>
        <w:jc w:val="center"/>
        <w:rPr>
          <w:rFonts w:cs="Traditional Arabic"/>
          <w:sz w:val="34"/>
          <w:szCs w:val="34"/>
        </w:rPr>
      </w:pPr>
      <w:hyperlink r:id="rId9" w:history="1">
        <w:r w:rsidR="005E3FFD" w:rsidRPr="00701095">
          <w:rPr>
            <w:rStyle w:val="Hyperlink"/>
            <w:rFonts w:cs="Traditional Arabic"/>
            <w:sz w:val="34"/>
            <w:szCs w:val="34"/>
          </w:rPr>
          <w:t>asd9406@gmail.com</w:t>
        </w:r>
      </w:hyperlink>
    </w:p>
    <w:p w:rsidR="005E3FFD" w:rsidRPr="00701095" w:rsidRDefault="005E3FFD" w:rsidP="005E3FFD">
      <w:pPr>
        <w:pStyle w:val="30"/>
        <w:tabs>
          <w:tab w:val="left" w:pos="735"/>
        </w:tabs>
        <w:ind w:left="284" w:right="284"/>
        <w:rPr>
          <w:rFonts w:cs="Traditional Arabic"/>
          <w:sz w:val="34"/>
          <w:szCs w:val="34"/>
          <w:rtl/>
        </w:rPr>
      </w:pPr>
    </w:p>
    <w:p w:rsidR="00385A60" w:rsidRPr="00701095" w:rsidRDefault="00385A60">
      <w:pPr>
        <w:bidi w:val="0"/>
        <w:rPr>
          <w:rFonts w:ascii="Times New Roman" w:eastAsia="Times New Roman" w:hAnsi="Times New Roman" w:cs="Traditional Arabic"/>
          <w:sz w:val="34"/>
          <w:szCs w:val="34"/>
          <w:lang w:eastAsia="ar-SA"/>
        </w:rPr>
      </w:pPr>
      <w:r w:rsidRPr="00701095">
        <w:rPr>
          <w:rFonts w:cs="Traditional Arabic"/>
          <w:sz w:val="34"/>
          <w:szCs w:val="34"/>
          <w:rtl/>
        </w:rPr>
        <w:br w:type="page"/>
      </w:r>
    </w:p>
    <w:p w:rsidR="009379D4" w:rsidRPr="00701095" w:rsidRDefault="009379D4" w:rsidP="00FD69C9">
      <w:pPr>
        <w:pStyle w:val="30"/>
        <w:tabs>
          <w:tab w:val="left" w:pos="735"/>
        </w:tabs>
        <w:ind w:left="284" w:right="284"/>
        <w:rPr>
          <w:rFonts w:cs="Traditional Arabic"/>
          <w:sz w:val="34"/>
          <w:szCs w:val="34"/>
          <w:rtl/>
        </w:rPr>
      </w:pPr>
    </w:p>
    <w:p w:rsidR="00164421" w:rsidRPr="00701095" w:rsidRDefault="00164421" w:rsidP="005E3FFD">
      <w:pPr>
        <w:pStyle w:val="1"/>
        <w:tabs>
          <w:tab w:val="left" w:pos="735"/>
        </w:tabs>
        <w:ind w:left="284" w:right="284"/>
        <w:jc w:val="lowKashida"/>
        <w:rPr>
          <w:rFonts w:cs="Traditional Arabic"/>
          <w:b/>
          <w:bCs/>
          <w:sz w:val="34"/>
          <w:szCs w:val="34"/>
          <w:rtl/>
        </w:rPr>
      </w:pPr>
      <w:r w:rsidRPr="00701095">
        <w:rPr>
          <w:rFonts w:cs="Traditional Arabic" w:hint="cs"/>
          <w:b/>
          <w:bCs/>
          <w:sz w:val="34"/>
          <w:szCs w:val="34"/>
          <w:rtl/>
        </w:rPr>
        <w:t>يقول الله تعالى في سورة البقرة:</w:t>
      </w:r>
    </w:p>
    <w:p w:rsidR="00164421" w:rsidRPr="00701095" w:rsidRDefault="00221464" w:rsidP="00455162">
      <w:pPr>
        <w:pStyle w:val="30"/>
        <w:pBdr>
          <w:top w:val="triple" w:sz="4" w:space="1" w:color="auto"/>
          <w:left w:val="triple" w:sz="4" w:space="4" w:color="auto"/>
          <w:bottom w:val="triple" w:sz="4" w:space="1" w:color="auto"/>
          <w:right w:val="triple" w:sz="4" w:space="4" w:color="auto"/>
        </w:pBdr>
        <w:tabs>
          <w:tab w:val="left" w:pos="735"/>
        </w:tabs>
        <w:ind w:left="284" w:right="284"/>
        <w:jc w:val="lowKashida"/>
        <w:rPr>
          <w:rFonts w:cs="Traditional Arabic"/>
          <w:b/>
          <w:bCs/>
          <w:color w:val="008000"/>
          <w:sz w:val="34"/>
          <w:szCs w:val="34"/>
          <w:rtl/>
        </w:rPr>
      </w:pPr>
      <w:r w:rsidRPr="00701095">
        <w:rPr>
          <w:rFonts w:ascii="Traditional Arabic" w:hAnsi="Traditional Arabic" w:cs="Traditional Arabic" w:hint="cs"/>
          <w:b/>
          <w:bCs/>
          <w:color w:val="008000"/>
          <w:sz w:val="34"/>
          <w:szCs w:val="34"/>
          <w:rtl/>
        </w:rPr>
        <w:t>{</w:t>
      </w:r>
      <w:r w:rsidR="00455162" w:rsidRPr="00701095">
        <w:rPr>
          <w:rFonts w:ascii="Traditional Arabic" w:hAnsi="Traditional Arabic" w:cs="Traditional Arabic"/>
          <w:b/>
          <w:bCs/>
          <w:color w:val="008000"/>
          <w:sz w:val="34"/>
          <w:szCs w:val="34"/>
          <w:rtl/>
        </w:rPr>
        <w:t>يَا أَيُّهَا الَّذِينَ آَمَنُوا كُتِبَ عَلَيْكُمُ الصِّيَامُ كَمَا كُتِبَ عَلَى الَّذِينَ مِنْ قَبْلِكُمْ لَعَلَّكُمْ تَتَّقُونَ (183) أَيَّامًا مَعْدُودَاتٍ فَمَنْ كَانَ مِنْكُمْ مَرِيضًا أَوْ عَلَى سَفَرٍ فَعِدَّةٌ مِنْ أَيَّامٍ أُخَرَ وَعَلَى الَّذِينَ يُطِيقُونَهُ فِدْيَةٌ طَعَامُ مِسْكِينٍ فَمَنْ تَطَوَّعَ خَيْرًا فَهُوَ خَيْرٌ لَهُ وَأَنْ تَصُومُوا خَيْرٌ لَكُمْ إِنْ كُنْتُمْ تَعْلَمُونَ (184) 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(185) وَإِذَا سَأَلَكَ عِبَادِي عَنِّي فَإِنِّي قَرِيبٌ أُجِيبُ دَعْوَةَ الدَّاعِ إِذَا دَعَانِ فَلْيَسْتَجِيبُوا لِي وَلْيُؤْمِنُوا بِي لَعَلَّهُمْ يَرْشُدُونَ (186) أُحِلَّ لَكُمْ لَيْلَةَ الصِّيَامِ الرَّفَثُ إِلَى نِسَائِكُمْ هُنَّ لِبَاسٌ لَكُمْ وَأَنْتُمْ لِبَاسٌ لَهُنَّ عَلِمَ اللَّهُ أَنَّكُمْ كُنْتُمْ تَخْتَانُونَ أَنْفُسَكُمْ فَتَابَ عَلَيْكُمْ وَعَفَا عَنْكُمْ فَالْآَنَ بَاشِرُوهُنَّ وَابْتَغُوا مَا كَتَبَ اللَّهُ لَكُمْ وَكُلُوا وَاشْرَبُوا حَتَّى يَتَبَيَّنَ لَكُمُ الْخَيْطُ الْأَبْيَضُ مِنَ الْخَيْطِ الْأَسْوَدِ مِنَ الْفَجْرِ ثُمَّ أَتِمُّوا الصِّيَامَ إِلَى اللَّيْلِ وَلَا تُبَاشِرُوهُنَّ وَأَنْتُمْ عَاكِفُونَ فِي الْمَسَاجِدِ تِلْكَ حُدُودُ اللَّهِ فَلَا تَقْرَبُوهَا كَذَلِكَ يُبَيِّنُ اللَّهُ آَيَاتِهِ لِلنَّا</w:t>
      </w:r>
      <w:r w:rsidRPr="00701095">
        <w:rPr>
          <w:rFonts w:ascii="Traditional Arabic" w:hAnsi="Traditional Arabic" w:cs="Traditional Arabic"/>
          <w:b/>
          <w:bCs/>
          <w:color w:val="008000"/>
          <w:sz w:val="34"/>
          <w:szCs w:val="34"/>
          <w:rtl/>
        </w:rPr>
        <w:t>سِ لَعَلَّهُمْ يَتَّقُونَ (187)</w:t>
      </w:r>
      <w:r w:rsidRPr="00701095">
        <w:rPr>
          <w:rFonts w:ascii="Traditional Arabic" w:hAnsi="Traditional Arabic" w:cs="Traditional Arabic" w:hint="cs"/>
          <w:b/>
          <w:bCs/>
          <w:color w:val="008000"/>
          <w:sz w:val="34"/>
          <w:szCs w:val="34"/>
          <w:rtl/>
        </w:rPr>
        <w:t>}.</w:t>
      </w:r>
    </w:p>
    <w:p w:rsidR="00164421" w:rsidRPr="00701095" w:rsidRDefault="00164421" w:rsidP="00FD69C9">
      <w:pPr>
        <w:ind w:left="284" w:right="284"/>
        <w:rPr>
          <w:rFonts w:cs="Traditional Arabic"/>
          <w:sz w:val="34"/>
          <w:szCs w:val="34"/>
          <w:rtl/>
          <w:lang w:eastAsia="ar-SA"/>
        </w:rPr>
      </w:pPr>
    </w:p>
    <w:p w:rsidR="00E1230B" w:rsidRPr="00701095" w:rsidRDefault="00E1230B" w:rsidP="00FD69C9">
      <w:pPr>
        <w:pStyle w:val="1"/>
        <w:tabs>
          <w:tab w:val="left" w:pos="735"/>
        </w:tabs>
        <w:ind w:left="284" w:right="284"/>
        <w:jc w:val="lowKashida"/>
        <w:rPr>
          <w:rFonts w:cs="Traditional Arabic"/>
          <w:b/>
          <w:bCs/>
          <w:sz w:val="34"/>
          <w:szCs w:val="34"/>
          <w:rtl/>
        </w:rPr>
      </w:pPr>
      <w:r w:rsidRPr="00701095">
        <w:rPr>
          <w:rFonts w:cs="Traditional Arabic" w:hint="cs"/>
          <w:b/>
          <w:bCs/>
          <w:sz w:val="34"/>
          <w:szCs w:val="34"/>
          <w:rtl/>
        </w:rPr>
        <w:t>تتضمن هذه الآيات العديد من الأحكام، نذكر أهمها فيما يأتي:</w:t>
      </w:r>
    </w:p>
    <w:p w:rsidR="00577D8D" w:rsidRPr="00701095" w:rsidRDefault="009379D4" w:rsidP="00FD69C9">
      <w:pPr>
        <w:pStyle w:val="1"/>
        <w:tabs>
          <w:tab w:val="left" w:pos="735"/>
        </w:tabs>
        <w:ind w:left="284" w:right="284"/>
        <w:jc w:val="lowKashida"/>
        <w:rPr>
          <w:rFonts w:cs="Traditional Arabic"/>
          <w:b/>
          <w:bCs/>
          <w:sz w:val="34"/>
          <w:szCs w:val="34"/>
          <w:rtl/>
        </w:rPr>
      </w:pPr>
      <w:r w:rsidRPr="00701095">
        <w:rPr>
          <w:rFonts w:cs="Traditional Arabic" w:hint="cs"/>
          <w:b/>
          <w:bCs/>
          <w:sz w:val="34"/>
          <w:szCs w:val="34"/>
          <w:rtl/>
        </w:rPr>
        <w:t>قوله تعالى:</w:t>
      </w:r>
      <w:r w:rsidR="005E04E6" w:rsidRPr="00701095">
        <w:rPr>
          <w:rFonts w:cs="Traditional Arabic" w:hint="cs"/>
          <w:b/>
          <w:bCs/>
          <w:sz w:val="34"/>
          <w:szCs w:val="34"/>
          <w:rtl/>
        </w:rPr>
        <w:t xml:space="preserve"> </w:t>
      </w:r>
      <w:r w:rsidRPr="00701095">
        <w:rPr>
          <w:rFonts w:cs="Traditional Arabic" w:hint="cs"/>
          <w:b/>
          <w:bCs/>
          <w:sz w:val="34"/>
          <w:szCs w:val="34"/>
          <w:rtl/>
        </w:rPr>
        <w:t>"يا</w:t>
      </w:r>
      <w:r w:rsidR="00164421" w:rsidRPr="00701095">
        <w:rPr>
          <w:rFonts w:cs="Traditional Arabic" w:hint="cs"/>
          <w:b/>
          <w:bCs/>
          <w:sz w:val="34"/>
          <w:szCs w:val="34"/>
          <w:rtl/>
        </w:rPr>
        <w:t xml:space="preserve"> </w:t>
      </w:r>
      <w:r w:rsidRPr="00701095">
        <w:rPr>
          <w:rFonts w:cs="Traditional Arabic" w:hint="cs"/>
          <w:b/>
          <w:bCs/>
          <w:sz w:val="34"/>
          <w:szCs w:val="34"/>
          <w:rtl/>
        </w:rPr>
        <w:t>أيها الذين آمنوا</w:t>
      </w:r>
      <w:r w:rsidR="00164421" w:rsidRPr="00701095">
        <w:rPr>
          <w:rFonts w:cs="Traditional Arabic" w:hint="cs"/>
          <w:b/>
          <w:bCs/>
          <w:sz w:val="34"/>
          <w:szCs w:val="34"/>
          <w:rtl/>
        </w:rPr>
        <w:t xml:space="preserve"> ...</w:t>
      </w:r>
      <w:r w:rsidRPr="00701095">
        <w:rPr>
          <w:rFonts w:cs="Traditional Arabic" w:hint="cs"/>
          <w:b/>
          <w:bCs/>
          <w:sz w:val="34"/>
          <w:szCs w:val="34"/>
          <w:rtl/>
        </w:rPr>
        <w:t>"</w:t>
      </w:r>
    </w:p>
    <w:p w:rsidR="009379D4" w:rsidRPr="00701095" w:rsidRDefault="00577D8D" w:rsidP="00577D8D">
      <w:pPr>
        <w:pStyle w:val="1"/>
        <w:tabs>
          <w:tab w:val="left" w:pos="735"/>
        </w:tabs>
        <w:ind w:left="284" w:right="284"/>
        <w:jc w:val="lowKashida"/>
        <w:rPr>
          <w:rFonts w:cs="Traditional Arabic"/>
          <w:sz w:val="34"/>
          <w:szCs w:val="34"/>
          <w:rtl/>
        </w:rPr>
      </w:pPr>
      <w:r w:rsidRPr="00701095">
        <w:rPr>
          <w:rFonts w:cs="Traditional Arabic" w:hint="cs"/>
          <w:sz w:val="34"/>
          <w:szCs w:val="34"/>
          <w:rtl/>
        </w:rPr>
        <w:t xml:space="preserve">فيه </w:t>
      </w:r>
      <w:r w:rsidR="009379D4" w:rsidRPr="00701095">
        <w:rPr>
          <w:rFonts w:cs="Traditional Arabic" w:hint="cs"/>
          <w:sz w:val="34"/>
          <w:szCs w:val="34"/>
          <w:rtl/>
        </w:rPr>
        <w:t xml:space="preserve">من </w:t>
      </w:r>
      <w:r w:rsidR="00164421" w:rsidRPr="00701095">
        <w:rPr>
          <w:rFonts w:cs="Traditional Arabic" w:hint="cs"/>
          <w:sz w:val="34"/>
          <w:szCs w:val="34"/>
          <w:rtl/>
        </w:rPr>
        <w:t>ال</w:t>
      </w:r>
      <w:r w:rsidR="009379D4" w:rsidRPr="00701095">
        <w:rPr>
          <w:rFonts w:cs="Traditional Arabic" w:hint="cs"/>
          <w:sz w:val="34"/>
          <w:szCs w:val="34"/>
          <w:rtl/>
        </w:rPr>
        <w:t>أحكام:</w:t>
      </w:r>
    </w:p>
    <w:p w:rsidR="009379D4" w:rsidRPr="00701095" w:rsidRDefault="00164421" w:rsidP="000007CF">
      <w:pPr>
        <w:pStyle w:val="1"/>
        <w:tabs>
          <w:tab w:val="left" w:pos="735"/>
        </w:tabs>
        <w:ind w:left="284" w:right="284"/>
        <w:jc w:val="lowKashida"/>
        <w:rPr>
          <w:rFonts w:cs="Traditional Arabic"/>
          <w:sz w:val="34"/>
          <w:szCs w:val="34"/>
          <w:rtl/>
        </w:rPr>
      </w:pPr>
      <w:proofErr w:type="gramStart"/>
      <w:r w:rsidRPr="00701095">
        <w:rPr>
          <w:rFonts w:cs="Traditional Arabic" w:hint="cs"/>
          <w:sz w:val="34"/>
          <w:szCs w:val="34"/>
          <w:rtl/>
        </w:rPr>
        <w:t>1- أن</w:t>
      </w:r>
      <w:proofErr w:type="gramEnd"/>
      <w:r w:rsidRPr="00701095">
        <w:rPr>
          <w:rFonts w:cs="Traditional Arabic" w:hint="cs"/>
          <w:sz w:val="34"/>
          <w:szCs w:val="34"/>
          <w:rtl/>
        </w:rPr>
        <w:t xml:space="preserve"> من شروط وجوب الص</w:t>
      </w:r>
      <w:r w:rsidR="009379D4" w:rsidRPr="00701095">
        <w:rPr>
          <w:rFonts w:cs="Traditional Arabic" w:hint="cs"/>
          <w:sz w:val="34"/>
          <w:szCs w:val="34"/>
          <w:rtl/>
        </w:rPr>
        <w:t xml:space="preserve">وم الإسلام وقد أجمع المسلمون على ذلك.، والتكليف؛ لأن غير المكلف غير مخاطبا بالأحكام، والمكلف هو البالغ العاقل. وأما الصبي الذي يطيق الصوم بعد بلوغه عشر سنين فإنه </w:t>
      </w:r>
      <w:r w:rsidR="000007CF" w:rsidRPr="00701095">
        <w:rPr>
          <w:rFonts w:cs="Traditional Arabic" w:hint="cs"/>
          <w:sz w:val="34"/>
          <w:szCs w:val="34"/>
          <w:rtl/>
        </w:rPr>
        <w:t>ي</w:t>
      </w:r>
      <w:r w:rsidR="009379D4" w:rsidRPr="00701095">
        <w:rPr>
          <w:rFonts w:cs="Traditional Arabic" w:hint="cs"/>
          <w:sz w:val="34"/>
          <w:szCs w:val="34"/>
          <w:rtl/>
        </w:rPr>
        <w:t>ؤمر به ويضرب على تركه ليعتاد على الصوم كما يؤمر بالصلاة، لا لأنه واجب عليه</w:t>
      </w:r>
      <w:r w:rsidR="009379D4" w:rsidRPr="00701095">
        <w:rPr>
          <w:rStyle w:val="a6"/>
          <w:rFonts w:cs="Traditional Arabic"/>
          <w:sz w:val="34"/>
          <w:szCs w:val="34"/>
          <w:rtl/>
        </w:rPr>
        <w:footnoteReference w:id="1"/>
      </w:r>
      <w:r w:rsidR="009379D4"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rPr>
          <w:rFonts w:cs="Traditional Arabic"/>
          <w:sz w:val="34"/>
          <w:szCs w:val="34"/>
          <w:rtl/>
        </w:rPr>
      </w:pPr>
    </w:p>
    <w:p w:rsidR="009379D4" w:rsidRPr="00701095" w:rsidRDefault="009379D4" w:rsidP="00FD69C9">
      <w:pPr>
        <w:pStyle w:val="1"/>
        <w:tabs>
          <w:tab w:val="left" w:pos="735"/>
        </w:tabs>
        <w:ind w:left="284" w:right="284"/>
        <w:jc w:val="lowKashida"/>
        <w:rPr>
          <w:rFonts w:cs="Traditional Arabic"/>
          <w:sz w:val="34"/>
          <w:szCs w:val="34"/>
          <w:rtl/>
        </w:rPr>
      </w:pPr>
      <w:proofErr w:type="gramStart"/>
      <w:r w:rsidRPr="00701095">
        <w:rPr>
          <w:rFonts w:cs="Traditional Arabic" w:hint="cs"/>
          <w:sz w:val="34"/>
          <w:szCs w:val="34"/>
          <w:rtl/>
        </w:rPr>
        <w:lastRenderedPageBreak/>
        <w:t>2- وأن</w:t>
      </w:r>
      <w:proofErr w:type="gramEnd"/>
      <w:r w:rsidRPr="00701095">
        <w:rPr>
          <w:rFonts w:cs="Traditional Arabic" w:hint="cs"/>
          <w:sz w:val="34"/>
          <w:szCs w:val="34"/>
          <w:rtl/>
        </w:rPr>
        <w:t xml:space="preserve"> من توفرت الشروط أثناء النهار فإنه يمسك ويقضي، ووجه إمساكه أنه مخاطب بهذه الآية فالشروط متوفرة والموانع </w:t>
      </w:r>
      <w:proofErr w:type="spellStart"/>
      <w:r w:rsidRPr="00701095">
        <w:rPr>
          <w:rFonts w:cs="Traditional Arabic" w:hint="cs"/>
          <w:sz w:val="34"/>
          <w:szCs w:val="34"/>
          <w:rtl/>
        </w:rPr>
        <w:t>منتفية</w:t>
      </w:r>
      <w:proofErr w:type="spellEnd"/>
      <w:r w:rsidRPr="00701095">
        <w:rPr>
          <w:rFonts w:cs="Traditional Arabic" w:hint="cs"/>
          <w:sz w:val="34"/>
          <w:szCs w:val="34"/>
          <w:rtl/>
        </w:rPr>
        <w:t>، ووجه وجوب القضاء فلأنه لا يصح صوم جزء من النهار وقياسا على الحائض . قال ابن قدامة في المقنع:" وإن أسلم كافر أو أفاق مجنون أثناء النهار أو بلغ صبي فكذلك- يعني لزمهم الإمساك والصوم- وعنه لا يلزمهم شيء" وذكر في الشرح الكبير أن المذهب الأول وفاقا لأبي حنيفة</w:t>
      </w:r>
      <w:r w:rsidRPr="00701095">
        <w:rPr>
          <w:rStyle w:val="a6"/>
          <w:rFonts w:cs="Traditional Arabic"/>
          <w:sz w:val="34"/>
          <w:szCs w:val="34"/>
          <w:rtl/>
        </w:rPr>
        <w:footnoteReference w:id="2"/>
      </w:r>
      <w:r w:rsidRPr="00701095">
        <w:rPr>
          <w:rFonts w:cs="Traditional Arabic" w:hint="cs"/>
          <w:sz w:val="34"/>
          <w:szCs w:val="34"/>
          <w:rtl/>
        </w:rPr>
        <w:t xml:space="preserve">. </w:t>
      </w:r>
    </w:p>
    <w:p w:rsidR="009379D4" w:rsidRPr="00701095" w:rsidRDefault="009379D4" w:rsidP="00FD69C9">
      <w:pPr>
        <w:pStyle w:val="1"/>
        <w:tabs>
          <w:tab w:val="left" w:pos="735"/>
        </w:tabs>
        <w:ind w:left="284" w:right="284"/>
        <w:jc w:val="lowKashida"/>
        <w:rPr>
          <w:rFonts w:cs="Traditional Arabic"/>
          <w:b/>
          <w:bCs/>
          <w:sz w:val="34"/>
          <w:szCs w:val="34"/>
        </w:rPr>
      </w:pPr>
    </w:p>
    <w:p w:rsidR="00577D8D" w:rsidRPr="00701095" w:rsidRDefault="009379D4" w:rsidP="00FD69C9">
      <w:pPr>
        <w:pStyle w:val="1"/>
        <w:tabs>
          <w:tab w:val="left" w:pos="735"/>
        </w:tabs>
        <w:ind w:left="284" w:right="284"/>
        <w:jc w:val="lowKashida"/>
        <w:rPr>
          <w:rFonts w:cs="Traditional Arabic"/>
          <w:sz w:val="34"/>
          <w:szCs w:val="34"/>
          <w:rtl/>
        </w:rPr>
      </w:pPr>
      <w:r w:rsidRPr="00701095">
        <w:rPr>
          <w:rFonts w:cs="Traditional Arabic" w:hint="cs"/>
          <w:b/>
          <w:bCs/>
          <w:sz w:val="34"/>
          <w:szCs w:val="34"/>
          <w:rtl/>
        </w:rPr>
        <w:t>قوله تعالى:" كتب عليكم الصيام كما كتب على الذين من قبلكم لعلكم تتقون"</w:t>
      </w:r>
      <w:r w:rsidRPr="00701095">
        <w:rPr>
          <w:rFonts w:cs="Traditional Arabic" w:hint="cs"/>
          <w:sz w:val="34"/>
          <w:szCs w:val="34"/>
          <w:rtl/>
        </w:rPr>
        <w:t xml:space="preserve"> </w:t>
      </w:r>
    </w:p>
    <w:p w:rsidR="009379D4" w:rsidRPr="00701095" w:rsidRDefault="009379D4" w:rsidP="00FD69C9">
      <w:pPr>
        <w:pStyle w:val="1"/>
        <w:tabs>
          <w:tab w:val="left" w:pos="735"/>
        </w:tabs>
        <w:ind w:left="284" w:right="284"/>
        <w:jc w:val="lowKashida"/>
        <w:rPr>
          <w:rFonts w:cs="Traditional Arabic"/>
          <w:sz w:val="34"/>
          <w:szCs w:val="34"/>
          <w:rtl/>
        </w:rPr>
      </w:pPr>
      <w:r w:rsidRPr="00701095">
        <w:rPr>
          <w:rFonts w:cs="Traditional Arabic" w:hint="cs"/>
          <w:sz w:val="34"/>
          <w:szCs w:val="34"/>
          <w:rtl/>
        </w:rPr>
        <w:t>فيه أن الصوم فرض وركن من أركان الإسلام وهذا بالإجماع، فمن أنكر وجوبه فقد كذب بالقرآن والمكذب به كافر</w:t>
      </w:r>
      <w:r w:rsidRPr="00701095">
        <w:rPr>
          <w:rStyle w:val="a6"/>
          <w:rFonts w:cs="Traditional Arabic"/>
          <w:sz w:val="34"/>
          <w:szCs w:val="34"/>
          <w:rtl/>
        </w:rPr>
        <w:footnoteReference w:id="3"/>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rPr>
          <w:rFonts w:cs="Traditional Arabic"/>
          <w:sz w:val="34"/>
          <w:szCs w:val="34"/>
          <w:rtl/>
        </w:rPr>
      </w:pPr>
    </w:p>
    <w:p w:rsidR="00577D8D" w:rsidRPr="00701095" w:rsidRDefault="009379D4" w:rsidP="00FD69C9">
      <w:pPr>
        <w:pStyle w:val="1"/>
        <w:tabs>
          <w:tab w:val="left" w:pos="735"/>
        </w:tabs>
        <w:ind w:left="284" w:right="284"/>
        <w:jc w:val="lowKashida"/>
        <w:rPr>
          <w:rFonts w:cs="Traditional Arabic"/>
          <w:sz w:val="34"/>
          <w:szCs w:val="34"/>
          <w:rtl/>
        </w:rPr>
      </w:pPr>
      <w:r w:rsidRPr="00701095">
        <w:rPr>
          <w:rFonts w:cs="Traditional Arabic" w:hint="cs"/>
          <w:b/>
          <w:bCs/>
          <w:sz w:val="34"/>
          <w:szCs w:val="34"/>
          <w:rtl/>
        </w:rPr>
        <w:t>قوله تعالى " أياما</w:t>
      </w:r>
      <w:r w:rsidR="000007CF" w:rsidRPr="00701095">
        <w:rPr>
          <w:rFonts w:cs="Traditional Arabic" w:hint="cs"/>
          <w:b/>
          <w:bCs/>
          <w:sz w:val="34"/>
          <w:szCs w:val="34"/>
          <w:rtl/>
        </w:rPr>
        <w:t>ً</w:t>
      </w:r>
      <w:r w:rsidRPr="00701095">
        <w:rPr>
          <w:rFonts w:cs="Traditional Arabic" w:hint="cs"/>
          <w:b/>
          <w:bCs/>
          <w:sz w:val="34"/>
          <w:szCs w:val="34"/>
          <w:rtl/>
        </w:rPr>
        <w:t xml:space="preserve"> معدودات"</w:t>
      </w:r>
    </w:p>
    <w:p w:rsidR="009379D4" w:rsidRPr="00701095" w:rsidRDefault="009379D4" w:rsidP="00FD69C9">
      <w:pPr>
        <w:pStyle w:val="1"/>
        <w:tabs>
          <w:tab w:val="left" w:pos="735"/>
        </w:tabs>
        <w:ind w:left="284" w:right="284"/>
        <w:jc w:val="lowKashida"/>
        <w:rPr>
          <w:rFonts w:cs="Traditional Arabic"/>
          <w:sz w:val="34"/>
          <w:szCs w:val="34"/>
          <w:rtl/>
        </w:rPr>
      </w:pPr>
      <w:r w:rsidRPr="00701095">
        <w:rPr>
          <w:rFonts w:cs="Traditional Arabic" w:hint="cs"/>
          <w:sz w:val="34"/>
          <w:szCs w:val="34"/>
          <w:rtl/>
        </w:rPr>
        <w:t xml:space="preserve"> فيها من الأحكام ما يلي: </w:t>
      </w:r>
    </w:p>
    <w:p w:rsidR="009379D4" w:rsidRPr="00701095" w:rsidRDefault="009379D4" w:rsidP="00FD69C9">
      <w:pPr>
        <w:pStyle w:val="1"/>
        <w:tabs>
          <w:tab w:val="left" w:pos="735"/>
        </w:tabs>
        <w:ind w:left="284" w:right="284"/>
        <w:jc w:val="lowKashida"/>
        <w:rPr>
          <w:rFonts w:cs="Traditional Arabic"/>
          <w:sz w:val="34"/>
          <w:szCs w:val="34"/>
          <w:rtl/>
        </w:rPr>
      </w:pPr>
      <w:r w:rsidRPr="00701095">
        <w:rPr>
          <w:rFonts w:cs="Traditional Arabic" w:hint="cs"/>
          <w:sz w:val="34"/>
          <w:szCs w:val="34"/>
          <w:rtl/>
        </w:rPr>
        <w:t xml:space="preserve"> </w:t>
      </w:r>
      <w:proofErr w:type="gramStart"/>
      <w:r w:rsidRPr="00701095">
        <w:rPr>
          <w:rFonts w:cs="Traditional Arabic" w:hint="cs"/>
          <w:sz w:val="34"/>
          <w:szCs w:val="34"/>
          <w:rtl/>
        </w:rPr>
        <w:t>1-</w:t>
      </w:r>
      <w:r w:rsidR="002C58C9">
        <w:rPr>
          <w:rFonts w:cs="Traditional Arabic" w:hint="cs"/>
          <w:sz w:val="34"/>
          <w:szCs w:val="34"/>
          <w:rtl/>
        </w:rPr>
        <w:t xml:space="preserve"> </w:t>
      </w:r>
      <w:r w:rsidRPr="00701095">
        <w:rPr>
          <w:rFonts w:cs="Traditional Arabic" w:hint="cs"/>
          <w:sz w:val="34"/>
          <w:szCs w:val="34"/>
          <w:rtl/>
        </w:rPr>
        <w:t>أن</w:t>
      </w:r>
      <w:proofErr w:type="gramEnd"/>
      <w:r w:rsidRPr="00701095">
        <w:rPr>
          <w:rFonts w:cs="Traditional Arabic" w:hint="cs"/>
          <w:sz w:val="34"/>
          <w:szCs w:val="34"/>
          <w:rtl/>
        </w:rPr>
        <w:t xml:space="preserve"> الصوم الشرعي يكون بالإمساك عن المفطرات في</w:t>
      </w:r>
      <w:r w:rsidR="002C58C9">
        <w:rPr>
          <w:rFonts w:cs="Traditional Arabic" w:hint="cs"/>
          <w:sz w:val="34"/>
          <w:szCs w:val="34"/>
          <w:rtl/>
        </w:rPr>
        <w:t xml:space="preserve"> </w:t>
      </w:r>
      <w:r w:rsidRPr="00701095">
        <w:rPr>
          <w:rFonts w:cs="Traditional Arabic" w:hint="cs"/>
          <w:sz w:val="34"/>
          <w:szCs w:val="34"/>
          <w:rtl/>
        </w:rPr>
        <w:t>من طلوع الفجر الثاني إلى غروب الشمس- وهو اليوم عند الإطلاق كما في المفردات</w:t>
      </w:r>
      <w:r w:rsidRPr="00701095">
        <w:rPr>
          <w:rStyle w:val="a6"/>
          <w:rFonts w:cs="Traditional Arabic"/>
          <w:sz w:val="34"/>
          <w:szCs w:val="34"/>
          <w:rtl/>
        </w:rPr>
        <w:footnoteReference w:id="4"/>
      </w:r>
      <w:r w:rsidRPr="00701095">
        <w:rPr>
          <w:rFonts w:cs="Traditional Arabic" w:hint="cs"/>
          <w:sz w:val="34"/>
          <w:szCs w:val="34"/>
          <w:rtl/>
        </w:rPr>
        <w:t xml:space="preserve">. ومن ذلك يعلم أن الوصال غير مشروع، كما في حديث </w:t>
      </w:r>
      <w:proofErr w:type="spellStart"/>
      <w:r w:rsidRPr="00701095">
        <w:rPr>
          <w:rFonts w:cs="Traditional Arabic" w:hint="cs"/>
          <w:sz w:val="34"/>
          <w:szCs w:val="34"/>
          <w:rtl/>
        </w:rPr>
        <w:t>أيي</w:t>
      </w:r>
      <w:proofErr w:type="spellEnd"/>
      <w:r w:rsidRPr="00701095">
        <w:rPr>
          <w:rFonts w:cs="Traditional Arabic" w:hint="cs"/>
          <w:sz w:val="34"/>
          <w:szCs w:val="34"/>
          <w:rtl/>
        </w:rPr>
        <w:t xml:space="preserve"> هريرة رضي الله عنه أن النبي صلى الله عليه وسلم نهى عن الوصال. متفق عليه</w:t>
      </w:r>
      <w:r w:rsidRPr="00701095">
        <w:rPr>
          <w:rStyle w:val="a6"/>
          <w:rFonts w:cs="Traditional Arabic"/>
          <w:sz w:val="34"/>
          <w:szCs w:val="34"/>
          <w:rtl/>
        </w:rPr>
        <w:footnoteReference w:id="5"/>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rPr>
          <w:rFonts w:cs="Traditional Arabic"/>
          <w:sz w:val="34"/>
          <w:szCs w:val="34"/>
          <w:rtl/>
        </w:rPr>
      </w:pPr>
    </w:p>
    <w:p w:rsidR="009379D4" w:rsidRPr="00701095" w:rsidRDefault="009379D4" w:rsidP="00FD69C9">
      <w:pPr>
        <w:pStyle w:val="1"/>
        <w:tabs>
          <w:tab w:val="left" w:pos="735"/>
        </w:tabs>
        <w:ind w:left="284" w:right="284"/>
        <w:jc w:val="lowKashida"/>
        <w:rPr>
          <w:rFonts w:cs="Traditional Arabic"/>
          <w:sz w:val="34"/>
          <w:szCs w:val="34"/>
          <w:rtl/>
        </w:rPr>
      </w:pPr>
      <w:r w:rsidRPr="00701095">
        <w:rPr>
          <w:rFonts w:cs="Traditional Arabic" w:hint="cs"/>
          <w:sz w:val="34"/>
          <w:szCs w:val="34"/>
          <w:rtl/>
        </w:rPr>
        <w:t>2-أنه إذا قامت البينة في أثناء النهار فإنه يلزم الإمساك لوجود الشروط وانتفاء الموانع، ويلزم القضاء لأنه لم يصم يوما كاملا</w:t>
      </w:r>
      <w:r w:rsidR="002C58C9">
        <w:rPr>
          <w:rFonts w:cs="Traditional Arabic" w:hint="cs"/>
          <w:sz w:val="34"/>
          <w:szCs w:val="34"/>
          <w:rtl/>
        </w:rPr>
        <w:t>،</w:t>
      </w:r>
      <w:r w:rsidRPr="00701095">
        <w:rPr>
          <w:rFonts w:cs="Traditional Arabic" w:hint="cs"/>
          <w:sz w:val="34"/>
          <w:szCs w:val="34"/>
          <w:rtl/>
        </w:rPr>
        <w:t xml:space="preserve"> ومثله من زال عذره وسط النهار</w:t>
      </w:r>
      <w:r w:rsidRPr="00701095">
        <w:rPr>
          <w:rStyle w:val="a6"/>
          <w:rFonts w:cs="Traditional Arabic"/>
          <w:sz w:val="34"/>
          <w:szCs w:val="34"/>
          <w:rtl/>
        </w:rPr>
        <w:footnoteReference w:id="6"/>
      </w:r>
      <w:r w:rsidRPr="00701095">
        <w:rPr>
          <w:rFonts w:cs="Traditional Arabic" w:hint="cs"/>
          <w:sz w:val="34"/>
          <w:szCs w:val="34"/>
          <w:rtl/>
        </w:rPr>
        <w:t>، وعليه فتوى اللجنة الدائمة والشيخ ابن باز</w:t>
      </w:r>
      <w:r w:rsidRPr="00701095">
        <w:rPr>
          <w:rStyle w:val="a6"/>
          <w:rFonts w:cs="Traditional Arabic"/>
          <w:sz w:val="34"/>
          <w:szCs w:val="34"/>
          <w:rtl/>
        </w:rPr>
        <w:footnoteReference w:id="7"/>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b/>
          <w:bCs/>
          <w:sz w:val="34"/>
          <w:szCs w:val="34"/>
        </w:rPr>
      </w:pPr>
    </w:p>
    <w:p w:rsidR="00577D8D"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b/>
          <w:bCs/>
          <w:sz w:val="34"/>
          <w:szCs w:val="34"/>
          <w:rtl/>
        </w:rPr>
        <w:lastRenderedPageBreak/>
        <w:t>قوله تعالى:" فمن كان منكم مريضا</w:t>
      </w:r>
      <w:r w:rsidR="000007CF" w:rsidRPr="00701095">
        <w:rPr>
          <w:rFonts w:cs="Traditional Arabic" w:hint="cs"/>
          <w:b/>
          <w:bCs/>
          <w:sz w:val="34"/>
          <w:szCs w:val="34"/>
          <w:rtl/>
        </w:rPr>
        <w:t>ً</w:t>
      </w:r>
      <w:r w:rsidRPr="00701095">
        <w:rPr>
          <w:rFonts w:cs="Traditional Arabic" w:hint="cs"/>
          <w:b/>
          <w:bCs/>
          <w:sz w:val="34"/>
          <w:szCs w:val="34"/>
          <w:rtl/>
        </w:rPr>
        <w:t>"</w:t>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فيها من الأحكام ما يلي:</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1- الرخصة</w:t>
      </w:r>
      <w:proofErr w:type="gramEnd"/>
      <w:r w:rsidRPr="00701095">
        <w:rPr>
          <w:rFonts w:cs="Traditional Arabic" w:hint="cs"/>
          <w:sz w:val="34"/>
          <w:szCs w:val="34"/>
          <w:rtl/>
        </w:rPr>
        <w:t xml:space="preserve"> للمريض أن يفطر وقد نقل القرطبي أن المريض له حالتين:</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 الأولى: ألا يطيق الصوم بحال فعليه الفطر وجوبا.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الثانية: أن يقدر على الصوم بضرر ومشقة فيستحب له الفطر. ونقل عن الجمهور أنه إذا كان به مرض يؤلمه ويؤذيه أو يخاف تماديه أو يخاف تزيده صح له الفطر</w:t>
      </w:r>
      <w:r w:rsidRPr="00701095">
        <w:rPr>
          <w:rStyle w:val="a6"/>
          <w:rFonts w:cs="Traditional Arabic"/>
          <w:sz w:val="34"/>
          <w:szCs w:val="34"/>
          <w:rtl/>
        </w:rPr>
        <w:footnoteReference w:id="8"/>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وذكر الطبري رحمه الله أنه لا يعذر بالفطر إلا من كان الصوم جاهده جهدا غير محتمل وأما من كان الصوم غير جاهده فهو بمعنى الصحيح الذي يطيق الصوم فعليه أداء فرضه</w:t>
      </w:r>
      <w:r w:rsidRPr="00701095">
        <w:rPr>
          <w:rStyle w:val="a6"/>
          <w:rFonts w:cs="Traditional Arabic"/>
          <w:sz w:val="34"/>
          <w:szCs w:val="34"/>
          <w:rtl/>
        </w:rPr>
        <w:footnoteReference w:id="9"/>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2-وفيها أن المريض لو صام فقد فعل مكروها لإضراره بنفسه وتركه تخفيف الله تعالى</w:t>
      </w:r>
      <w:r w:rsidRPr="00701095">
        <w:rPr>
          <w:rStyle w:val="a6"/>
          <w:rFonts w:cs="Traditional Arabic"/>
          <w:sz w:val="34"/>
          <w:szCs w:val="34"/>
          <w:rtl/>
        </w:rPr>
        <w:footnoteReference w:id="10"/>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577D8D" w:rsidRPr="00701095" w:rsidRDefault="009379D4" w:rsidP="000007CF">
      <w:pPr>
        <w:tabs>
          <w:tab w:val="left" w:pos="735"/>
        </w:tabs>
        <w:spacing w:line="240" w:lineRule="auto"/>
        <w:ind w:left="284" w:right="284"/>
        <w:jc w:val="lowKashida"/>
        <w:rPr>
          <w:rFonts w:cs="Traditional Arabic"/>
          <w:sz w:val="34"/>
          <w:szCs w:val="34"/>
          <w:rtl/>
        </w:rPr>
      </w:pPr>
      <w:r w:rsidRPr="00701095">
        <w:rPr>
          <w:rFonts w:cs="Traditional Arabic" w:hint="cs"/>
          <w:b/>
          <w:bCs/>
          <w:sz w:val="34"/>
          <w:szCs w:val="34"/>
          <w:rtl/>
        </w:rPr>
        <w:t>قوله تعالى:" أو</w:t>
      </w:r>
      <w:r w:rsidR="000007CF" w:rsidRPr="00701095">
        <w:rPr>
          <w:rFonts w:cs="Traditional Arabic" w:hint="cs"/>
          <w:b/>
          <w:bCs/>
          <w:sz w:val="34"/>
          <w:szCs w:val="34"/>
          <w:rtl/>
        </w:rPr>
        <w:t xml:space="preserve"> </w:t>
      </w:r>
      <w:r w:rsidRPr="00701095">
        <w:rPr>
          <w:rFonts w:cs="Traditional Arabic" w:hint="cs"/>
          <w:b/>
          <w:bCs/>
          <w:sz w:val="34"/>
          <w:szCs w:val="34"/>
          <w:rtl/>
        </w:rPr>
        <w:t>على سفر"</w:t>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قوله:</w:t>
      </w:r>
      <w:r w:rsidR="000007CF" w:rsidRPr="00701095">
        <w:rPr>
          <w:rFonts w:cs="Traditional Arabic" w:hint="cs"/>
          <w:sz w:val="34"/>
          <w:szCs w:val="34"/>
          <w:rtl/>
        </w:rPr>
        <w:t xml:space="preserve"> </w:t>
      </w:r>
      <w:r w:rsidRPr="00701095">
        <w:rPr>
          <w:rFonts w:cs="Traditional Arabic" w:hint="cs"/>
          <w:sz w:val="34"/>
          <w:szCs w:val="34"/>
          <w:rtl/>
        </w:rPr>
        <w:t>"سفر" نكره في سياق الشرط فتعم كل ما يطلق عليه سفرا. وفي الآية من الأحكام ما يلي:</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1- الرخصة</w:t>
      </w:r>
      <w:proofErr w:type="gramEnd"/>
      <w:r w:rsidRPr="00701095">
        <w:rPr>
          <w:rFonts w:cs="Traditional Arabic" w:hint="cs"/>
          <w:sz w:val="34"/>
          <w:szCs w:val="34"/>
          <w:rtl/>
        </w:rPr>
        <w:t xml:space="preserve"> لمن كان مسافرا أن يفطر ولو كان سفره سفر معصية- وهو مذهب أبي حنيفة والظاهرية ورجحه شيخ الإسلام </w:t>
      </w:r>
      <w:r w:rsidRPr="00701095">
        <w:rPr>
          <w:rStyle w:val="a6"/>
          <w:rFonts w:cs="Traditional Arabic"/>
          <w:sz w:val="34"/>
          <w:szCs w:val="34"/>
          <w:rtl/>
        </w:rPr>
        <w:footnoteReference w:id="11"/>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2- وفيها</w:t>
      </w:r>
      <w:proofErr w:type="gramEnd"/>
      <w:r w:rsidRPr="00701095">
        <w:rPr>
          <w:rFonts w:cs="Traditional Arabic" w:hint="cs"/>
          <w:sz w:val="34"/>
          <w:szCs w:val="34"/>
          <w:rtl/>
        </w:rPr>
        <w:t xml:space="preserve"> أن كل ما أطلق عليه سفر فإنه مرخص للفطر وهو مذهب الظاهرية </w:t>
      </w:r>
      <w:r w:rsidRPr="00701095">
        <w:rPr>
          <w:rStyle w:val="a6"/>
          <w:rFonts w:cs="Traditional Arabic"/>
          <w:sz w:val="34"/>
          <w:szCs w:val="34"/>
          <w:rtl/>
        </w:rPr>
        <w:footnoteReference w:id="12"/>
      </w:r>
      <w:r w:rsidRPr="00701095">
        <w:rPr>
          <w:rFonts w:cs="Traditional Arabic" w:hint="cs"/>
          <w:sz w:val="34"/>
          <w:szCs w:val="34"/>
          <w:rtl/>
        </w:rPr>
        <w:t>، ورجحه شيخ الإسلام</w:t>
      </w:r>
      <w:r w:rsidRPr="00701095">
        <w:rPr>
          <w:rStyle w:val="a6"/>
          <w:rFonts w:cs="Traditional Arabic"/>
          <w:sz w:val="34"/>
          <w:szCs w:val="34"/>
          <w:rtl/>
        </w:rPr>
        <w:footnoteReference w:id="13"/>
      </w:r>
      <w:r w:rsidRPr="00701095">
        <w:rPr>
          <w:rFonts w:cs="Traditional Arabic" w:hint="cs"/>
          <w:sz w:val="34"/>
          <w:szCs w:val="34"/>
          <w:rtl/>
        </w:rPr>
        <w:t>، ونقلاه عن عدد من السلف. وذهب الأئمة الأربعة إلى تحديد السفر ولهم أدلة تراجع في المطولات.</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lastRenderedPageBreak/>
        <w:t>3- وفيها</w:t>
      </w:r>
      <w:proofErr w:type="gramEnd"/>
      <w:r w:rsidRPr="00701095">
        <w:rPr>
          <w:rFonts w:cs="Traditional Arabic" w:hint="cs"/>
          <w:sz w:val="34"/>
          <w:szCs w:val="34"/>
          <w:rtl/>
        </w:rPr>
        <w:t xml:space="preserve"> أن من سافر أثناء النهار فإنه يباح له الفطر، وهذا هو المذهب عند الحنابلة وهو قول الظاهرية خلافا للجمهور</w:t>
      </w:r>
      <w:r w:rsidRPr="00701095">
        <w:rPr>
          <w:rStyle w:val="a6"/>
          <w:rFonts w:cs="Traditional Arabic"/>
          <w:sz w:val="34"/>
          <w:szCs w:val="34"/>
          <w:rtl/>
        </w:rPr>
        <w:footnoteReference w:id="14"/>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4- وفيها</w:t>
      </w:r>
      <w:proofErr w:type="gramEnd"/>
      <w:r w:rsidRPr="00701095">
        <w:rPr>
          <w:rFonts w:cs="Traditional Arabic" w:hint="cs"/>
          <w:sz w:val="34"/>
          <w:szCs w:val="34"/>
          <w:rtl/>
        </w:rPr>
        <w:t xml:space="preserve"> أنه لا يفطر حتى يتحقق فيه وصف السفر بأن يخلف عامر البلد خلف ظهره </w:t>
      </w:r>
      <w:r w:rsidRPr="00701095">
        <w:rPr>
          <w:rStyle w:val="a6"/>
          <w:rFonts w:cs="Traditional Arabic"/>
          <w:sz w:val="34"/>
          <w:szCs w:val="34"/>
          <w:rtl/>
        </w:rPr>
        <w:footnoteReference w:id="15"/>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5- وفي</w:t>
      </w:r>
      <w:proofErr w:type="gramEnd"/>
      <w:r w:rsidRPr="00701095">
        <w:rPr>
          <w:rFonts w:cs="Traditional Arabic" w:hint="cs"/>
          <w:sz w:val="34"/>
          <w:szCs w:val="34"/>
          <w:rtl/>
        </w:rPr>
        <w:t xml:space="preserve"> قوله تعالى:" على سفر" دليل على أن الرخصة لمن كان مسافرا في الطريق، او لمن يصل </w:t>
      </w:r>
      <w:r w:rsidRPr="00701095">
        <w:rPr>
          <w:rFonts w:cs="Traditional Arabic"/>
          <w:sz w:val="34"/>
          <w:szCs w:val="34"/>
          <w:rtl/>
        </w:rPr>
        <w:t xml:space="preserve">إلى </w:t>
      </w:r>
      <w:r w:rsidRPr="00701095">
        <w:rPr>
          <w:rFonts w:cs="Traditional Arabic" w:hint="cs"/>
          <w:sz w:val="34"/>
          <w:szCs w:val="34"/>
          <w:rtl/>
        </w:rPr>
        <w:t xml:space="preserve">بلد وهو لا ينوي الإقامة التي تخرجه عن حد السفر. أما من وصل إلى بلد غير بلده وعزم على البقاء فترة تخرجه عن حد السفر عرفا </w:t>
      </w:r>
      <w:r w:rsidRPr="00701095">
        <w:rPr>
          <w:rFonts w:cs="Traditional Arabic"/>
          <w:sz w:val="34"/>
          <w:szCs w:val="34"/>
          <w:rtl/>
        </w:rPr>
        <w:t>–</w:t>
      </w:r>
      <w:r w:rsidRPr="00701095">
        <w:rPr>
          <w:rFonts w:cs="Traditional Arabic" w:hint="cs"/>
          <w:sz w:val="34"/>
          <w:szCs w:val="34"/>
          <w:rtl/>
        </w:rPr>
        <w:t xml:space="preserve"> فإنه لا يترخص برخص السفر</w:t>
      </w:r>
      <w:r w:rsidRPr="00701095">
        <w:rPr>
          <w:rStyle w:val="a6"/>
          <w:rFonts w:cs="Traditional Arabic"/>
          <w:sz w:val="34"/>
          <w:szCs w:val="34"/>
          <w:rtl/>
        </w:rPr>
        <w:footnoteReference w:id="16"/>
      </w:r>
      <w:r w:rsidRPr="00701095">
        <w:rPr>
          <w:rFonts w:cs="Traditional Arabic" w:hint="cs"/>
          <w:sz w:val="34"/>
          <w:szCs w:val="34"/>
          <w:rtl/>
        </w:rPr>
        <w:t xml:space="preserve">. وذلك لأن "على" تدل على الاستعلاء </w:t>
      </w:r>
      <w:proofErr w:type="spellStart"/>
      <w:r w:rsidRPr="00701095">
        <w:rPr>
          <w:rFonts w:cs="Traditional Arabic" w:hint="cs"/>
          <w:sz w:val="34"/>
          <w:szCs w:val="34"/>
          <w:rtl/>
        </w:rPr>
        <w:t>والاسقرار</w:t>
      </w:r>
      <w:proofErr w:type="spellEnd"/>
      <w:r w:rsidRPr="00701095">
        <w:rPr>
          <w:rFonts w:cs="Traditional Arabic" w:hint="cs"/>
          <w:sz w:val="34"/>
          <w:szCs w:val="34"/>
          <w:rtl/>
        </w:rPr>
        <w:t>، ولقوله تعالى:" وإذا ضربتم في الأرض" ولقوله:" يوم ظعنكم ويوم إقامتكم"</w:t>
      </w:r>
      <w:r w:rsidRPr="00701095">
        <w:rPr>
          <w:rStyle w:val="a6"/>
          <w:rFonts w:cs="Traditional Arabic"/>
          <w:sz w:val="34"/>
          <w:szCs w:val="34"/>
          <w:rtl/>
        </w:rPr>
        <w:footnoteReference w:id="17"/>
      </w:r>
      <w:r w:rsidRPr="00701095">
        <w:rPr>
          <w:rFonts w:cs="Traditional Arabic" w:hint="cs"/>
          <w:sz w:val="34"/>
          <w:szCs w:val="34"/>
          <w:rtl/>
        </w:rPr>
        <w:t>، فالناس إما ظاعن مسفر وإما مقيم ولا ثالث لهما.</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وقد حدد المالكية والشافعية أن الإقامة أقل من أربعة أيام لا تمنعه من الرخصة لحديث:" يقيم المهاجر بعد قضاء منسكه ثلاثا"</w:t>
      </w:r>
      <w:r w:rsidRPr="00701095">
        <w:rPr>
          <w:rStyle w:val="a6"/>
          <w:rFonts w:cs="Traditional Arabic"/>
          <w:sz w:val="34"/>
          <w:szCs w:val="34"/>
          <w:rtl/>
        </w:rPr>
        <w:footnoteReference w:id="18"/>
      </w:r>
      <w:r w:rsidRPr="00701095">
        <w:rPr>
          <w:rFonts w:cs="Traditional Arabic" w:hint="cs"/>
          <w:sz w:val="34"/>
          <w:szCs w:val="34"/>
          <w:rtl/>
        </w:rPr>
        <w:t>، وحده الحنابلة في المشهور عنهم إلى أنه إن أقام عشرين فرضا فإنه يترخص فإن زاد فرضا أتم واستدلوا بقصره صلى الله عليه وسلم في مكة وأنه أقام أربعة أيام، وحده الحنفية بخمسة عشر يوما. فالتحديد مذهب الجمهور</w:t>
      </w:r>
      <w:r w:rsidRPr="00701095">
        <w:rPr>
          <w:rStyle w:val="a6"/>
          <w:rFonts w:cs="Traditional Arabic"/>
          <w:sz w:val="34"/>
          <w:szCs w:val="34"/>
          <w:rtl/>
        </w:rPr>
        <w:footnoteReference w:id="19"/>
      </w:r>
      <w:r w:rsidRPr="00701095">
        <w:rPr>
          <w:rFonts w:cs="Traditional Arabic" w:hint="cs"/>
          <w:sz w:val="34"/>
          <w:szCs w:val="34"/>
          <w:rtl/>
        </w:rPr>
        <w:t>.</w:t>
      </w:r>
      <w:r w:rsidR="002C58C9">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6-وفيه أنه إن لم ينو إقامة ولم يعلم متى يذهب سواء غلب على ظنه قضاء الحاجة في مدة يسيرة أو طويلة، واحتمل انقضاؤها في المدة التي لا تقطع حكم السفر مما تقدم في المسألة السابقة؛ فإنه يترخص رخص </w:t>
      </w:r>
      <w:proofErr w:type="gramStart"/>
      <w:r w:rsidRPr="00701095">
        <w:rPr>
          <w:rFonts w:cs="Traditional Arabic" w:hint="cs"/>
          <w:sz w:val="34"/>
          <w:szCs w:val="34"/>
          <w:rtl/>
        </w:rPr>
        <w:t>السفر- وهذا</w:t>
      </w:r>
      <w:proofErr w:type="gramEnd"/>
      <w:r w:rsidRPr="00701095">
        <w:rPr>
          <w:rFonts w:cs="Traditional Arabic" w:hint="cs"/>
          <w:sz w:val="34"/>
          <w:szCs w:val="34"/>
          <w:rtl/>
        </w:rPr>
        <w:t xml:space="preserve"> مذهب الحنفية والمالكية والحنابلة وقول عند الشافعية</w:t>
      </w:r>
      <w:r w:rsidRPr="00701095">
        <w:rPr>
          <w:rStyle w:val="a6"/>
          <w:rFonts w:cs="Traditional Arabic"/>
          <w:sz w:val="34"/>
          <w:szCs w:val="34"/>
          <w:rtl/>
        </w:rPr>
        <w:footnoteReference w:id="20"/>
      </w:r>
      <w:r w:rsidRPr="00701095">
        <w:rPr>
          <w:rFonts w:cs="Traditional Arabic" w:hint="cs"/>
          <w:sz w:val="34"/>
          <w:szCs w:val="34"/>
          <w:rtl/>
        </w:rPr>
        <w:t xml:space="preserve">. </w:t>
      </w:r>
    </w:p>
    <w:p w:rsidR="00701095" w:rsidRDefault="00701095">
      <w:pPr>
        <w:bidi w:val="0"/>
        <w:rPr>
          <w:rFonts w:cs="Traditional Arabic"/>
          <w:b/>
          <w:bCs/>
          <w:sz w:val="34"/>
          <w:szCs w:val="34"/>
          <w:rtl/>
        </w:rPr>
      </w:pPr>
      <w:r>
        <w:rPr>
          <w:rFonts w:cs="Traditional Arabic"/>
          <w:b/>
          <w:bCs/>
          <w:sz w:val="34"/>
          <w:szCs w:val="34"/>
          <w:rtl/>
        </w:rPr>
        <w:br w:type="page"/>
      </w:r>
    </w:p>
    <w:p w:rsidR="00577D8D"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b/>
          <w:bCs/>
          <w:sz w:val="34"/>
          <w:szCs w:val="34"/>
          <w:rtl/>
        </w:rPr>
        <w:lastRenderedPageBreak/>
        <w:t>قوله تعالى:</w:t>
      </w:r>
      <w:r w:rsidR="00701095">
        <w:rPr>
          <w:rFonts w:cs="Traditional Arabic" w:hint="cs"/>
          <w:b/>
          <w:bCs/>
          <w:sz w:val="34"/>
          <w:szCs w:val="34"/>
          <w:rtl/>
        </w:rPr>
        <w:t xml:space="preserve"> </w:t>
      </w:r>
      <w:r w:rsidRPr="00701095">
        <w:rPr>
          <w:rFonts w:cs="Traditional Arabic" w:hint="cs"/>
          <w:b/>
          <w:bCs/>
          <w:sz w:val="34"/>
          <w:szCs w:val="34"/>
          <w:rtl/>
        </w:rPr>
        <w:t>"فعدة من أيام أخر"</w:t>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التقدير :</w:t>
      </w:r>
      <w:proofErr w:type="gramEnd"/>
      <w:r w:rsidRPr="00701095">
        <w:rPr>
          <w:rFonts w:cs="Traditional Arabic" w:hint="cs"/>
          <w:sz w:val="34"/>
          <w:szCs w:val="34"/>
          <w:rtl/>
        </w:rPr>
        <w:t xml:space="preserve"> فأفطر، كما في قوله تعالى:" فمن كان منكم مريضا أو به أذى من رأسه ففدية.."</w:t>
      </w:r>
      <w:r w:rsidRPr="00701095">
        <w:rPr>
          <w:rStyle w:val="a6"/>
          <w:rFonts w:cs="Traditional Arabic"/>
          <w:sz w:val="34"/>
          <w:szCs w:val="34"/>
          <w:rtl/>
        </w:rPr>
        <w:footnoteReference w:id="21"/>
      </w:r>
      <w:r w:rsidRPr="00701095">
        <w:rPr>
          <w:rFonts w:cs="Traditional Arabic" w:hint="cs"/>
          <w:sz w:val="34"/>
          <w:szCs w:val="34"/>
          <w:rtl/>
        </w:rPr>
        <w:t>، تقديره: فحلق ففدية. قال ابن العربي: وهو من لطيف الفصاحة</w:t>
      </w:r>
      <w:r w:rsidRPr="00701095">
        <w:rPr>
          <w:rStyle w:val="a6"/>
          <w:rFonts w:cs="Traditional Arabic"/>
          <w:sz w:val="34"/>
          <w:szCs w:val="34"/>
          <w:rtl/>
        </w:rPr>
        <w:footnoteReference w:id="22"/>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1- فليس</w:t>
      </w:r>
      <w:proofErr w:type="gramEnd"/>
      <w:r w:rsidRPr="00701095">
        <w:rPr>
          <w:rFonts w:cs="Traditional Arabic" w:hint="cs"/>
          <w:sz w:val="34"/>
          <w:szCs w:val="34"/>
          <w:rtl/>
        </w:rPr>
        <w:t xml:space="preserve"> في الآية على هذا التأويل عدم صحة صوم المسافر لثبوت صومه صلى الله عليه وسلم في السفر. ولكن قد يكون فيها إيماء إلى استحباب الفطر لمن لا يشق عليه الصوم، فالفطر </w:t>
      </w:r>
      <w:r w:rsidR="00701095">
        <w:rPr>
          <w:rFonts w:cs="Traditional Arabic" w:hint="cs"/>
          <w:sz w:val="34"/>
          <w:szCs w:val="34"/>
          <w:rtl/>
        </w:rPr>
        <w:t>رخصة، وهو مذهب الحنابلة ورجحه شي</w:t>
      </w:r>
      <w:r w:rsidRPr="00701095">
        <w:rPr>
          <w:rFonts w:cs="Traditional Arabic" w:hint="cs"/>
          <w:sz w:val="34"/>
          <w:szCs w:val="34"/>
          <w:rtl/>
        </w:rPr>
        <w:t>خ الإسلام وتلميذه ابن القيم واللجنة الدائمة والشيخ ابن باز</w:t>
      </w:r>
      <w:r w:rsidRPr="00701095">
        <w:rPr>
          <w:rStyle w:val="a6"/>
          <w:rFonts w:cs="Traditional Arabic"/>
          <w:sz w:val="34"/>
          <w:szCs w:val="34"/>
          <w:rtl/>
        </w:rPr>
        <w:footnoteReference w:id="23"/>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 وذهب الأئمة الثلاثة إلى أ، الصوم أفضل لحديث أبي الدرداء رضي الله عنه وفيه:" وما فينا صائم إلا رسول الله صلى الله عليه وسلم </w:t>
      </w:r>
      <w:proofErr w:type="gramStart"/>
      <w:r w:rsidRPr="00701095">
        <w:rPr>
          <w:rFonts w:cs="Traditional Arabic" w:hint="cs"/>
          <w:sz w:val="34"/>
          <w:szCs w:val="34"/>
          <w:rtl/>
        </w:rPr>
        <w:t>وعبدالله</w:t>
      </w:r>
      <w:proofErr w:type="gramEnd"/>
      <w:r w:rsidRPr="00701095">
        <w:rPr>
          <w:rFonts w:cs="Traditional Arabic" w:hint="cs"/>
          <w:sz w:val="34"/>
          <w:szCs w:val="34"/>
          <w:rtl/>
        </w:rPr>
        <w:t xml:space="preserve"> بن رواحة" متفق عليه، ولا يفعل النبي صلى الله عليه وسلم إلا الأفضل</w:t>
      </w:r>
      <w:r w:rsidRPr="00701095">
        <w:rPr>
          <w:rStyle w:val="a6"/>
          <w:rFonts w:cs="Traditional Arabic"/>
          <w:sz w:val="34"/>
          <w:szCs w:val="34"/>
          <w:rtl/>
        </w:rPr>
        <w:footnoteReference w:id="24"/>
      </w:r>
      <w:r w:rsidRPr="00701095">
        <w:rPr>
          <w:rFonts w:cs="Traditional Arabic" w:hint="cs"/>
          <w:sz w:val="34"/>
          <w:szCs w:val="34"/>
          <w:rtl/>
        </w:rPr>
        <w:t>، ورجحه ابن عثيمين</w:t>
      </w:r>
      <w:r w:rsidRPr="00701095">
        <w:rPr>
          <w:rStyle w:val="a6"/>
          <w:rFonts w:cs="Traditional Arabic"/>
          <w:sz w:val="34"/>
          <w:szCs w:val="34"/>
          <w:rtl/>
        </w:rPr>
        <w:footnoteReference w:id="25"/>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وذهب عمر بن </w:t>
      </w:r>
      <w:proofErr w:type="gramStart"/>
      <w:r w:rsidRPr="00701095">
        <w:rPr>
          <w:rFonts w:cs="Traditional Arabic" w:hint="cs"/>
          <w:sz w:val="34"/>
          <w:szCs w:val="34"/>
          <w:rtl/>
        </w:rPr>
        <w:t>عبدالعزيز</w:t>
      </w:r>
      <w:proofErr w:type="gramEnd"/>
      <w:r w:rsidRPr="00701095">
        <w:rPr>
          <w:rFonts w:cs="Traditional Arabic" w:hint="cs"/>
          <w:sz w:val="34"/>
          <w:szCs w:val="34"/>
          <w:rtl/>
        </w:rPr>
        <w:t xml:space="preserve"> وغيره إلى أن الأفضل الأيسر للمسافر لعموم أدلة التيسير</w:t>
      </w:r>
      <w:r w:rsidRPr="00701095">
        <w:rPr>
          <w:rStyle w:val="a6"/>
          <w:rFonts w:cs="Traditional Arabic"/>
          <w:sz w:val="34"/>
          <w:szCs w:val="34"/>
          <w:rtl/>
        </w:rPr>
        <w:footnoteReference w:id="26"/>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2- وفيه</w:t>
      </w:r>
      <w:proofErr w:type="gramEnd"/>
      <w:r w:rsidRPr="00701095">
        <w:rPr>
          <w:rFonts w:cs="Traditional Arabic" w:hint="cs"/>
          <w:sz w:val="34"/>
          <w:szCs w:val="34"/>
          <w:rtl/>
        </w:rPr>
        <w:t xml:space="preserve"> دليل على عدم وجوب التتابع وإنما هو مستحب وهو قول الأئمة الأربعة، وأما ما أخرجه </w:t>
      </w:r>
      <w:proofErr w:type="spellStart"/>
      <w:r w:rsidRPr="00701095">
        <w:rPr>
          <w:rFonts w:cs="Traditional Arabic" w:hint="cs"/>
          <w:sz w:val="34"/>
          <w:szCs w:val="34"/>
          <w:rtl/>
        </w:rPr>
        <w:t>الدارقطني</w:t>
      </w:r>
      <w:proofErr w:type="spellEnd"/>
      <w:r w:rsidRPr="00701095">
        <w:rPr>
          <w:rFonts w:cs="Traditional Arabic" w:hint="cs"/>
          <w:sz w:val="34"/>
          <w:szCs w:val="34"/>
          <w:rtl/>
        </w:rPr>
        <w:t xml:space="preserve"> عن عائشة رضي الله عنها اقلت: نزلت " فعد من أيام أخر متتابعات"، فسقطت</w:t>
      </w:r>
      <w:r w:rsidRPr="00701095">
        <w:rPr>
          <w:rStyle w:val="a6"/>
          <w:rFonts w:cs="Traditional Arabic"/>
          <w:sz w:val="34"/>
          <w:szCs w:val="34"/>
          <w:rtl/>
        </w:rPr>
        <w:footnoteReference w:id="27"/>
      </w:r>
      <w:r w:rsidRPr="00701095">
        <w:rPr>
          <w:rFonts w:cs="Traditional Arabic" w:hint="cs"/>
          <w:sz w:val="34"/>
          <w:szCs w:val="34"/>
          <w:rtl/>
        </w:rPr>
        <w:t xml:space="preserve">" متتابعات" قال </w:t>
      </w:r>
      <w:proofErr w:type="spellStart"/>
      <w:r w:rsidRPr="00701095">
        <w:rPr>
          <w:rFonts w:cs="Traditional Arabic" w:hint="cs"/>
          <w:sz w:val="34"/>
          <w:szCs w:val="34"/>
          <w:rtl/>
        </w:rPr>
        <w:t>الدارقطني</w:t>
      </w:r>
      <w:proofErr w:type="spellEnd"/>
      <w:r w:rsidRPr="00701095">
        <w:rPr>
          <w:rFonts w:cs="Traditional Arabic" w:hint="cs"/>
          <w:sz w:val="34"/>
          <w:szCs w:val="34"/>
          <w:rtl/>
        </w:rPr>
        <w:t>" إسناده صحيح</w:t>
      </w:r>
      <w:r w:rsidRPr="00701095">
        <w:rPr>
          <w:rStyle w:val="a6"/>
          <w:rFonts w:cs="Traditional Arabic"/>
          <w:sz w:val="34"/>
          <w:szCs w:val="34"/>
          <w:rtl/>
        </w:rPr>
        <w:footnoteReference w:id="28"/>
      </w:r>
      <w:r w:rsidRPr="00701095">
        <w:rPr>
          <w:rFonts w:cs="Traditional Arabic" w:hint="cs"/>
          <w:sz w:val="34"/>
          <w:szCs w:val="34"/>
          <w:rtl/>
        </w:rPr>
        <w:t xml:space="preserve">. وحديث أبي هريرة رضي الله عنه قال </w:t>
      </w:r>
      <w:proofErr w:type="spellStart"/>
      <w:r w:rsidRPr="00701095">
        <w:rPr>
          <w:rFonts w:cs="Traditional Arabic" w:hint="cs"/>
          <w:sz w:val="34"/>
          <w:szCs w:val="34"/>
          <w:rtl/>
        </w:rPr>
        <w:t>قال</w:t>
      </w:r>
      <w:proofErr w:type="spellEnd"/>
      <w:r w:rsidRPr="00701095">
        <w:rPr>
          <w:rFonts w:cs="Traditional Arabic" w:hint="cs"/>
          <w:sz w:val="34"/>
          <w:szCs w:val="34"/>
          <w:rtl/>
        </w:rPr>
        <w:t xml:space="preserve"> صلى الله عليه وسلم:" من كان عليه صوم من رمضان فليسرده ولا يقطعه"</w:t>
      </w:r>
      <w:r w:rsidRPr="00701095">
        <w:rPr>
          <w:rStyle w:val="a6"/>
          <w:rFonts w:cs="Traditional Arabic"/>
          <w:sz w:val="34"/>
          <w:szCs w:val="34"/>
          <w:rtl/>
        </w:rPr>
        <w:footnoteReference w:id="29"/>
      </w:r>
      <w:r w:rsidRPr="00701095">
        <w:rPr>
          <w:rFonts w:cs="Traditional Arabic" w:hint="cs"/>
          <w:sz w:val="34"/>
          <w:szCs w:val="34"/>
          <w:rtl/>
        </w:rPr>
        <w:t xml:space="preserve"> فمحمولان على الاستحباب إن ثبتا</w:t>
      </w:r>
      <w:r w:rsidRPr="00701095">
        <w:rPr>
          <w:rStyle w:val="a6"/>
          <w:rFonts w:cs="Traditional Arabic"/>
          <w:sz w:val="34"/>
          <w:szCs w:val="34"/>
          <w:rtl/>
        </w:rPr>
        <w:footnoteReference w:id="30"/>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lastRenderedPageBreak/>
        <w:t>3- وفيه</w:t>
      </w:r>
      <w:proofErr w:type="gramEnd"/>
      <w:r w:rsidRPr="00701095">
        <w:rPr>
          <w:rFonts w:cs="Traditional Arabic" w:hint="cs"/>
          <w:sz w:val="34"/>
          <w:szCs w:val="34"/>
          <w:rtl/>
        </w:rPr>
        <w:t xml:space="preserve"> دليل على أن أهل البلد إذا صاموا تسعة وعشرين يوما وثمة معذور لم يصم معهم فإنه يقضيه تسعة وعشرين يوما وهو قول </w:t>
      </w:r>
      <w:r w:rsidR="000007CF" w:rsidRPr="00701095">
        <w:rPr>
          <w:rFonts w:cs="Traditional Arabic" w:hint="cs"/>
          <w:sz w:val="34"/>
          <w:szCs w:val="34"/>
          <w:rtl/>
        </w:rPr>
        <w:t>الجمهور</w:t>
      </w:r>
      <w:r w:rsidRPr="00701095">
        <w:rPr>
          <w:rStyle w:val="a6"/>
          <w:rFonts w:cs="Traditional Arabic"/>
          <w:sz w:val="34"/>
          <w:szCs w:val="34"/>
          <w:rtl/>
        </w:rPr>
        <w:footnoteReference w:id="31"/>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4- وفيه</w:t>
      </w:r>
      <w:proofErr w:type="gramEnd"/>
      <w:r w:rsidRPr="00701095">
        <w:rPr>
          <w:rFonts w:cs="Traditional Arabic" w:hint="cs"/>
          <w:sz w:val="34"/>
          <w:szCs w:val="34"/>
          <w:rtl/>
        </w:rPr>
        <w:t xml:space="preserve"> دليل لمن أجاز صوم النافلة قبل قضاء الفرض لقوله تعالى:" فعدة" وهي نكرة واقعة في جواب الشرط، وهو مذهب الحنفية ورواية عند الحنابلة</w:t>
      </w:r>
      <w:r w:rsidRPr="00701095">
        <w:rPr>
          <w:rStyle w:val="a6"/>
          <w:rFonts w:cs="Traditional Arabic"/>
          <w:sz w:val="34"/>
          <w:szCs w:val="34"/>
          <w:rtl/>
        </w:rPr>
        <w:footnoteReference w:id="32"/>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5- وفيه</w:t>
      </w:r>
      <w:proofErr w:type="gramEnd"/>
      <w:r w:rsidRPr="00701095">
        <w:rPr>
          <w:rFonts w:cs="Traditional Arabic" w:hint="cs"/>
          <w:sz w:val="34"/>
          <w:szCs w:val="34"/>
          <w:rtl/>
        </w:rPr>
        <w:t xml:space="preserve"> دليل لمن لم يوجب الكفارة على من أخر القضاء لغير عذر إلى رمضان آخر، وهو مذهب الحنفية. وذهب الجمهور إلى لزوم الكفارة لثبوت ذلك عن ابن عباس وأبي هريرة رضي الله عنهما ولم يعلم لهما مخالف من الصحابة</w:t>
      </w:r>
      <w:r w:rsidRPr="00701095">
        <w:rPr>
          <w:rStyle w:val="a6"/>
          <w:rFonts w:cs="Traditional Arabic"/>
          <w:sz w:val="34"/>
          <w:szCs w:val="34"/>
          <w:rtl/>
        </w:rPr>
        <w:footnoteReference w:id="33"/>
      </w:r>
      <w:r w:rsidRPr="00701095">
        <w:rPr>
          <w:rFonts w:cs="Traditional Arabic" w:hint="cs"/>
          <w:sz w:val="34"/>
          <w:szCs w:val="34"/>
          <w:rtl/>
        </w:rPr>
        <w:t>. وقد قال يحي بن أكثم: لا أعلم لهم مخالفا</w:t>
      </w:r>
      <w:r w:rsidRPr="00701095">
        <w:rPr>
          <w:rStyle w:val="a6"/>
          <w:rFonts w:cs="Traditional Arabic"/>
          <w:sz w:val="34"/>
          <w:szCs w:val="34"/>
          <w:rtl/>
        </w:rPr>
        <w:footnoteReference w:id="34"/>
      </w:r>
      <w:r w:rsidRPr="00701095">
        <w:rPr>
          <w:rFonts w:cs="Traditional Arabic" w:hint="cs"/>
          <w:sz w:val="34"/>
          <w:szCs w:val="34"/>
          <w:rtl/>
        </w:rPr>
        <w:t>. ورجح البخاري قول الحنفية فقال: ولم يذكر الله الإطعام، إنما قال: فعدة من أيام أخر"</w:t>
      </w:r>
      <w:r w:rsidRPr="00701095">
        <w:rPr>
          <w:rStyle w:val="a6"/>
          <w:rFonts w:cs="Traditional Arabic"/>
          <w:sz w:val="34"/>
          <w:szCs w:val="34"/>
          <w:rtl/>
        </w:rPr>
        <w:footnoteReference w:id="35"/>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6- وفيه</w:t>
      </w:r>
      <w:proofErr w:type="gramEnd"/>
      <w:r w:rsidRPr="00701095">
        <w:rPr>
          <w:rFonts w:cs="Traditional Arabic" w:hint="cs"/>
          <w:sz w:val="34"/>
          <w:szCs w:val="34"/>
          <w:rtl/>
        </w:rPr>
        <w:t xml:space="preserve"> أن القضاء دين على من ترخص فأفطر، فإن مات قبل القضاء فله ثلاث حالات: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الأولى: أن يموت قبل تمكنه من القضاء فلا شيء عليه ولا يلزم الورثة شيء.</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الثانية :</w:t>
      </w:r>
      <w:proofErr w:type="gramEnd"/>
      <w:r w:rsidRPr="00701095">
        <w:rPr>
          <w:rFonts w:cs="Traditional Arabic" w:hint="cs"/>
          <w:sz w:val="34"/>
          <w:szCs w:val="34"/>
          <w:rtl/>
        </w:rPr>
        <w:t xml:space="preserve"> أن يموت مفرطا بأن تمكن من القضاء فلم يقض، فذهب الجمهور إلى أنه يطعم عنه من تركته ولا يصام عنه ورجحه شيخ الإسلام وتلميذه ابن القيم</w:t>
      </w:r>
      <w:r w:rsidRPr="00701095">
        <w:rPr>
          <w:rStyle w:val="a6"/>
          <w:rFonts w:cs="Traditional Arabic"/>
          <w:sz w:val="34"/>
          <w:szCs w:val="34"/>
          <w:rtl/>
        </w:rPr>
        <w:footnoteReference w:id="36"/>
      </w:r>
      <w:r w:rsidRPr="00701095">
        <w:rPr>
          <w:rFonts w:cs="Traditional Arabic" w:hint="cs"/>
          <w:sz w:val="34"/>
          <w:szCs w:val="34"/>
          <w:rtl/>
        </w:rPr>
        <w:t>. وقال داوود وبعض الشافعية إلى أن الأولياء يخيرون بين الصوم والإطعام من تركته لعموم أحاديث القضاء</w:t>
      </w:r>
      <w:r w:rsidRPr="00701095">
        <w:rPr>
          <w:rStyle w:val="a6"/>
          <w:rFonts w:cs="Traditional Arabic"/>
          <w:sz w:val="34"/>
          <w:szCs w:val="34"/>
          <w:rtl/>
        </w:rPr>
        <w:footnoteReference w:id="37"/>
      </w:r>
      <w:r w:rsidRPr="00701095">
        <w:rPr>
          <w:rFonts w:cs="Traditional Arabic" w:hint="cs"/>
          <w:sz w:val="34"/>
          <w:szCs w:val="34"/>
          <w:rtl/>
        </w:rPr>
        <w:t>. وقال الشيخ ابن باز رحمه الله: يشرع لبعض أقاربه أن يصوموا عنه</w:t>
      </w:r>
      <w:r w:rsidRPr="00701095">
        <w:rPr>
          <w:rStyle w:val="a6"/>
          <w:rFonts w:cs="Traditional Arabic"/>
          <w:sz w:val="34"/>
          <w:szCs w:val="34"/>
          <w:rtl/>
        </w:rPr>
        <w:footnoteReference w:id="38"/>
      </w:r>
      <w:r w:rsidRPr="00701095">
        <w:rPr>
          <w:rFonts w:cs="Traditional Arabic" w:hint="cs"/>
          <w:sz w:val="34"/>
          <w:szCs w:val="34"/>
          <w:rtl/>
        </w:rPr>
        <w:t xml:space="preserve">. </w:t>
      </w:r>
    </w:p>
    <w:p w:rsidR="002C58C9" w:rsidRDefault="002C58C9">
      <w:pPr>
        <w:bidi w:val="0"/>
        <w:rPr>
          <w:rFonts w:cs="Traditional Arabic"/>
          <w:b/>
          <w:bCs/>
          <w:sz w:val="34"/>
          <w:szCs w:val="34"/>
          <w:rtl/>
        </w:rPr>
      </w:pPr>
      <w:r>
        <w:rPr>
          <w:rFonts w:cs="Traditional Arabic"/>
          <w:b/>
          <w:bCs/>
          <w:sz w:val="34"/>
          <w:szCs w:val="34"/>
          <w:rtl/>
        </w:rPr>
        <w:br w:type="page"/>
      </w:r>
    </w:p>
    <w:p w:rsidR="00577D8D"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b/>
          <w:bCs/>
          <w:sz w:val="34"/>
          <w:szCs w:val="34"/>
          <w:rtl/>
        </w:rPr>
        <w:lastRenderedPageBreak/>
        <w:t>قوله تعالى:" وعلى الذين يطيقونه فدية طعام مسكين"</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 ذهب الجمهور إلى أنها منسوخة وأن هذا كان في أول الإسلام، وهو قول سلمة بن الأكوع وابن عمر ومعاذ رضي الله عنهم. وذهب ابن عباس رضي الله عنهما إلى أنها محكمة فيمن يستطيع الصوم بكلفة ومشقة كالكبير والمريض، وقرأ ابن عباس رضي الله عنهما:" يُطَوَّقونه" بمعنى </w:t>
      </w:r>
      <w:proofErr w:type="spellStart"/>
      <w:r w:rsidRPr="00701095">
        <w:rPr>
          <w:rFonts w:cs="Traditional Arabic" w:hint="cs"/>
          <w:sz w:val="34"/>
          <w:szCs w:val="34"/>
          <w:rtl/>
        </w:rPr>
        <w:t>يتكلفونه</w:t>
      </w:r>
      <w:proofErr w:type="spellEnd"/>
      <w:r w:rsidRPr="00701095">
        <w:rPr>
          <w:rStyle w:val="a6"/>
          <w:rFonts w:cs="Traditional Arabic"/>
          <w:sz w:val="34"/>
          <w:szCs w:val="34"/>
          <w:rtl/>
        </w:rPr>
        <w:footnoteReference w:id="39"/>
      </w:r>
      <w:r w:rsidRPr="00701095">
        <w:rPr>
          <w:rFonts w:cs="Traditional Arabic" w:hint="cs"/>
          <w:sz w:val="34"/>
          <w:szCs w:val="34"/>
          <w:rtl/>
        </w:rPr>
        <w:t>. وعلى قراءته فإن في الآية:</w:t>
      </w:r>
    </w:p>
    <w:p w:rsidR="009379D4" w:rsidRPr="00701095" w:rsidRDefault="009379D4" w:rsidP="00FD69C9">
      <w:pPr>
        <w:numPr>
          <w:ilvl w:val="0"/>
          <w:numId w:val="4"/>
        </w:numPr>
        <w:tabs>
          <w:tab w:val="left" w:pos="735"/>
        </w:tabs>
        <w:spacing w:after="0" w:line="240" w:lineRule="auto"/>
        <w:ind w:left="284" w:right="284" w:firstLine="0"/>
        <w:jc w:val="lowKashida"/>
        <w:rPr>
          <w:rFonts w:cs="Traditional Arabic"/>
          <w:sz w:val="34"/>
          <w:szCs w:val="34"/>
          <w:rtl/>
        </w:rPr>
      </w:pPr>
      <w:r w:rsidRPr="00701095">
        <w:rPr>
          <w:rFonts w:cs="Traditional Arabic" w:hint="cs"/>
          <w:sz w:val="34"/>
          <w:szCs w:val="34"/>
          <w:rtl/>
        </w:rPr>
        <w:t xml:space="preserve">لزوم الفدية على من كان مريضا ولا يرجى برؤه أو </w:t>
      </w:r>
      <w:proofErr w:type="gramStart"/>
      <w:r w:rsidRPr="00701095">
        <w:rPr>
          <w:rFonts w:cs="Traditional Arabic" w:hint="cs"/>
          <w:sz w:val="34"/>
          <w:szCs w:val="34"/>
          <w:rtl/>
        </w:rPr>
        <w:t>كبيرا- وهو</w:t>
      </w:r>
      <w:proofErr w:type="gramEnd"/>
      <w:r w:rsidRPr="00701095">
        <w:rPr>
          <w:rFonts w:cs="Traditional Arabic" w:hint="cs"/>
          <w:sz w:val="34"/>
          <w:szCs w:val="34"/>
          <w:rtl/>
        </w:rPr>
        <w:t xml:space="preserve"> قول الجمهور، لهذه القراءة، وفعل أنس رضي الله عنه</w:t>
      </w:r>
      <w:r w:rsidRPr="00701095">
        <w:rPr>
          <w:rStyle w:val="a6"/>
          <w:rFonts w:cs="Traditional Arabic"/>
          <w:sz w:val="34"/>
          <w:szCs w:val="34"/>
          <w:rtl/>
        </w:rPr>
        <w:footnoteReference w:id="40"/>
      </w:r>
      <w:r w:rsidRPr="00701095">
        <w:rPr>
          <w:rFonts w:cs="Traditional Arabic" w:hint="cs"/>
          <w:sz w:val="34"/>
          <w:szCs w:val="34"/>
          <w:rtl/>
        </w:rPr>
        <w:t>.</w:t>
      </w:r>
    </w:p>
    <w:p w:rsidR="009379D4" w:rsidRPr="00701095" w:rsidRDefault="009379D4" w:rsidP="00FD69C9">
      <w:pPr>
        <w:numPr>
          <w:ilvl w:val="0"/>
          <w:numId w:val="4"/>
        </w:numPr>
        <w:tabs>
          <w:tab w:val="left" w:pos="735"/>
        </w:tabs>
        <w:spacing w:after="0" w:line="240" w:lineRule="auto"/>
        <w:ind w:left="284" w:right="284" w:firstLine="0"/>
        <w:jc w:val="lowKashida"/>
        <w:rPr>
          <w:rFonts w:cs="Traditional Arabic"/>
          <w:sz w:val="34"/>
          <w:szCs w:val="34"/>
          <w:rtl/>
        </w:rPr>
      </w:pPr>
      <w:r w:rsidRPr="00701095">
        <w:rPr>
          <w:rFonts w:cs="Traditional Arabic" w:hint="cs"/>
          <w:sz w:val="34"/>
          <w:szCs w:val="34"/>
          <w:rtl/>
        </w:rPr>
        <w:t>ومثل الكبير: الحامل والمرضع إن خافتا على نفسيهما، قال ابن عباس رضي الله عنهما في الآية:" كانت رخصة للشيخ الكبير والمرأة الكبيرة وهما يطيقان الصيام أن يفطرا ويطعما مكان كل يوم مسكينا، والمرضع والحبلى إذا خافتا على أولادهما أفطرتا وأطعمتا"</w:t>
      </w:r>
      <w:r w:rsidRPr="00701095">
        <w:rPr>
          <w:rStyle w:val="a6"/>
          <w:rFonts w:cs="Traditional Arabic"/>
          <w:sz w:val="34"/>
          <w:szCs w:val="34"/>
          <w:rtl/>
        </w:rPr>
        <w:footnoteReference w:id="41"/>
      </w:r>
      <w:r w:rsidRPr="00701095">
        <w:rPr>
          <w:rFonts w:cs="Traditional Arabic" w:hint="cs"/>
          <w:sz w:val="34"/>
          <w:szCs w:val="34"/>
          <w:rtl/>
        </w:rPr>
        <w:t>، ولم يذكر القضاء لأنه أمر معلوم.</w:t>
      </w:r>
    </w:p>
    <w:p w:rsidR="009379D4" w:rsidRPr="00701095" w:rsidRDefault="009379D4" w:rsidP="00FD69C9">
      <w:pPr>
        <w:numPr>
          <w:ilvl w:val="0"/>
          <w:numId w:val="4"/>
        </w:numPr>
        <w:tabs>
          <w:tab w:val="left" w:pos="735"/>
        </w:tabs>
        <w:spacing w:after="0" w:line="240" w:lineRule="auto"/>
        <w:ind w:left="284" w:right="284" w:firstLine="0"/>
        <w:jc w:val="lowKashida"/>
        <w:rPr>
          <w:rFonts w:cs="Traditional Arabic"/>
          <w:sz w:val="34"/>
          <w:szCs w:val="34"/>
          <w:rtl/>
        </w:rPr>
      </w:pPr>
      <w:r w:rsidRPr="00701095">
        <w:rPr>
          <w:rFonts w:cs="Traditional Arabic" w:hint="cs"/>
          <w:sz w:val="34"/>
          <w:szCs w:val="34"/>
          <w:rtl/>
        </w:rPr>
        <w:t>وفيها أن الفدية تكون طعاما فلا يجزئ غير الطعام</w:t>
      </w:r>
      <w:r w:rsidRPr="00701095">
        <w:rPr>
          <w:rStyle w:val="a6"/>
          <w:rFonts w:cs="Traditional Arabic"/>
          <w:sz w:val="34"/>
          <w:szCs w:val="34"/>
          <w:rtl/>
        </w:rPr>
        <w:footnoteReference w:id="42"/>
      </w:r>
      <w:r w:rsidRPr="00701095">
        <w:rPr>
          <w:rFonts w:cs="Traditional Arabic" w:hint="cs"/>
          <w:sz w:val="34"/>
          <w:szCs w:val="34"/>
          <w:rtl/>
        </w:rPr>
        <w:t>.</w:t>
      </w:r>
    </w:p>
    <w:p w:rsidR="009379D4" w:rsidRPr="00701095" w:rsidRDefault="009379D4" w:rsidP="00FD69C9">
      <w:pPr>
        <w:numPr>
          <w:ilvl w:val="0"/>
          <w:numId w:val="4"/>
        </w:numPr>
        <w:tabs>
          <w:tab w:val="left" w:pos="735"/>
        </w:tabs>
        <w:spacing w:after="0" w:line="240" w:lineRule="auto"/>
        <w:ind w:left="284" w:right="284" w:firstLine="0"/>
        <w:jc w:val="lowKashida"/>
        <w:rPr>
          <w:rFonts w:cs="Traditional Arabic"/>
          <w:sz w:val="34"/>
          <w:szCs w:val="34"/>
          <w:rtl/>
        </w:rPr>
      </w:pPr>
      <w:r w:rsidRPr="00701095">
        <w:rPr>
          <w:rFonts w:cs="Traditional Arabic" w:hint="cs"/>
          <w:sz w:val="34"/>
          <w:szCs w:val="34"/>
          <w:rtl/>
        </w:rPr>
        <w:t xml:space="preserve">نقل القرطبي عن أبي عبيد أن قوله:" فدية </w:t>
      </w:r>
      <w:proofErr w:type="gramStart"/>
      <w:r w:rsidRPr="00701095">
        <w:rPr>
          <w:rFonts w:cs="Traditional Arabic" w:hint="cs"/>
          <w:sz w:val="34"/>
          <w:szCs w:val="34"/>
          <w:rtl/>
        </w:rPr>
        <w:t>طعام..</w:t>
      </w:r>
      <w:proofErr w:type="gramEnd"/>
      <w:r w:rsidRPr="00701095">
        <w:rPr>
          <w:rFonts w:cs="Traditional Arabic" w:hint="cs"/>
          <w:sz w:val="34"/>
          <w:szCs w:val="34"/>
          <w:rtl/>
        </w:rPr>
        <w:t>" بينت أن لكل يوم طعام واحد</w:t>
      </w:r>
      <w:r w:rsidRPr="00701095">
        <w:rPr>
          <w:rStyle w:val="a6"/>
          <w:rFonts w:cs="Traditional Arabic"/>
          <w:sz w:val="34"/>
          <w:szCs w:val="34"/>
          <w:rtl/>
        </w:rPr>
        <w:footnoteReference w:id="43"/>
      </w:r>
      <w:r w:rsidRPr="00701095">
        <w:rPr>
          <w:rFonts w:cs="Traditional Arabic" w:hint="cs"/>
          <w:sz w:val="34"/>
          <w:szCs w:val="34"/>
          <w:rtl/>
        </w:rPr>
        <w:t>. وهذا مذهب الجمهور خلافا للحنفية</w:t>
      </w:r>
      <w:r w:rsidRPr="00701095">
        <w:rPr>
          <w:rStyle w:val="a6"/>
          <w:rFonts w:cs="Traditional Arabic"/>
          <w:sz w:val="34"/>
          <w:szCs w:val="34"/>
          <w:rtl/>
        </w:rPr>
        <w:footnoteReference w:id="44"/>
      </w:r>
      <w:r w:rsidRPr="00701095">
        <w:rPr>
          <w:rFonts w:cs="Traditional Arabic" w:hint="cs"/>
          <w:sz w:val="34"/>
          <w:szCs w:val="34"/>
          <w:rtl/>
        </w:rPr>
        <w:t>. وقال الشيخ ابن باز رحمه الله: ولا حرج أن تعطي الجميع واحدا من الفقراء أو بيتا فقيرا</w:t>
      </w:r>
      <w:r w:rsidRPr="00701095">
        <w:rPr>
          <w:rStyle w:val="a6"/>
          <w:rFonts w:cs="Traditional Arabic"/>
          <w:sz w:val="34"/>
          <w:szCs w:val="34"/>
          <w:rtl/>
        </w:rPr>
        <w:footnoteReference w:id="45"/>
      </w:r>
      <w:r w:rsidRPr="00701095">
        <w:rPr>
          <w:rFonts w:cs="Traditional Arabic" w:hint="cs"/>
          <w:sz w:val="34"/>
          <w:szCs w:val="34"/>
          <w:rtl/>
        </w:rPr>
        <w:t>.</w:t>
      </w:r>
    </w:p>
    <w:p w:rsidR="009379D4" w:rsidRPr="00701095" w:rsidRDefault="009379D4" w:rsidP="00FD69C9">
      <w:pPr>
        <w:numPr>
          <w:ilvl w:val="0"/>
          <w:numId w:val="4"/>
        </w:numPr>
        <w:tabs>
          <w:tab w:val="left" w:pos="735"/>
        </w:tabs>
        <w:spacing w:after="0" w:line="240" w:lineRule="auto"/>
        <w:ind w:left="284" w:right="284" w:firstLine="0"/>
        <w:jc w:val="lowKashida"/>
        <w:rPr>
          <w:rFonts w:cs="Traditional Arabic"/>
          <w:sz w:val="34"/>
          <w:szCs w:val="34"/>
          <w:rtl/>
        </w:rPr>
      </w:pPr>
      <w:r w:rsidRPr="00701095">
        <w:rPr>
          <w:rFonts w:cs="Traditional Arabic" w:hint="cs"/>
          <w:sz w:val="34"/>
          <w:szCs w:val="34"/>
          <w:rtl/>
        </w:rPr>
        <w:t>وفي قوله:" طعام" استدل به من أجاز إطعام المساكين بطعام مطبوخ، وهو رواية عند الحنابلة، واستدلوا أيضا بفعل أنس رضي الله عنه. واختاره الشيخ ابن عثيمين رحمه الله</w:t>
      </w:r>
      <w:r w:rsidRPr="00701095">
        <w:rPr>
          <w:rStyle w:val="a6"/>
          <w:rFonts w:cs="Traditional Arabic"/>
          <w:sz w:val="34"/>
          <w:szCs w:val="34"/>
          <w:rtl/>
        </w:rPr>
        <w:footnoteReference w:id="46"/>
      </w:r>
      <w:r w:rsidRPr="00701095">
        <w:rPr>
          <w:rFonts w:cs="Traditional Arabic" w:hint="cs"/>
          <w:sz w:val="34"/>
          <w:szCs w:val="34"/>
          <w:rtl/>
        </w:rPr>
        <w:t>.</w:t>
      </w:r>
    </w:p>
    <w:p w:rsidR="009379D4" w:rsidRPr="00701095" w:rsidRDefault="009379D4" w:rsidP="00FD69C9">
      <w:pPr>
        <w:numPr>
          <w:ilvl w:val="0"/>
          <w:numId w:val="4"/>
        </w:numPr>
        <w:tabs>
          <w:tab w:val="left" w:pos="735"/>
        </w:tabs>
        <w:spacing w:after="0" w:line="240" w:lineRule="auto"/>
        <w:ind w:left="284" w:right="284" w:firstLine="0"/>
        <w:jc w:val="lowKashida"/>
        <w:rPr>
          <w:rFonts w:cs="Traditional Arabic"/>
          <w:sz w:val="34"/>
          <w:szCs w:val="34"/>
          <w:rtl/>
        </w:rPr>
      </w:pPr>
      <w:r w:rsidRPr="00701095">
        <w:rPr>
          <w:rFonts w:cs="Traditional Arabic" w:hint="cs"/>
          <w:sz w:val="34"/>
          <w:szCs w:val="34"/>
          <w:rtl/>
        </w:rPr>
        <w:t xml:space="preserve">وفي قوله:" </w:t>
      </w:r>
      <w:proofErr w:type="gramStart"/>
      <w:r w:rsidRPr="00701095">
        <w:rPr>
          <w:rFonts w:cs="Traditional Arabic" w:hint="cs"/>
          <w:sz w:val="34"/>
          <w:szCs w:val="34"/>
          <w:rtl/>
        </w:rPr>
        <w:t>مسكين..</w:t>
      </w:r>
      <w:proofErr w:type="gramEnd"/>
      <w:r w:rsidRPr="00701095">
        <w:rPr>
          <w:rFonts w:cs="Traditional Arabic" w:hint="cs"/>
          <w:sz w:val="34"/>
          <w:szCs w:val="34"/>
          <w:rtl/>
        </w:rPr>
        <w:t>" أنه لا يعطى إلا من أسكنته الحاجة، فلو أعطى غير محتاج عامدا لم يجزئه ذلك.</w:t>
      </w:r>
    </w:p>
    <w:p w:rsidR="00577D8D"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b/>
          <w:bCs/>
          <w:sz w:val="34"/>
          <w:szCs w:val="34"/>
          <w:rtl/>
        </w:rPr>
        <w:lastRenderedPageBreak/>
        <w:t>قوله تعالى:" فمن تطوع خيرا فهو خير له"</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 فيه مشروعية الزيادة في الإطعام عن الواجب، قال ابن عباس رضي الله عنهما:" فمن تطوع </w:t>
      </w:r>
      <w:proofErr w:type="gramStart"/>
      <w:r w:rsidRPr="00701095">
        <w:rPr>
          <w:rFonts w:cs="Traditional Arabic" w:hint="cs"/>
          <w:sz w:val="34"/>
          <w:szCs w:val="34"/>
          <w:rtl/>
        </w:rPr>
        <w:t>خيرا..</w:t>
      </w:r>
      <w:proofErr w:type="gramEnd"/>
      <w:r w:rsidRPr="00701095">
        <w:rPr>
          <w:rFonts w:cs="Traditional Arabic" w:hint="cs"/>
          <w:sz w:val="34"/>
          <w:szCs w:val="34"/>
          <w:rtl/>
        </w:rPr>
        <w:t xml:space="preserve">" قال: مسكينا آخر فهو خير له. رواه </w:t>
      </w:r>
      <w:proofErr w:type="spellStart"/>
      <w:r w:rsidRPr="00701095">
        <w:rPr>
          <w:rFonts w:cs="Traditional Arabic" w:hint="cs"/>
          <w:sz w:val="34"/>
          <w:szCs w:val="34"/>
          <w:rtl/>
        </w:rPr>
        <w:t>الدارقطني</w:t>
      </w:r>
      <w:proofErr w:type="spellEnd"/>
      <w:r w:rsidRPr="00701095">
        <w:rPr>
          <w:rFonts w:cs="Traditional Arabic" w:hint="cs"/>
          <w:sz w:val="34"/>
          <w:szCs w:val="34"/>
          <w:rtl/>
        </w:rPr>
        <w:t xml:space="preserve"> وقال: إسناده صحيح ثابت</w:t>
      </w:r>
      <w:r w:rsidRPr="00701095">
        <w:rPr>
          <w:rStyle w:val="a6"/>
          <w:rFonts w:cs="Traditional Arabic"/>
          <w:sz w:val="34"/>
          <w:szCs w:val="34"/>
          <w:rtl/>
        </w:rPr>
        <w:footnoteReference w:id="47"/>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577D8D" w:rsidRPr="00701095" w:rsidRDefault="009379D4" w:rsidP="00FD69C9">
      <w:pPr>
        <w:tabs>
          <w:tab w:val="left" w:pos="735"/>
        </w:tabs>
        <w:spacing w:line="240" w:lineRule="auto"/>
        <w:ind w:left="284" w:right="284"/>
        <w:jc w:val="lowKashida"/>
        <w:rPr>
          <w:rFonts w:cs="Traditional Arabic"/>
          <w:b/>
          <w:bCs/>
          <w:sz w:val="34"/>
          <w:szCs w:val="34"/>
          <w:rtl/>
        </w:rPr>
      </w:pPr>
      <w:r w:rsidRPr="00701095">
        <w:rPr>
          <w:rFonts w:cs="Traditional Arabic" w:hint="cs"/>
          <w:b/>
          <w:bCs/>
          <w:sz w:val="34"/>
          <w:szCs w:val="34"/>
          <w:rtl/>
        </w:rPr>
        <w:t xml:space="preserve">قوله تعالى:" وأن تصوموا خير لكم إن كنتم تعلمون"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على قول من رجح إحكام الآية فإن فيها أنه يجوز للكبير والمريض الذي يشق عليه الصوم أن يصوم إذا لم يودِ به إلى الهلاك</w:t>
      </w:r>
      <w:r w:rsidRPr="00701095">
        <w:rPr>
          <w:rStyle w:val="a6"/>
          <w:rFonts w:cs="Traditional Arabic"/>
          <w:sz w:val="34"/>
          <w:szCs w:val="34"/>
          <w:rtl/>
        </w:rPr>
        <w:footnoteReference w:id="48"/>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577D8D" w:rsidRPr="00701095" w:rsidRDefault="009379D4" w:rsidP="00FD69C9">
      <w:pPr>
        <w:tabs>
          <w:tab w:val="left" w:pos="735"/>
        </w:tabs>
        <w:spacing w:line="240" w:lineRule="auto"/>
        <w:ind w:left="284" w:right="284"/>
        <w:jc w:val="lowKashida"/>
        <w:rPr>
          <w:rFonts w:cs="Traditional Arabic"/>
          <w:b/>
          <w:bCs/>
          <w:sz w:val="34"/>
          <w:szCs w:val="34"/>
          <w:rtl/>
        </w:rPr>
      </w:pPr>
      <w:r w:rsidRPr="00701095">
        <w:rPr>
          <w:rFonts w:cs="Traditional Arabic" w:hint="cs"/>
          <w:b/>
          <w:bCs/>
          <w:sz w:val="34"/>
          <w:szCs w:val="34"/>
          <w:rtl/>
        </w:rPr>
        <w:t xml:space="preserve">قوله تعالى:" شهر رمضان الذي أنزل فيه القرآن"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فيه إيماء إلى اختصاص هذا الشهر بالإكثار من قراءة القرآن، وهذا هو هدي النبي صلى الله عليه وسلم وهدي الصحابة رضي الله عنهم من بعده. </w:t>
      </w:r>
    </w:p>
    <w:p w:rsidR="009379D4" w:rsidRPr="00701095" w:rsidRDefault="009379D4" w:rsidP="00FD69C9">
      <w:pPr>
        <w:tabs>
          <w:tab w:val="left" w:pos="735"/>
        </w:tabs>
        <w:spacing w:line="240" w:lineRule="auto"/>
        <w:ind w:left="284" w:right="284"/>
        <w:rPr>
          <w:rFonts w:cs="Traditional Arabic"/>
          <w:sz w:val="34"/>
          <w:szCs w:val="34"/>
          <w:rtl/>
        </w:rPr>
      </w:pPr>
    </w:p>
    <w:p w:rsidR="00577D8D" w:rsidRPr="00701095" w:rsidRDefault="009379D4" w:rsidP="00FD69C9">
      <w:pPr>
        <w:tabs>
          <w:tab w:val="left" w:pos="735"/>
        </w:tabs>
        <w:spacing w:line="240" w:lineRule="auto"/>
        <w:ind w:left="284" w:right="284"/>
        <w:jc w:val="lowKashida"/>
        <w:rPr>
          <w:rFonts w:cs="Traditional Arabic"/>
          <w:b/>
          <w:bCs/>
          <w:sz w:val="34"/>
          <w:szCs w:val="34"/>
          <w:rtl/>
        </w:rPr>
      </w:pPr>
      <w:r w:rsidRPr="00701095">
        <w:rPr>
          <w:rFonts w:cs="Traditional Arabic" w:hint="cs"/>
          <w:b/>
          <w:bCs/>
          <w:sz w:val="34"/>
          <w:szCs w:val="34"/>
          <w:rtl/>
        </w:rPr>
        <w:t xml:space="preserve">قوله تعالى:" هدى للناس وبينات من الهدى والفرقان"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فيه أن الدعوة بالقرآن أنجح وأعظم أثرا لوصفه بالهداية، قال علي رضي الله عنه:" ومن ابتغى الهدى بغيره أضله الله" رواه الترمذي، فهو كلام الله وخير الكلام كلام الله، وقد كان صلى الله عليه وسلم يخطب بسورة "ق" وقد قال تعالى:" وإن أحد من المشركين استجارك فأجره حتى يسمع كلام الله...</w:t>
      </w:r>
      <w:proofErr w:type="gramStart"/>
      <w:r w:rsidRPr="00701095">
        <w:rPr>
          <w:rFonts w:cs="Traditional Arabic" w:hint="cs"/>
          <w:sz w:val="34"/>
          <w:szCs w:val="34"/>
          <w:rtl/>
        </w:rPr>
        <w:t>" .</w:t>
      </w:r>
      <w:proofErr w:type="gramEnd"/>
    </w:p>
    <w:p w:rsidR="002C58C9" w:rsidRDefault="002C58C9">
      <w:pPr>
        <w:bidi w:val="0"/>
        <w:rPr>
          <w:rFonts w:cs="Traditional Arabic"/>
          <w:sz w:val="34"/>
          <w:szCs w:val="34"/>
          <w:rtl/>
        </w:rPr>
      </w:pPr>
      <w:r>
        <w:rPr>
          <w:rFonts w:cs="Traditional Arabic"/>
          <w:sz w:val="34"/>
          <w:szCs w:val="34"/>
          <w:rtl/>
        </w:rPr>
        <w:br w:type="page"/>
      </w:r>
    </w:p>
    <w:p w:rsidR="00577D8D" w:rsidRPr="00701095" w:rsidRDefault="009379D4" w:rsidP="00FD69C9">
      <w:pPr>
        <w:tabs>
          <w:tab w:val="left" w:pos="735"/>
        </w:tabs>
        <w:spacing w:line="240" w:lineRule="auto"/>
        <w:ind w:left="284" w:right="284"/>
        <w:jc w:val="lowKashida"/>
        <w:rPr>
          <w:rFonts w:cs="Traditional Arabic"/>
          <w:b/>
          <w:bCs/>
          <w:sz w:val="34"/>
          <w:szCs w:val="34"/>
          <w:rtl/>
        </w:rPr>
      </w:pPr>
      <w:r w:rsidRPr="00701095">
        <w:rPr>
          <w:rFonts w:cs="Traditional Arabic" w:hint="cs"/>
          <w:b/>
          <w:bCs/>
          <w:sz w:val="34"/>
          <w:szCs w:val="34"/>
          <w:rtl/>
        </w:rPr>
        <w:lastRenderedPageBreak/>
        <w:t xml:space="preserve">قوله تعالى:" فمن شهد منكم الشهر فليصمه"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فيه من الأحكام:</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1- استدل</w:t>
      </w:r>
      <w:proofErr w:type="gramEnd"/>
      <w:r w:rsidRPr="00701095">
        <w:rPr>
          <w:rFonts w:cs="Traditional Arabic" w:hint="cs"/>
          <w:sz w:val="34"/>
          <w:szCs w:val="34"/>
          <w:rtl/>
        </w:rPr>
        <w:t xml:space="preserve"> بها الجمهور من الحنفية والمالكية والشافعية والحنابلة في رواية أن من سافر أثناء النهار فإنه لا يباح له الفطر، لأنه شهد وقت الصوم فيدخل في قوله تعالى:" فليصمه". ومذهب الحنابلة إباحة الفطر لأن معنى الآية عندهم: من شهد اليوم كاملا بدلالة السنة وفعل الصحابة</w:t>
      </w:r>
      <w:r w:rsidRPr="00701095">
        <w:rPr>
          <w:rStyle w:val="a6"/>
          <w:rFonts w:cs="Traditional Arabic"/>
          <w:sz w:val="34"/>
          <w:szCs w:val="34"/>
          <w:rtl/>
        </w:rPr>
        <w:footnoteReference w:id="49"/>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2- استدل</w:t>
      </w:r>
      <w:proofErr w:type="gramEnd"/>
      <w:r w:rsidRPr="00701095">
        <w:rPr>
          <w:rFonts w:cs="Traditional Arabic" w:hint="cs"/>
          <w:sz w:val="34"/>
          <w:szCs w:val="34"/>
          <w:rtl/>
        </w:rPr>
        <w:t xml:space="preserve"> الحنابلة بهذه الآية على أن من أفطر لعذر أول النهار ثم زال عذره فإنه يمسك وعليه القضاء وذلك في مسائل:</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الأولى: إذا قامت البينة بالرؤية أثناء النهار </w:t>
      </w:r>
      <w:r w:rsidRPr="00701095">
        <w:rPr>
          <w:rFonts w:cs="Traditional Arabic"/>
          <w:sz w:val="34"/>
          <w:szCs w:val="34"/>
          <w:rtl/>
        </w:rPr>
        <w:t>–</w:t>
      </w:r>
      <w:r w:rsidRPr="00701095">
        <w:rPr>
          <w:rFonts w:cs="Traditional Arabic" w:hint="cs"/>
          <w:sz w:val="34"/>
          <w:szCs w:val="34"/>
          <w:rtl/>
        </w:rPr>
        <w:t xml:space="preserve"> وهو قول عامة أهل العلم.</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الثانية: كل من أفطر والصوم واجب عليه كالمفطر بلا عذر، ومن ظن غروب الشمس ولما تغب، ونحوهم فإنه يمسك بلا خلاف.</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الثالثة: إن بلغ صبي أو أسلم كافر أو أفاق مجنون أو برئ مريض </w:t>
      </w:r>
      <w:proofErr w:type="gramStart"/>
      <w:r w:rsidRPr="00701095">
        <w:rPr>
          <w:rFonts w:cs="Traditional Arabic" w:hint="cs"/>
          <w:sz w:val="34"/>
          <w:szCs w:val="34"/>
          <w:rtl/>
        </w:rPr>
        <w:t>مفطرا- وهو</w:t>
      </w:r>
      <w:proofErr w:type="gramEnd"/>
      <w:r w:rsidRPr="00701095">
        <w:rPr>
          <w:rFonts w:cs="Traditional Arabic" w:hint="cs"/>
          <w:sz w:val="34"/>
          <w:szCs w:val="34"/>
          <w:rtl/>
        </w:rPr>
        <w:t xml:space="preserve"> أيضا مذهب أبي حنيفة خلافا لمذهب الشافعي، وكذلك إذا طهرت حائض أو نفساء أو قدم المسافر مفطرا</w:t>
      </w:r>
      <w:r w:rsidRPr="00701095">
        <w:rPr>
          <w:rStyle w:val="a6"/>
          <w:rFonts w:cs="Traditional Arabic"/>
          <w:sz w:val="34"/>
          <w:szCs w:val="34"/>
          <w:rtl/>
        </w:rPr>
        <w:footnoteReference w:id="50"/>
      </w:r>
      <w:r w:rsidRPr="00701095">
        <w:rPr>
          <w:rFonts w:cs="Traditional Arabic" w:hint="cs"/>
          <w:sz w:val="34"/>
          <w:szCs w:val="34"/>
          <w:rtl/>
        </w:rPr>
        <w:t>.</w:t>
      </w:r>
    </w:p>
    <w:p w:rsidR="009379D4" w:rsidRPr="00701095" w:rsidRDefault="009379D4" w:rsidP="00FD69C9">
      <w:pPr>
        <w:pStyle w:val="a8"/>
        <w:tabs>
          <w:tab w:val="left" w:pos="735"/>
        </w:tabs>
        <w:ind w:left="284" w:right="284"/>
        <w:jc w:val="both"/>
        <w:rPr>
          <w:rFonts w:cs="Traditional Arabic"/>
          <w:sz w:val="34"/>
          <w:szCs w:val="34"/>
          <w:rtl/>
        </w:rPr>
      </w:pPr>
      <w:proofErr w:type="gramStart"/>
      <w:r w:rsidRPr="00701095">
        <w:rPr>
          <w:rFonts w:cs="Traditional Arabic" w:hint="cs"/>
          <w:sz w:val="34"/>
          <w:szCs w:val="34"/>
          <w:rtl/>
        </w:rPr>
        <w:t>3- استدل</w:t>
      </w:r>
      <w:proofErr w:type="gramEnd"/>
      <w:r w:rsidRPr="00701095">
        <w:rPr>
          <w:rFonts w:cs="Traditional Arabic" w:hint="cs"/>
          <w:sz w:val="34"/>
          <w:szCs w:val="34"/>
          <w:rtl/>
        </w:rPr>
        <w:t xml:space="preserve"> بقوله:" الشهر" أنه لا يصام إلا الشهر المعروف في اللغة وهو الشهر القمري ويكون إما تسعة وعشرين يوما وإما ثلاثين. وفي ذلك مسائل:</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الأولى: إن صام الناس ثمانية وعشرين يوما بسبب غيم أو صام شخص برؤية بلد ثم سافر إلى بلد سبق البلد الأول في الرؤية فيلزمه أن يقضي يوما لأن الشهر لا يقل عن تسعة وعشرين يوما</w:t>
      </w:r>
      <w:r w:rsidRPr="00701095">
        <w:rPr>
          <w:rStyle w:val="a6"/>
          <w:rFonts w:cs="Traditional Arabic"/>
          <w:sz w:val="34"/>
          <w:szCs w:val="34"/>
          <w:rtl/>
        </w:rPr>
        <w:footnoteReference w:id="51"/>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الثانية: أما إن صام الناس برؤية خاطئة ولم يروا هلال شوال ليلة الثلاثين، فإنهم يصومون لأنه تبين أن أول يوم </w:t>
      </w:r>
      <w:proofErr w:type="spellStart"/>
      <w:r w:rsidRPr="00701095">
        <w:rPr>
          <w:rFonts w:cs="Traditional Arabic" w:hint="cs"/>
          <w:sz w:val="34"/>
          <w:szCs w:val="34"/>
          <w:rtl/>
        </w:rPr>
        <w:t>صاموه</w:t>
      </w:r>
      <w:proofErr w:type="spellEnd"/>
      <w:r w:rsidRPr="00701095">
        <w:rPr>
          <w:rFonts w:cs="Traditional Arabic" w:hint="cs"/>
          <w:sz w:val="34"/>
          <w:szCs w:val="34"/>
          <w:rtl/>
        </w:rPr>
        <w:t xml:space="preserve"> هو تمام الثلاثين من شعبان.</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lastRenderedPageBreak/>
        <w:t>4- وفيه</w:t>
      </w:r>
      <w:proofErr w:type="gramEnd"/>
      <w:r w:rsidRPr="00701095">
        <w:rPr>
          <w:rFonts w:cs="Traditional Arabic" w:hint="cs"/>
          <w:sz w:val="34"/>
          <w:szCs w:val="34"/>
          <w:rtl/>
        </w:rPr>
        <w:t xml:space="preserve"> استحباب ترائي الهلال ليلة الثلاثين من شعبان</w:t>
      </w:r>
      <w:r w:rsidRPr="00701095">
        <w:rPr>
          <w:rStyle w:val="a6"/>
          <w:rFonts w:cs="Traditional Arabic"/>
          <w:sz w:val="34"/>
          <w:szCs w:val="34"/>
          <w:rtl/>
        </w:rPr>
        <w:footnoteReference w:id="52"/>
      </w:r>
      <w:r w:rsidRPr="00701095">
        <w:rPr>
          <w:rFonts w:cs="Traditional Arabic" w:hint="cs"/>
          <w:sz w:val="34"/>
          <w:szCs w:val="34"/>
          <w:rtl/>
        </w:rPr>
        <w:t>، وقد قالت عائشة رضي الله عنها: كان رسول الله صلى الله عليه وسلم يتحفظ من شعبان ما لا يتحفظ من غيره ثم يصوم لرؤية رمضان فإن غم عليه عدَّ ثلاثين ثم صام"</w:t>
      </w:r>
      <w:r w:rsidRPr="00701095">
        <w:rPr>
          <w:rStyle w:val="a6"/>
          <w:rFonts w:cs="Traditional Arabic"/>
          <w:sz w:val="34"/>
          <w:szCs w:val="34"/>
          <w:rtl/>
        </w:rPr>
        <w:footnoteReference w:id="53"/>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5-وفيه أنه لا يجب الصوم إلا إن دخل الشهر بيقين، وعيه؛ فيكره صيام يوم الشك، واختلف العلماء في تحديد يوم الشك على أقوال منها:</w:t>
      </w:r>
    </w:p>
    <w:p w:rsidR="009379D4" w:rsidRPr="00701095" w:rsidRDefault="009379D4" w:rsidP="00FD69C9">
      <w:pPr>
        <w:tabs>
          <w:tab w:val="left" w:pos="735"/>
        </w:tabs>
        <w:spacing w:line="240" w:lineRule="auto"/>
        <w:ind w:left="284" w:right="284"/>
        <w:jc w:val="lowKashida"/>
        <w:rPr>
          <w:rFonts w:cs="Traditional Arabic"/>
          <w:sz w:val="34"/>
          <w:szCs w:val="34"/>
        </w:rPr>
      </w:pPr>
      <w:r w:rsidRPr="00701095">
        <w:rPr>
          <w:rFonts w:cs="Traditional Arabic" w:hint="cs"/>
          <w:sz w:val="34"/>
          <w:szCs w:val="34"/>
          <w:u w:val="single"/>
          <w:rtl/>
        </w:rPr>
        <w:t>الأول</w:t>
      </w:r>
      <w:r w:rsidRPr="00701095">
        <w:rPr>
          <w:rFonts w:cs="Traditional Arabic" w:hint="cs"/>
          <w:sz w:val="34"/>
          <w:szCs w:val="34"/>
          <w:rtl/>
        </w:rPr>
        <w:t>: أنه اليوم المكمل للثلاثين من شعبان الذي تكون ليلته صحوا فإن لم يرَ الهلال فيها فإنه يكره الصوم على مذهب مالك والشافعي وأحمد وجمهور أهل العلم، وقد قال عمار رضي الله عنه:" من صام اليوم الذي يشك فيه فقد عصى أبا القاسم صلى الله عليه وسلم"</w:t>
      </w:r>
      <w:r w:rsidRPr="00701095">
        <w:rPr>
          <w:rStyle w:val="a6"/>
          <w:rFonts w:cs="Traditional Arabic"/>
          <w:sz w:val="34"/>
          <w:szCs w:val="34"/>
          <w:rtl/>
        </w:rPr>
        <w:footnoteReference w:id="54"/>
      </w:r>
      <w:r w:rsidRPr="00701095">
        <w:rPr>
          <w:rFonts w:cs="Traditional Arabic" w:hint="cs"/>
          <w:sz w:val="34"/>
          <w:szCs w:val="34"/>
          <w:rtl/>
        </w:rPr>
        <w:t>.</w:t>
      </w:r>
      <w:r w:rsidR="002C58C9">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Pr>
      </w:pPr>
      <w:r w:rsidRPr="00701095">
        <w:rPr>
          <w:rFonts w:cs="Traditional Arabic" w:hint="cs"/>
          <w:sz w:val="34"/>
          <w:szCs w:val="34"/>
          <w:u w:val="single"/>
          <w:rtl/>
        </w:rPr>
        <w:t>الثاني:</w:t>
      </w:r>
      <w:r w:rsidR="000007CF" w:rsidRPr="00701095">
        <w:rPr>
          <w:rFonts w:cs="Traditional Arabic" w:hint="cs"/>
          <w:sz w:val="34"/>
          <w:szCs w:val="34"/>
          <w:u w:val="single"/>
          <w:rtl/>
        </w:rPr>
        <w:t xml:space="preserve"> </w:t>
      </w:r>
      <w:r w:rsidRPr="00701095">
        <w:rPr>
          <w:rFonts w:cs="Traditional Arabic" w:hint="cs"/>
          <w:sz w:val="34"/>
          <w:szCs w:val="34"/>
          <w:rtl/>
        </w:rPr>
        <w:t>أنه اليوم المكمل للثلاثين من شعبان الذي تكون ليلته بها غيم أو قتر يحول دون رؤية الهلال، وفي هذه المسألة أقوال:</w:t>
      </w:r>
    </w:p>
    <w:p w:rsidR="009379D4" w:rsidRPr="00701095" w:rsidRDefault="009379D4" w:rsidP="00FD69C9">
      <w:pPr>
        <w:pStyle w:val="3"/>
        <w:tabs>
          <w:tab w:val="clear" w:pos="2700"/>
          <w:tab w:val="left" w:pos="735"/>
          <w:tab w:val="left" w:pos="1440"/>
        </w:tabs>
        <w:ind w:left="284" w:right="284" w:firstLine="0"/>
        <w:jc w:val="both"/>
        <w:rPr>
          <w:rFonts w:cs="Traditional Arabic"/>
          <w:sz w:val="34"/>
          <w:szCs w:val="34"/>
        </w:rPr>
      </w:pPr>
      <w:r w:rsidRPr="00701095">
        <w:rPr>
          <w:rFonts w:cs="Traditional Arabic" w:hint="cs"/>
          <w:sz w:val="34"/>
          <w:szCs w:val="34"/>
          <w:rtl/>
        </w:rPr>
        <w:t>وجوب الصوم احتياطا</w:t>
      </w:r>
      <w:r w:rsidR="002C58C9">
        <w:rPr>
          <w:rFonts w:cs="Traditional Arabic" w:hint="cs"/>
          <w:sz w:val="34"/>
          <w:szCs w:val="34"/>
          <w:rtl/>
        </w:rPr>
        <w:t>،</w:t>
      </w:r>
      <w:r w:rsidRPr="00701095">
        <w:rPr>
          <w:rFonts w:cs="Traditional Arabic" w:hint="cs"/>
          <w:sz w:val="34"/>
          <w:szCs w:val="34"/>
          <w:rtl/>
        </w:rPr>
        <w:t xml:space="preserve"> لقوله صلى الله عليه وسلم: فإن غم عليكم فاقدروا له" والمعنى: ضيقوا له بأن يجعل الشهر تسعة وعشرين يوما،</w:t>
      </w:r>
      <w:r w:rsidR="002C58C9">
        <w:rPr>
          <w:rFonts w:cs="Traditional Arabic" w:hint="cs"/>
          <w:sz w:val="34"/>
          <w:szCs w:val="34"/>
          <w:rtl/>
        </w:rPr>
        <w:t xml:space="preserve"> </w:t>
      </w:r>
      <w:r w:rsidRPr="00701095">
        <w:rPr>
          <w:rFonts w:cs="Traditional Arabic" w:hint="cs"/>
          <w:sz w:val="34"/>
          <w:szCs w:val="34"/>
          <w:rtl/>
        </w:rPr>
        <w:t>ولفعل ابن عمر رضي الله عنهما وهو راوي الحديث وأعلم بمعناه فيجب الرجوع إلى تفسيره</w:t>
      </w:r>
      <w:r w:rsidRPr="00701095">
        <w:rPr>
          <w:rStyle w:val="a6"/>
          <w:rFonts w:cs="Traditional Arabic"/>
          <w:sz w:val="34"/>
          <w:szCs w:val="34"/>
          <w:rtl/>
        </w:rPr>
        <w:footnoteReference w:id="55"/>
      </w:r>
      <w:r w:rsidRPr="00701095">
        <w:rPr>
          <w:rFonts w:cs="Traditional Arabic" w:hint="cs"/>
          <w:sz w:val="34"/>
          <w:szCs w:val="34"/>
          <w:rtl/>
        </w:rPr>
        <w:t xml:space="preserve">. وهو ظاهر مذهب الإمام أحمد. </w:t>
      </w:r>
    </w:p>
    <w:p w:rsidR="009379D4" w:rsidRPr="00701095" w:rsidRDefault="009379D4" w:rsidP="00FD69C9">
      <w:pPr>
        <w:numPr>
          <w:ilvl w:val="3"/>
          <w:numId w:val="3"/>
        </w:numPr>
        <w:tabs>
          <w:tab w:val="clear" w:pos="2966"/>
          <w:tab w:val="left" w:pos="735"/>
          <w:tab w:val="left" w:pos="1080"/>
        </w:tabs>
        <w:spacing w:after="0" w:line="240" w:lineRule="auto"/>
        <w:ind w:left="284" w:right="284" w:firstLine="0"/>
        <w:jc w:val="lowKashida"/>
        <w:rPr>
          <w:rFonts w:cs="Traditional Arabic"/>
          <w:sz w:val="34"/>
          <w:szCs w:val="34"/>
        </w:rPr>
      </w:pPr>
      <w:r w:rsidRPr="00701095">
        <w:rPr>
          <w:rFonts w:cs="Traditional Arabic" w:hint="cs"/>
          <w:sz w:val="34"/>
          <w:szCs w:val="34"/>
          <w:rtl/>
        </w:rPr>
        <w:t>تحريم الصوم وهو مذهب أبي حنيفة ومالك والشافعي لحديث عمار وغيره في النهي عن يوم الشك. وإعمالا للأصل وهو بقاء شعبان. وللنهي عن تقدم رمضان بصوم يوم أو يومين، ولحديث:" فإن غم عليكم فأكملوا عدة شعبان ثلاثين"</w:t>
      </w:r>
      <w:r w:rsidRPr="00701095">
        <w:rPr>
          <w:rStyle w:val="a6"/>
          <w:rFonts w:cs="Traditional Arabic"/>
          <w:sz w:val="34"/>
          <w:szCs w:val="34"/>
          <w:rtl/>
        </w:rPr>
        <w:footnoteReference w:id="56"/>
      </w:r>
      <w:r w:rsidRPr="00701095">
        <w:rPr>
          <w:rFonts w:cs="Traditional Arabic" w:hint="cs"/>
          <w:sz w:val="34"/>
          <w:szCs w:val="34"/>
          <w:rtl/>
        </w:rPr>
        <w:t>، وأما رواية:" فاقدروا له " فتفسر بالروايات الأخرى.</w:t>
      </w:r>
    </w:p>
    <w:p w:rsidR="009379D4" w:rsidRPr="00701095" w:rsidRDefault="009379D4" w:rsidP="00FD69C9">
      <w:pPr>
        <w:numPr>
          <w:ilvl w:val="3"/>
          <w:numId w:val="3"/>
        </w:numPr>
        <w:tabs>
          <w:tab w:val="clear" w:pos="2966"/>
          <w:tab w:val="left" w:pos="735"/>
          <w:tab w:val="left" w:pos="1080"/>
        </w:tabs>
        <w:spacing w:after="0" w:line="240" w:lineRule="auto"/>
        <w:ind w:left="284" w:right="284" w:firstLine="0"/>
        <w:jc w:val="lowKashida"/>
        <w:rPr>
          <w:rFonts w:cs="Traditional Arabic"/>
          <w:sz w:val="34"/>
          <w:szCs w:val="34"/>
        </w:rPr>
      </w:pPr>
      <w:r w:rsidRPr="00701095">
        <w:rPr>
          <w:rFonts w:cs="Traditional Arabic" w:hint="cs"/>
          <w:sz w:val="34"/>
          <w:szCs w:val="34"/>
          <w:rtl/>
        </w:rPr>
        <w:t>أنه يجوز صومه ويجوز فطره وهو مذهب أبي حنيفة، وهو قول شيخ الإسلام رحمه الله.</w:t>
      </w:r>
      <w:r w:rsidRPr="00701095">
        <w:rPr>
          <w:rStyle w:val="a6"/>
          <w:rFonts w:cs="Traditional Arabic"/>
          <w:sz w:val="34"/>
          <w:szCs w:val="34"/>
          <w:rtl/>
        </w:rPr>
        <w:footnoteReference w:id="57"/>
      </w:r>
      <w:r w:rsidRPr="00701095">
        <w:rPr>
          <w:rFonts w:cs="Traditional Arabic" w:hint="cs"/>
          <w:sz w:val="34"/>
          <w:szCs w:val="34"/>
          <w:rtl/>
        </w:rPr>
        <w:t xml:space="preserve"> </w:t>
      </w:r>
    </w:p>
    <w:p w:rsidR="009379D4" w:rsidRPr="00701095" w:rsidRDefault="009379D4" w:rsidP="00FD69C9">
      <w:pPr>
        <w:numPr>
          <w:ilvl w:val="3"/>
          <w:numId w:val="3"/>
        </w:numPr>
        <w:tabs>
          <w:tab w:val="clear" w:pos="2966"/>
          <w:tab w:val="left" w:pos="735"/>
          <w:tab w:val="left" w:pos="1080"/>
        </w:tabs>
        <w:spacing w:after="0" w:line="240" w:lineRule="auto"/>
        <w:ind w:left="284" w:right="284" w:firstLine="0"/>
        <w:jc w:val="lowKashida"/>
        <w:rPr>
          <w:rFonts w:cs="Traditional Arabic"/>
          <w:sz w:val="34"/>
          <w:szCs w:val="34"/>
        </w:rPr>
      </w:pPr>
      <w:r w:rsidRPr="00701095">
        <w:rPr>
          <w:rFonts w:cs="Traditional Arabic" w:hint="cs"/>
          <w:sz w:val="34"/>
          <w:szCs w:val="34"/>
          <w:rtl/>
        </w:rPr>
        <w:t>أنه يستحب صيامه قال في الفروع: ولكن الثابت عن أحمد أنه كان يستحب صيامه اتباعا لابن عمر وغيره من الصحابة الذين كانوا يصومونه ولا يأمرون الناس بصومه</w:t>
      </w:r>
      <w:r w:rsidRPr="00701095">
        <w:rPr>
          <w:rStyle w:val="a6"/>
          <w:rFonts w:cs="Traditional Arabic"/>
          <w:sz w:val="34"/>
          <w:szCs w:val="34"/>
          <w:rtl/>
        </w:rPr>
        <w:footnoteReference w:id="58"/>
      </w:r>
      <w:r w:rsidRPr="00701095">
        <w:rPr>
          <w:rFonts w:cs="Traditional Arabic" w:hint="cs"/>
          <w:sz w:val="34"/>
          <w:szCs w:val="34"/>
          <w:rtl/>
        </w:rPr>
        <w:t>.</w:t>
      </w:r>
    </w:p>
    <w:p w:rsidR="009379D4" w:rsidRPr="00701095" w:rsidRDefault="009379D4" w:rsidP="00FD69C9">
      <w:pPr>
        <w:tabs>
          <w:tab w:val="left" w:pos="735"/>
          <w:tab w:val="left" w:pos="1080"/>
        </w:tabs>
        <w:spacing w:line="240" w:lineRule="auto"/>
        <w:ind w:left="284" w:right="284"/>
        <w:jc w:val="lowKashida"/>
        <w:rPr>
          <w:rFonts w:cs="Traditional Arabic"/>
          <w:sz w:val="34"/>
          <w:szCs w:val="34"/>
          <w:rtl/>
        </w:rPr>
      </w:pPr>
      <w:proofErr w:type="gramStart"/>
      <w:r w:rsidRPr="00701095">
        <w:rPr>
          <w:rFonts w:cs="Traditional Arabic" w:hint="cs"/>
          <w:sz w:val="34"/>
          <w:szCs w:val="34"/>
          <w:rtl/>
        </w:rPr>
        <w:lastRenderedPageBreak/>
        <w:t>6- وفيه</w:t>
      </w:r>
      <w:proofErr w:type="gramEnd"/>
      <w:r w:rsidRPr="00701095">
        <w:rPr>
          <w:rFonts w:cs="Traditional Arabic" w:hint="cs"/>
          <w:sz w:val="34"/>
          <w:szCs w:val="34"/>
          <w:rtl/>
        </w:rPr>
        <w:t xml:space="preserve"> أن من شهد الشهر برؤية ثقة ممن دخل في الخطاب الأول بقوله:</w:t>
      </w:r>
      <w:r w:rsidR="002C58C9">
        <w:rPr>
          <w:rFonts w:cs="Traditional Arabic" w:hint="cs"/>
          <w:sz w:val="34"/>
          <w:szCs w:val="34"/>
          <w:rtl/>
        </w:rPr>
        <w:t xml:space="preserve"> </w:t>
      </w:r>
      <w:r w:rsidRPr="00701095">
        <w:rPr>
          <w:rFonts w:cs="Traditional Arabic" w:hint="cs"/>
          <w:sz w:val="34"/>
          <w:szCs w:val="34"/>
          <w:rtl/>
        </w:rPr>
        <w:t>"يا أيها الذين آمنوا" فقد وجب عليه الصوم، لأن الخطاب للأمة كافة، فإذا رُأي الهلال في بلد لزم أهل البلاد الأخرى الصوم دون الاعتبار بالمطالع. وهو مذهب أحمد</w:t>
      </w:r>
      <w:r w:rsidRPr="00701095">
        <w:rPr>
          <w:rStyle w:val="a6"/>
          <w:rFonts w:cs="Traditional Arabic"/>
          <w:sz w:val="34"/>
          <w:szCs w:val="34"/>
          <w:rtl/>
        </w:rPr>
        <w:footnoteReference w:id="59"/>
      </w:r>
      <w:r w:rsidRPr="00701095">
        <w:rPr>
          <w:rFonts w:cs="Traditional Arabic" w:hint="cs"/>
          <w:sz w:val="34"/>
          <w:szCs w:val="34"/>
          <w:rtl/>
        </w:rPr>
        <w:t xml:space="preserve">. والقول الثاني اعتبار المطالع وهو قول لأصحاب أبي حنيفة وحدده الشافعي بقرب البلدان، وهو اختيار جمع من المحققين كابن </w:t>
      </w:r>
      <w:proofErr w:type="spellStart"/>
      <w:r w:rsidRPr="00701095">
        <w:rPr>
          <w:rFonts w:cs="Traditional Arabic" w:hint="cs"/>
          <w:sz w:val="34"/>
          <w:szCs w:val="34"/>
          <w:rtl/>
        </w:rPr>
        <w:t>عبدالبر</w:t>
      </w:r>
      <w:proofErr w:type="spellEnd"/>
      <w:r w:rsidRPr="00701095">
        <w:rPr>
          <w:rFonts w:cs="Traditional Arabic" w:hint="cs"/>
          <w:sz w:val="34"/>
          <w:szCs w:val="34"/>
          <w:rtl/>
        </w:rPr>
        <w:t xml:space="preserve"> والنووي وشيخ الإسلام وعلل بأن كل قوم مخاطبون بما عندهم كما في أوقات الصلاة، ولحديث كريب مع ابن عباس رضي الله عنهما</w:t>
      </w:r>
      <w:r w:rsidR="002C58C9">
        <w:rPr>
          <w:rFonts w:cs="Traditional Arabic" w:hint="cs"/>
          <w:sz w:val="34"/>
          <w:szCs w:val="34"/>
          <w:rtl/>
        </w:rPr>
        <w:t xml:space="preserve"> </w:t>
      </w:r>
      <w:r w:rsidRPr="00701095">
        <w:rPr>
          <w:rFonts w:cs="Traditional Arabic" w:hint="cs"/>
          <w:sz w:val="34"/>
          <w:szCs w:val="34"/>
          <w:rtl/>
        </w:rPr>
        <w:t>وفيه أن أبا كريب قال: ألا تكتفي برؤية معاوية وصيامه؟ فقال: لا، هكذا أمرنا رسول الله صلى الله عليه وسلم. رواه مسلم</w:t>
      </w:r>
      <w:r w:rsidRPr="00701095">
        <w:rPr>
          <w:rStyle w:val="a6"/>
          <w:rFonts w:cs="Traditional Arabic"/>
          <w:sz w:val="34"/>
          <w:szCs w:val="34"/>
          <w:rtl/>
        </w:rPr>
        <w:footnoteReference w:id="60"/>
      </w:r>
      <w:r w:rsidRPr="00701095">
        <w:rPr>
          <w:rFonts w:cs="Traditional Arabic" w:hint="cs"/>
          <w:sz w:val="34"/>
          <w:szCs w:val="34"/>
          <w:rtl/>
        </w:rPr>
        <w:t>.</w:t>
      </w:r>
    </w:p>
    <w:p w:rsidR="009379D4" w:rsidRPr="00701095" w:rsidRDefault="009379D4" w:rsidP="00FD69C9">
      <w:pPr>
        <w:tabs>
          <w:tab w:val="left" w:pos="735"/>
          <w:tab w:val="left" w:pos="1080"/>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7- وفيه</w:t>
      </w:r>
      <w:proofErr w:type="gramEnd"/>
      <w:r w:rsidRPr="00701095">
        <w:rPr>
          <w:rFonts w:cs="Traditional Arabic" w:hint="cs"/>
          <w:sz w:val="34"/>
          <w:szCs w:val="34"/>
          <w:rtl/>
        </w:rPr>
        <w:t xml:space="preserve"> أنه لا اعتبار للحساب في الصوم إجماعا</w:t>
      </w:r>
      <w:r w:rsidRPr="00701095">
        <w:rPr>
          <w:rStyle w:val="a6"/>
          <w:rFonts w:cs="Traditional Arabic"/>
          <w:sz w:val="34"/>
          <w:szCs w:val="34"/>
          <w:rtl/>
        </w:rPr>
        <w:footnoteReference w:id="61"/>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8- وفيه أن من رأى هلال رمضان وحده ولم يقبل قوله لزمه الصوم، لأنه شهد الشهر، وهو ظاهر مذهب الحنابلة، وقال شيخ الإسلام: شرط كونه هلالا وشهرا: شهرته بين الناس واستهلال الناس به، حتى لو رآه عشرة ولم يشتهر ذلك عند عامة أهل البلد لكون شهادتهم مردودة أو لكونهم لم يشهدوا به كان حكمهم حكم سائر المسلمين، واستدل رحمه الله بحديث:" صومكم يوم تصومون" وقياسا على من رأى هلال النحر وحده فإنه لا يقف في المناسك لوحده بل حكمه حكم الناس،</w:t>
      </w:r>
      <w:r w:rsidR="002C58C9">
        <w:rPr>
          <w:rFonts w:cs="Traditional Arabic" w:hint="cs"/>
          <w:sz w:val="34"/>
          <w:szCs w:val="34"/>
          <w:rtl/>
        </w:rPr>
        <w:t xml:space="preserve"> </w:t>
      </w:r>
      <w:r w:rsidRPr="00701095">
        <w:rPr>
          <w:rFonts w:cs="Traditional Arabic" w:hint="cs"/>
          <w:sz w:val="34"/>
          <w:szCs w:val="34"/>
          <w:rtl/>
        </w:rPr>
        <w:t>واستثنى رحمه الله من كان في مكان ليس فيه غيره، فإنه يصومه بمجرد رؤيته للهلال</w:t>
      </w:r>
      <w:r w:rsidRPr="00701095">
        <w:rPr>
          <w:rStyle w:val="a6"/>
          <w:rFonts w:cs="Traditional Arabic"/>
          <w:sz w:val="34"/>
          <w:szCs w:val="34"/>
          <w:rtl/>
        </w:rPr>
        <w:footnoteReference w:id="62"/>
      </w:r>
      <w:r w:rsidRPr="00701095">
        <w:rPr>
          <w:rFonts w:cs="Traditional Arabic" w:hint="cs"/>
          <w:sz w:val="34"/>
          <w:szCs w:val="34"/>
          <w:rtl/>
        </w:rPr>
        <w:t xml:space="preserve">. </w:t>
      </w:r>
    </w:p>
    <w:p w:rsidR="002C58C9" w:rsidRDefault="002C58C9">
      <w:pPr>
        <w:bidi w:val="0"/>
        <w:rPr>
          <w:rFonts w:cs="Traditional Arabic"/>
          <w:sz w:val="34"/>
          <w:szCs w:val="34"/>
          <w:rtl/>
        </w:rPr>
      </w:pPr>
      <w:r>
        <w:rPr>
          <w:rFonts w:cs="Traditional Arabic"/>
          <w:sz w:val="34"/>
          <w:szCs w:val="34"/>
          <w:rtl/>
        </w:rPr>
        <w:br w:type="page"/>
      </w:r>
    </w:p>
    <w:p w:rsidR="00577D8D"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b/>
          <w:bCs/>
          <w:sz w:val="34"/>
          <w:szCs w:val="34"/>
          <w:rtl/>
        </w:rPr>
        <w:lastRenderedPageBreak/>
        <w:t>قوله تعالى:" ومن كان مريضا أو على سفر فعدة من أيام أخر"</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 قال الشيخ السعدي رحمه الله:" أعاد الرخصة للمريض والمسافر لئلا يتوهم أن الرخصة أيضا منسوخة"</w:t>
      </w:r>
      <w:r w:rsidRPr="00701095">
        <w:rPr>
          <w:rStyle w:val="a6"/>
          <w:rFonts w:cs="Traditional Arabic"/>
          <w:sz w:val="34"/>
          <w:szCs w:val="34"/>
          <w:rtl/>
        </w:rPr>
        <w:footnoteReference w:id="63"/>
      </w:r>
      <w:r w:rsidRPr="00701095">
        <w:rPr>
          <w:rFonts w:cs="Traditional Arabic" w:hint="cs"/>
          <w:sz w:val="34"/>
          <w:szCs w:val="34"/>
          <w:rtl/>
        </w:rPr>
        <w:t>، وهذا التفسير على قول الجمهور بأن الآية الأولى منسوخة، وعلى قول ابن عباس رضي الله عنهما بأن الآية السابقة محكمة فإنها أعيدت للتأكيد.</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577D8D" w:rsidRPr="00701095" w:rsidRDefault="009379D4" w:rsidP="00FD69C9">
      <w:pPr>
        <w:tabs>
          <w:tab w:val="left" w:pos="735"/>
        </w:tabs>
        <w:spacing w:line="240" w:lineRule="auto"/>
        <w:ind w:left="284" w:right="284"/>
        <w:jc w:val="lowKashida"/>
        <w:rPr>
          <w:rFonts w:cs="Traditional Arabic"/>
          <w:b/>
          <w:bCs/>
          <w:sz w:val="34"/>
          <w:szCs w:val="34"/>
          <w:rtl/>
        </w:rPr>
      </w:pPr>
      <w:r w:rsidRPr="00701095">
        <w:rPr>
          <w:rFonts w:cs="Traditional Arabic" w:hint="cs"/>
          <w:b/>
          <w:bCs/>
          <w:sz w:val="34"/>
          <w:szCs w:val="34"/>
          <w:rtl/>
        </w:rPr>
        <w:t xml:space="preserve">قوله </w:t>
      </w:r>
      <w:proofErr w:type="spellStart"/>
      <w:r w:rsidRPr="00701095">
        <w:rPr>
          <w:rFonts w:cs="Traditional Arabic" w:hint="cs"/>
          <w:b/>
          <w:bCs/>
          <w:sz w:val="34"/>
          <w:szCs w:val="34"/>
          <w:rtl/>
        </w:rPr>
        <w:t>تعالى:"يريد</w:t>
      </w:r>
      <w:proofErr w:type="spellEnd"/>
      <w:r w:rsidRPr="00701095">
        <w:rPr>
          <w:rFonts w:cs="Traditional Arabic" w:hint="cs"/>
          <w:b/>
          <w:bCs/>
          <w:sz w:val="34"/>
          <w:szCs w:val="34"/>
          <w:rtl/>
        </w:rPr>
        <w:t xml:space="preserve"> الله بكم اليسر ولا يريد بكم العسر"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فيه مشروعية اختيار الأيسر عند التخيير وقد صح عن</w:t>
      </w:r>
      <w:r w:rsidR="002C58C9">
        <w:rPr>
          <w:rFonts w:cs="Traditional Arabic" w:hint="cs"/>
          <w:sz w:val="34"/>
          <w:szCs w:val="34"/>
          <w:rtl/>
        </w:rPr>
        <w:t xml:space="preserve"> </w:t>
      </w:r>
      <w:r w:rsidRPr="00701095">
        <w:rPr>
          <w:rFonts w:cs="Traditional Arabic" w:hint="cs"/>
          <w:sz w:val="34"/>
          <w:szCs w:val="34"/>
          <w:rtl/>
        </w:rPr>
        <w:t>عائشة رضي الله عنها أن النبي صلى الله عليه وسلم ما خير بين أمرين إلا اختار أيسرهما ما لم يكن إثما.</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577D8D" w:rsidRPr="00701095" w:rsidRDefault="009379D4" w:rsidP="00FD69C9">
      <w:pPr>
        <w:tabs>
          <w:tab w:val="left" w:pos="735"/>
        </w:tabs>
        <w:spacing w:line="240" w:lineRule="auto"/>
        <w:ind w:left="284" w:right="284"/>
        <w:jc w:val="lowKashida"/>
        <w:rPr>
          <w:rFonts w:cs="Traditional Arabic"/>
          <w:b/>
          <w:bCs/>
          <w:sz w:val="34"/>
          <w:szCs w:val="34"/>
          <w:rtl/>
        </w:rPr>
      </w:pPr>
      <w:r w:rsidRPr="00701095">
        <w:rPr>
          <w:rFonts w:cs="Traditional Arabic" w:hint="cs"/>
          <w:b/>
          <w:bCs/>
          <w:sz w:val="34"/>
          <w:szCs w:val="34"/>
          <w:rtl/>
        </w:rPr>
        <w:t xml:space="preserve">قوله </w:t>
      </w:r>
      <w:proofErr w:type="spellStart"/>
      <w:r w:rsidRPr="00701095">
        <w:rPr>
          <w:rFonts w:cs="Traditional Arabic" w:hint="cs"/>
          <w:b/>
          <w:bCs/>
          <w:sz w:val="34"/>
          <w:szCs w:val="34"/>
          <w:rtl/>
        </w:rPr>
        <w:t>تعالى:"ولتكملوا</w:t>
      </w:r>
      <w:proofErr w:type="spellEnd"/>
      <w:r w:rsidRPr="00701095">
        <w:rPr>
          <w:rFonts w:cs="Traditional Arabic" w:hint="cs"/>
          <w:b/>
          <w:bCs/>
          <w:sz w:val="34"/>
          <w:szCs w:val="34"/>
          <w:rtl/>
        </w:rPr>
        <w:t xml:space="preserve"> العدة"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فيه أن القضاء يحكي الأداء فإذا أفطر لعذر تسعة وعشرين يوما فإنه يقضيه تسعة وعشرين يوما.</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577D8D" w:rsidRPr="00701095" w:rsidRDefault="009379D4" w:rsidP="00FD69C9">
      <w:pPr>
        <w:tabs>
          <w:tab w:val="left" w:pos="735"/>
        </w:tabs>
        <w:spacing w:line="240" w:lineRule="auto"/>
        <w:ind w:left="284" w:right="284"/>
        <w:jc w:val="lowKashida"/>
        <w:rPr>
          <w:rFonts w:cs="Traditional Arabic"/>
          <w:b/>
          <w:bCs/>
          <w:sz w:val="34"/>
          <w:szCs w:val="34"/>
          <w:rtl/>
        </w:rPr>
      </w:pPr>
      <w:r w:rsidRPr="00701095">
        <w:rPr>
          <w:rFonts w:cs="Traditional Arabic" w:hint="cs"/>
          <w:b/>
          <w:bCs/>
          <w:sz w:val="34"/>
          <w:szCs w:val="34"/>
          <w:rtl/>
        </w:rPr>
        <w:t xml:space="preserve">قوله </w:t>
      </w:r>
      <w:proofErr w:type="spellStart"/>
      <w:r w:rsidRPr="00701095">
        <w:rPr>
          <w:rFonts w:cs="Traditional Arabic" w:hint="cs"/>
          <w:b/>
          <w:bCs/>
          <w:sz w:val="34"/>
          <w:szCs w:val="34"/>
          <w:rtl/>
        </w:rPr>
        <w:t>تعالى:"ولتكبروا</w:t>
      </w:r>
      <w:proofErr w:type="spellEnd"/>
      <w:r w:rsidRPr="00701095">
        <w:rPr>
          <w:rFonts w:cs="Traditional Arabic" w:hint="cs"/>
          <w:b/>
          <w:bCs/>
          <w:sz w:val="34"/>
          <w:szCs w:val="34"/>
          <w:rtl/>
        </w:rPr>
        <w:t xml:space="preserve"> الله على ما هداكم ولعلكم تشكرون"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فيه من الأحكام ما يلي:</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1- فيه</w:t>
      </w:r>
      <w:proofErr w:type="gramEnd"/>
      <w:r w:rsidRPr="00701095">
        <w:rPr>
          <w:rFonts w:cs="Traditional Arabic" w:hint="cs"/>
          <w:sz w:val="34"/>
          <w:szCs w:val="34"/>
          <w:rtl/>
        </w:rPr>
        <w:t xml:space="preserve"> مشروعية التكبير عند إكمال العدة بغروب شمس آخر يوم من رمضان.</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2- وفيه</w:t>
      </w:r>
      <w:proofErr w:type="gramEnd"/>
      <w:r w:rsidRPr="00701095">
        <w:rPr>
          <w:rFonts w:cs="Traditional Arabic" w:hint="cs"/>
          <w:sz w:val="34"/>
          <w:szCs w:val="34"/>
          <w:rtl/>
        </w:rPr>
        <w:t xml:space="preserve"> أنه لو كبر الله بأي لفظ فإنه قد وافق السنة كما قال الإمام أحمد فيما نقله عنه القرطبي في تفسيره</w:t>
      </w:r>
      <w:r w:rsidRPr="00701095">
        <w:rPr>
          <w:rStyle w:val="a6"/>
          <w:rFonts w:cs="Traditional Arabic"/>
          <w:sz w:val="34"/>
          <w:szCs w:val="34"/>
          <w:rtl/>
        </w:rPr>
        <w:footnoteReference w:id="64"/>
      </w:r>
      <w:r w:rsidRPr="00701095">
        <w:rPr>
          <w:rFonts w:cs="Traditional Arabic" w:hint="cs"/>
          <w:sz w:val="34"/>
          <w:szCs w:val="34"/>
          <w:rtl/>
        </w:rPr>
        <w:t>. وقد ورد عن الصحابة صيغ للتكبير فمنها:</w:t>
      </w:r>
    </w:p>
    <w:p w:rsidR="009379D4" w:rsidRPr="00701095" w:rsidRDefault="009379D4" w:rsidP="00FD69C9">
      <w:pPr>
        <w:numPr>
          <w:ilvl w:val="0"/>
          <w:numId w:val="1"/>
        </w:numPr>
        <w:tabs>
          <w:tab w:val="left" w:pos="735"/>
        </w:tabs>
        <w:spacing w:after="0" w:line="240" w:lineRule="auto"/>
        <w:ind w:left="284" w:right="284" w:firstLine="0"/>
        <w:jc w:val="lowKashida"/>
        <w:rPr>
          <w:rFonts w:cs="Traditional Arabic"/>
          <w:sz w:val="34"/>
          <w:szCs w:val="34"/>
        </w:rPr>
      </w:pPr>
      <w:r w:rsidRPr="00701095">
        <w:rPr>
          <w:rFonts w:cs="Traditional Arabic" w:hint="cs"/>
          <w:sz w:val="34"/>
          <w:szCs w:val="34"/>
          <w:rtl/>
        </w:rPr>
        <w:t>كان ابن مسعود رضي الله عنه يقول:" الله أكبر الله أكبر لا إله إلا الله و الله أكبر الله أكبر</w:t>
      </w:r>
      <w:r w:rsidR="00523843" w:rsidRPr="00701095">
        <w:rPr>
          <w:rFonts w:cs="Traditional Arabic" w:hint="cs"/>
          <w:sz w:val="34"/>
          <w:szCs w:val="34"/>
          <w:rtl/>
        </w:rPr>
        <w:t xml:space="preserve"> </w:t>
      </w:r>
      <w:r w:rsidRPr="00701095">
        <w:rPr>
          <w:rFonts w:cs="Traditional Arabic" w:hint="cs"/>
          <w:sz w:val="34"/>
          <w:szCs w:val="34"/>
          <w:rtl/>
        </w:rPr>
        <w:t>ولله الحمد</w:t>
      </w:r>
      <w:proofErr w:type="gramStart"/>
      <w:r w:rsidRPr="00701095">
        <w:rPr>
          <w:rFonts w:cs="Traditional Arabic" w:hint="cs"/>
          <w:sz w:val="34"/>
          <w:szCs w:val="34"/>
          <w:rtl/>
        </w:rPr>
        <w:t xml:space="preserve">" </w:t>
      </w:r>
      <w:r w:rsidRPr="00701095">
        <w:rPr>
          <w:rStyle w:val="a6"/>
          <w:rFonts w:cs="Traditional Arabic"/>
          <w:sz w:val="34"/>
          <w:szCs w:val="34"/>
          <w:rtl/>
        </w:rPr>
        <w:footnoteReference w:id="65"/>
      </w:r>
      <w:r w:rsidRPr="00701095">
        <w:rPr>
          <w:rFonts w:cs="Traditional Arabic" w:hint="cs"/>
          <w:sz w:val="34"/>
          <w:szCs w:val="34"/>
          <w:rtl/>
        </w:rPr>
        <w:t>.</w:t>
      </w:r>
      <w:proofErr w:type="gramEnd"/>
    </w:p>
    <w:p w:rsidR="009379D4" w:rsidRPr="00701095" w:rsidRDefault="009379D4" w:rsidP="00FD69C9">
      <w:pPr>
        <w:numPr>
          <w:ilvl w:val="0"/>
          <w:numId w:val="1"/>
        </w:numPr>
        <w:tabs>
          <w:tab w:val="left" w:pos="735"/>
        </w:tabs>
        <w:spacing w:after="0" w:line="240" w:lineRule="auto"/>
        <w:ind w:left="284" w:right="284" w:firstLine="0"/>
        <w:jc w:val="lowKashida"/>
        <w:rPr>
          <w:rFonts w:cs="Traditional Arabic"/>
          <w:sz w:val="34"/>
          <w:szCs w:val="34"/>
        </w:rPr>
      </w:pPr>
      <w:r w:rsidRPr="00701095">
        <w:rPr>
          <w:rFonts w:cs="Traditional Arabic" w:hint="cs"/>
          <w:sz w:val="34"/>
          <w:szCs w:val="34"/>
          <w:rtl/>
        </w:rPr>
        <w:lastRenderedPageBreak/>
        <w:t>كان ابن عباس رضي الله عنهما يقول:" الله أكبر الله أكبر الله أكبر ولله الحمد الله أكبر</w:t>
      </w:r>
      <w:r w:rsidR="00523843" w:rsidRPr="00701095">
        <w:rPr>
          <w:rFonts w:cs="Traditional Arabic" w:hint="cs"/>
          <w:sz w:val="34"/>
          <w:szCs w:val="34"/>
          <w:rtl/>
        </w:rPr>
        <w:t xml:space="preserve"> </w:t>
      </w:r>
      <w:r w:rsidRPr="00701095">
        <w:rPr>
          <w:rFonts w:cs="Traditional Arabic" w:hint="cs"/>
          <w:sz w:val="34"/>
          <w:szCs w:val="34"/>
          <w:rtl/>
        </w:rPr>
        <w:t>وأجل الله أكبر</w:t>
      </w:r>
      <w:r w:rsidR="00523843" w:rsidRPr="00701095">
        <w:rPr>
          <w:rFonts w:cs="Traditional Arabic" w:hint="cs"/>
          <w:sz w:val="34"/>
          <w:szCs w:val="34"/>
          <w:rtl/>
        </w:rPr>
        <w:t xml:space="preserve"> </w:t>
      </w:r>
      <w:r w:rsidRPr="00701095">
        <w:rPr>
          <w:rFonts w:cs="Traditional Arabic" w:hint="cs"/>
          <w:sz w:val="34"/>
          <w:szCs w:val="34"/>
          <w:rtl/>
        </w:rPr>
        <w:t>على ما هدانا"</w:t>
      </w:r>
      <w:r w:rsidRPr="00701095">
        <w:rPr>
          <w:rStyle w:val="a6"/>
          <w:rFonts w:cs="Traditional Arabic"/>
          <w:sz w:val="34"/>
          <w:szCs w:val="34"/>
          <w:rtl/>
        </w:rPr>
        <w:footnoteReference w:id="66"/>
      </w:r>
      <w:r w:rsidRPr="00701095">
        <w:rPr>
          <w:rFonts w:cs="Traditional Arabic" w:hint="cs"/>
          <w:sz w:val="34"/>
          <w:szCs w:val="34"/>
          <w:rtl/>
        </w:rPr>
        <w:t>.</w:t>
      </w:r>
    </w:p>
    <w:p w:rsidR="009379D4" w:rsidRPr="00701095" w:rsidRDefault="009379D4" w:rsidP="00FD69C9">
      <w:pPr>
        <w:numPr>
          <w:ilvl w:val="0"/>
          <w:numId w:val="1"/>
        </w:numPr>
        <w:tabs>
          <w:tab w:val="left" w:pos="735"/>
        </w:tabs>
        <w:spacing w:after="0" w:line="240" w:lineRule="auto"/>
        <w:ind w:left="284" w:right="284" w:firstLine="0"/>
        <w:jc w:val="lowKashida"/>
        <w:rPr>
          <w:rFonts w:cs="Traditional Arabic"/>
          <w:sz w:val="34"/>
          <w:szCs w:val="34"/>
        </w:rPr>
      </w:pPr>
      <w:r w:rsidRPr="00701095">
        <w:rPr>
          <w:rFonts w:cs="Traditional Arabic" w:hint="cs"/>
          <w:sz w:val="34"/>
          <w:szCs w:val="34"/>
          <w:rtl/>
        </w:rPr>
        <w:t>وكان سلمان الخير رضي الله عنه يقول:</w:t>
      </w:r>
      <w:r w:rsidR="000007CF" w:rsidRPr="00701095">
        <w:rPr>
          <w:rFonts w:cs="Traditional Arabic" w:hint="cs"/>
          <w:sz w:val="34"/>
          <w:szCs w:val="34"/>
          <w:rtl/>
        </w:rPr>
        <w:t xml:space="preserve"> </w:t>
      </w:r>
      <w:r w:rsidRPr="00701095">
        <w:rPr>
          <w:rFonts w:cs="Traditional Arabic" w:hint="cs"/>
          <w:sz w:val="34"/>
          <w:szCs w:val="34"/>
          <w:rtl/>
        </w:rPr>
        <w:t>"كبروا الله الله أكبر الله أكبر الله أكبر</w:t>
      </w:r>
      <w:r w:rsidR="00523843" w:rsidRPr="00701095">
        <w:rPr>
          <w:rFonts w:cs="Traditional Arabic" w:hint="cs"/>
          <w:sz w:val="34"/>
          <w:szCs w:val="34"/>
          <w:rtl/>
        </w:rPr>
        <w:t xml:space="preserve"> </w:t>
      </w:r>
      <w:r w:rsidRPr="00701095">
        <w:rPr>
          <w:rFonts w:cs="Traditional Arabic" w:hint="cs"/>
          <w:sz w:val="34"/>
          <w:szCs w:val="34"/>
          <w:rtl/>
        </w:rPr>
        <w:t>كبيرا"</w:t>
      </w:r>
      <w:r w:rsidRPr="00701095">
        <w:rPr>
          <w:rStyle w:val="a6"/>
          <w:rFonts w:cs="Traditional Arabic"/>
          <w:sz w:val="34"/>
          <w:szCs w:val="34"/>
          <w:rtl/>
        </w:rPr>
        <w:footnoteReference w:id="67"/>
      </w:r>
      <w:r w:rsidRPr="00701095">
        <w:rPr>
          <w:rFonts w:cs="Traditional Arabic" w:hint="cs"/>
          <w:sz w:val="34"/>
          <w:szCs w:val="34"/>
          <w:rtl/>
        </w:rPr>
        <w:t>.</w:t>
      </w:r>
    </w:p>
    <w:p w:rsidR="009379D4" w:rsidRPr="00701095" w:rsidRDefault="009379D4" w:rsidP="00FD69C9">
      <w:pPr>
        <w:numPr>
          <w:ilvl w:val="0"/>
          <w:numId w:val="1"/>
        </w:numPr>
        <w:tabs>
          <w:tab w:val="left" w:pos="735"/>
        </w:tabs>
        <w:spacing w:after="0" w:line="240" w:lineRule="auto"/>
        <w:ind w:left="284" w:right="284" w:firstLine="0"/>
        <w:jc w:val="lowKashida"/>
        <w:rPr>
          <w:rFonts w:cs="Traditional Arabic"/>
          <w:sz w:val="34"/>
          <w:szCs w:val="34"/>
        </w:rPr>
      </w:pPr>
      <w:r w:rsidRPr="00701095">
        <w:rPr>
          <w:rFonts w:cs="Traditional Arabic" w:hint="cs"/>
          <w:sz w:val="34"/>
          <w:szCs w:val="34"/>
          <w:rtl/>
        </w:rPr>
        <w:t>وورد عن عمر وعلي رضي الله عنهما أنهما يكبران:" الله أكبر الله أكبر</w:t>
      </w:r>
      <w:r w:rsidR="00523843" w:rsidRPr="00701095">
        <w:rPr>
          <w:rFonts w:cs="Traditional Arabic" w:hint="cs"/>
          <w:sz w:val="34"/>
          <w:szCs w:val="34"/>
          <w:rtl/>
        </w:rPr>
        <w:t xml:space="preserve"> </w:t>
      </w:r>
      <w:r w:rsidRPr="00701095">
        <w:rPr>
          <w:rFonts w:cs="Traditional Arabic" w:hint="cs"/>
          <w:sz w:val="34"/>
          <w:szCs w:val="34"/>
          <w:rtl/>
        </w:rPr>
        <w:t xml:space="preserve">لا إله إلا الله </w:t>
      </w:r>
      <w:proofErr w:type="gramStart"/>
      <w:r w:rsidRPr="00701095">
        <w:rPr>
          <w:rFonts w:cs="Traditional Arabic" w:hint="cs"/>
          <w:sz w:val="34"/>
          <w:szCs w:val="34"/>
          <w:rtl/>
        </w:rPr>
        <w:t>و الله</w:t>
      </w:r>
      <w:proofErr w:type="gramEnd"/>
      <w:r w:rsidRPr="00701095">
        <w:rPr>
          <w:rFonts w:cs="Traditional Arabic" w:hint="cs"/>
          <w:sz w:val="34"/>
          <w:szCs w:val="34"/>
          <w:rtl/>
        </w:rPr>
        <w:t xml:space="preserve"> أكبر الله أكبر</w:t>
      </w:r>
      <w:r w:rsidR="00523843" w:rsidRPr="00701095">
        <w:rPr>
          <w:rFonts w:cs="Traditional Arabic" w:hint="cs"/>
          <w:sz w:val="34"/>
          <w:szCs w:val="34"/>
          <w:rtl/>
        </w:rPr>
        <w:t xml:space="preserve"> </w:t>
      </w:r>
      <w:r w:rsidRPr="00701095">
        <w:rPr>
          <w:rFonts w:cs="Traditional Arabic" w:hint="cs"/>
          <w:sz w:val="34"/>
          <w:szCs w:val="34"/>
          <w:rtl/>
        </w:rPr>
        <w:t>ولله الحمد" ورجحها الحنفية كما في المبسوط والشافعية كما في المجموع والحنابلة كما في المغني وشيخ الإسلام كما في الفتاوى</w:t>
      </w:r>
      <w:r w:rsidRPr="00701095">
        <w:rPr>
          <w:rStyle w:val="a6"/>
          <w:rFonts w:cs="Traditional Arabic"/>
          <w:sz w:val="34"/>
          <w:szCs w:val="34"/>
          <w:rtl/>
        </w:rPr>
        <w:footnoteReference w:id="68"/>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3-وفيه مشروعية الذكر بعد انقضاء العبادة</w:t>
      </w:r>
      <w:r w:rsidRPr="00701095">
        <w:rPr>
          <w:rStyle w:val="a6"/>
          <w:rFonts w:cs="Traditional Arabic"/>
          <w:sz w:val="34"/>
          <w:szCs w:val="34"/>
          <w:rtl/>
        </w:rPr>
        <w:footnoteReference w:id="69"/>
      </w:r>
      <w:r w:rsidRPr="00701095">
        <w:rPr>
          <w:rFonts w:cs="Traditional Arabic" w:hint="cs"/>
          <w:sz w:val="34"/>
          <w:szCs w:val="34"/>
          <w:rtl/>
        </w:rPr>
        <w:t>، فمن ذلك:</w:t>
      </w:r>
    </w:p>
    <w:p w:rsidR="009379D4" w:rsidRPr="00701095" w:rsidRDefault="009379D4" w:rsidP="00FD69C9">
      <w:pPr>
        <w:numPr>
          <w:ilvl w:val="0"/>
          <w:numId w:val="2"/>
        </w:numPr>
        <w:tabs>
          <w:tab w:val="clear" w:pos="720"/>
          <w:tab w:val="left" w:pos="735"/>
        </w:tabs>
        <w:spacing w:after="0" w:line="240" w:lineRule="auto"/>
        <w:ind w:left="284" w:right="284" w:firstLine="0"/>
        <w:jc w:val="lowKashida"/>
        <w:rPr>
          <w:rFonts w:cs="Traditional Arabic"/>
          <w:sz w:val="34"/>
          <w:szCs w:val="34"/>
        </w:rPr>
      </w:pPr>
      <w:r w:rsidRPr="00701095">
        <w:rPr>
          <w:rFonts w:cs="Traditional Arabic" w:hint="cs"/>
          <w:sz w:val="34"/>
          <w:szCs w:val="34"/>
          <w:rtl/>
        </w:rPr>
        <w:t>قال الله تعالى عن الحج:" فإذ قضيتم مناسككم فاذكروا الله..."</w:t>
      </w:r>
      <w:r w:rsidRPr="00701095">
        <w:rPr>
          <w:rStyle w:val="a6"/>
          <w:rFonts w:cs="Traditional Arabic"/>
          <w:sz w:val="34"/>
          <w:szCs w:val="34"/>
          <w:rtl/>
        </w:rPr>
        <w:footnoteReference w:id="70"/>
      </w:r>
      <w:r w:rsidRPr="00701095">
        <w:rPr>
          <w:rFonts w:cs="Traditional Arabic" w:hint="cs"/>
          <w:sz w:val="34"/>
          <w:szCs w:val="34"/>
          <w:rtl/>
        </w:rPr>
        <w:t>.</w:t>
      </w:r>
    </w:p>
    <w:p w:rsidR="009379D4" w:rsidRPr="00701095" w:rsidRDefault="00FD69C9" w:rsidP="00523843">
      <w:pPr>
        <w:numPr>
          <w:ilvl w:val="0"/>
          <w:numId w:val="2"/>
        </w:numPr>
        <w:tabs>
          <w:tab w:val="clear" w:pos="720"/>
          <w:tab w:val="left" w:pos="735"/>
        </w:tabs>
        <w:spacing w:after="0" w:line="240" w:lineRule="auto"/>
        <w:ind w:left="284" w:right="284" w:firstLine="0"/>
        <w:jc w:val="lowKashida"/>
        <w:rPr>
          <w:rFonts w:cs="Traditional Arabic"/>
          <w:sz w:val="34"/>
          <w:szCs w:val="34"/>
        </w:rPr>
      </w:pPr>
      <w:r w:rsidRPr="00701095">
        <w:rPr>
          <w:rFonts w:cs="Traditional Arabic" w:hint="cs"/>
          <w:sz w:val="34"/>
          <w:szCs w:val="34"/>
          <w:rtl/>
        </w:rPr>
        <w:t>و</w:t>
      </w:r>
      <w:r w:rsidR="009379D4" w:rsidRPr="00701095">
        <w:rPr>
          <w:rFonts w:cs="Traditional Arabic" w:hint="cs"/>
          <w:sz w:val="34"/>
          <w:szCs w:val="34"/>
          <w:rtl/>
        </w:rPr>
        <w:t>قال الله تعالى عن صلاة الجمعة:" فإذا قضيتم الصلاة فانت</w:t>
      </w:r>
      <w:r w:rsidR="00523843" w:rsidRPr="00701095">
        <w:rPr>
          <w:rFonts w:cs="Traditional Arabic" w:hint="cs"/>
          <w:sz w:val="34"/>
          <w:szCs w:val="34"/>
          <w:rtl/>
        </w:rPr>
        <w:t>ش</w:t>
      </w:r>
      <w:r w:rsidR="009379D4" w:rsidRPr="00701095">
        <w:rPr>
          <w:rFonts w:cs="Traditional Arabic" w:hint="cs"/>
          <w:sz w:val="34"/>
          <w:szCs w:val="34"/>
          <w:rtl/>
        </w:rPr>
        <w:t>روا في الأرض وابتغوا من فضل الله واذكروا الله كثيرا"</w:t>
      </w:r>
      <w:r w:rsidR="009379D4" w:rsidRPr="00701095">
        <w:rPr>
          <w:rStyle w:val="a6"/>
          <w:rFonts w:cs="Traditional Arabic"/>
          <w:sz w:val="34"/>
          <w:szCs w:val="34"/>
          <w:rtl/>
        </w:rPr>
        <w:footnoteReference w:id="71"/>
      </w:r>
      <w:r w:rsidR="009379D4" w:rsidRPr="00701095">
        <w:rPr>
          <w:rFonts w:cs="Traditional Arabic" w:hint="cs"/>
          <w:sz w:val="34"/>
          <w:szCs w:val="34"/>
          <w:rtl/>
        </w:rPr>
        <w:t>.</w:t>
      </w:r>
    </w:p>
    <w:p w:rsidR="009379D4" w:rsidRPr="00701095" w:rsidRDefault="009379D4" w:rsidP="00FD69C9">
      <w:pPr>
        <w:numPr>
          <w:ilvl w:val="0"/>
          <w:numId w:val="2"/>
        </w:numPr>
        <w:tabs>
          <w:tab w:val="clear" w:pos="720"/>
          <w:tab w:val="left" w:pos="735"/>
        </w:tabs>
        <w:spacing w:after="0" w:line="240" w:lineRule="auto"/>
        <w:ind w:left="284" w:right="284" w:firstLine="0"/>
        <w:jc w:val="lowKashida"/>
        <w:rPr>
          <w:rFonts w:cs="Traditional Arabic"/>
          <w:sz w:val="34"/>
          <w:szCs w:val="34"/>
        </w:rPr>
      </w:pPr>
      <w:r w:rsidRPr="00701095">
        <w:rPr>
          <w:rFonts w:cs="Traditional Arabic" w:hint="cs"/>
          <w:sz w:val="34"/>
          <w:szCs w:val="34"/>
          <w:rtl/>
        </w:rPr>
        <w:t>وقال ابن عباس رضي الله عنهما:" كنت أعرف انقضاء صلاة رسول الله صلى الله عليه وسلم بالتكبير".</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9379D4" w:rsidRPr="00701095" w:rsidRDefault="009379D4" w:rsidP="00FD69C9">
      <w:pPr>
        <w:tabs>
          <w:tab w:val="left" w:pos="735"/>
        </w:tabs>
        <w:spacing w:line="240" w:lineRule="auto"/>
        <w:ind w:left="284" w:right="284"/>
        <w:jc w:val="lowKashida"/>
        <w:rPr>
          <w:rFonts w:cs="Traditional Arabic"/>
          <w:b/>
          <w:bCs/>
          <w:sz w:val="34"/>
          <w:szCs w:val="34"/>
          <w:rtl/>
        </w:rPr>
      </w:pPr>
      <w:r w:rsidRPr="00701095">
        <w:rPr>
          <w:rFonts w:cs="Traditional Arabic" w:hint="cs"/>
          <w:b/>
          <w:bCs/>
          <w:sz w:val="34"/>
          <w:szCs w:val="34"/>
          <w:rtl/>
        </w:rPr>
        <w:t>قوله تعالى:</w:t>
      </w:r>
      <w:r w:rsidR="000007CF" w:rsidRPr="00701095">
        <w:rPr>
          <w:rFonts w:cs="Traditional Arabic" w:hint="cs"/>
          <w:b/>
          <w:bCs/>
          <w:sz w:val="34"/>
          <w:szCs w:val="34"/>
          <w:rtl/>
        </w:rPr>
        <w:t xml:space="preserve"> </w:t>
      </w:r>
      <w:r w:rsidRPr="00701095">
        <w:rPr>
          <w:rFonts w:cs="Traditional Arabic" w:hint="cs"/>
          <w:b/>
          <w:bCs/>
          <w:sz w:val="34"/>
          <w:szCs w:val="34"/>
          <w:rtl/>
        </w:rPr>
        <w:t>" وإذا سألك عبادي عني فإني قريب أجيب دعوة الداع إذا دعان فليستجيبوا لي وليؤمنوا بي لعلهم يرشدون".</w:t>
      </w:r>
    </w:p>
    <w:p w:rsidR="009379D4" w:rsidRPr="00701095" w:rsidRDefault="009379D4" w:rsidP="00FD69C9">
      <w:pPr>
        <w:pStyle w:val="a9"/>
        <w:numPr>
          <w:ilvl w:val="0"/>
          <w:numId w:val="5"/>
        </w:numPr>
        <w:tabs>
          <w:tab w:val="left" w:pos="735"/>
        </w:tabs>
        <w:spacing w:line="240" w:lineRule="auto"/>
        <w:ind w:right="284"/>
        <w:jc w:val="lowKashida"/>
        <w:rPr>
          <w:rFonts w:cs="Traditional Arabic"/>
          <w:sz w:val="34"/>
          <w:szCs w:val="34"/>
          <w:rtl/>
        </w:rPr>
      </w:pPr>
      <w:r w:rsidRPr="00701095">
        <w:rPr>
          <w:rFonts w:cs="Traditional Arabic" w:hint="cs"/>
          <w:sz w:val="34"/>
          <w:szCs w:val="34"/>
          <w:rtl/>
        </w:rPr>
        <w:t>فيه أن دعوة المؤمن مستجابة، وتتمثل صور الإجابة في</w:t>
      </w:r>
      <w:r w:rsidR="00523843" w:rsidRPr="00701095">
        <w:rPr>
          <w:rFonts w:cs="Traditional Arabic" w:hint="cs"/>
          <w:sz w:val="34"/>
          <w:szCs w:val="34"/>
          <w:rtl/>
        </w:rPr>
        <w:t xml:space="preserve"> </w:t>
      </w:r>
      <w:r w:rsidRPr="00701095">
        <w:rPr>
          <w:rFonts w:cs="Traditional Arabic" w:hint="cs"/>
          <w:sz w:val="34"/>
          <w:szCs w:val="34"/>
          <w:rtl/>
        </w:rPr>
        <w:t>أمور ثلاثة كما قال صلى الله عليه وسلم:" ما من مسلم يدعو الله بدعوة ليس فيها إثم ولا قطيعة رحم إلا أعطاه الله بها إحدى ثلاث خصال: إما أن يعجل له دعوته وإما أن يدخر له في الآخرة وإما أن يصرف عنه من السوء مثلها"</w:t>
      </w:r>
      <w:r w:rsidRPr="00701095">
        <w:rPr>
          <w:rStyle w:val="a6"/>
          <w:rFonts w:cs="Traditional Arabic"/>
          <w:sz w:val="34"/>
          <w:szCs w:val="34"/>
          <w:rtl/>
        </w:rPr>
        <w:footnoteReference w:id="72"/>
      </w:r>
      <w:r w:rsidRPr="00701095">
        <w:rPr>
          <w:rFonts w:cs="Traditional Arabic" w:hint="cs"/>
          <w:sz w:val="34"/>
          <w:szCs w:val="34"/>
          <w:rtl/>
        </w:rPr>
        <w:t xml:space="preserve">. </w:t>
      </w:r>
    </w:p>
    <w:p w:rsidR="009379D4" w:rsidRPr="00701095" w:rsidRDefault="009379D4" w:rsidP="00FD69C9">
      <w:pPr>
        <w:pStyle w:val="a9"/>
        <w:numPr>
          <w:ilvl w:val="0"/>
          <w:numId w:val="5"/>
        </w:numPr>
        <w:tabs>
          <w:tab w:val="left" w:pos="735"/>
        </w:tabs>
        <w:spacing w:line="240" w:lineRule="auto"/>
        <w:ind w:right="284"/>
        <w:jc w:val="lowKashida"/>
        <w:rPr>
          <w:rFonts w:cs="Traditional Arabic"/>
          <w:sz w:val="34"/>
          <w:szCs w:val="34"/>
          <w:rtl/>
        </w:rPr>
      </w:pPr>
      <w:r w:rsidRPr="00701095">
        <w:rPr>
          <w:rFonts w:cs="Traditional Arabic" w:hint="cs"/>
          <w:sz w:val="34"/>
          <w:szCs w:val="34"/>
          <w:rtl/>
        </w:rPr>
        <w:lastRenderedPageBreak/>
        <w:t xml:space="preserve">وفيه إيماء إلى أن الدعاء في رمضان وفي حال الصيام أدعى للإجابة. </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9379D4" w:rsidRPr="00701095" w:rsidRDefault="009379D4" w:rsidP="00577D8D">
      <w:pPr>
        <w:pStyle w:val="4"/>
        <w:tabs>
          <w:tab w:val="left" w:pos="735"/>
        </w:tabs>
        <w:ind w:left="284" w:right="284"/>
        <w:jc w:val="both"/>
        <w:rPr>
          <w:rFonts w:cs="Traditional Arabic"/>
          <w:sz w:val="34"/>
          <w:szCs w:val="34"/>
          <w:rtl/>
        </w:rPr>
      </w:pPr>
      <w:r w:rsidRPr="00701095">
        <w:rPr>
          <w:rFonts w:cs="Traditional Arabic" w:hint="cs"/>
          <w:sz w:val="34"/>
          <w:szCs w:val="34"/>
          <w:rtl/>
        </w:rPr>
        <w:t>قوله تعالى:</w:t>
      </w:r>
      <w:r w:rsidR="000007CF" w:rsidRPr="00701095">
        <w:rPr>
          <w:rFonts w:cs="Traditional Arabic" w:hint="cs"/>
          <w:sz w:val="34"/>
          <w:szCs w:val="34"/>
          <w:rtl/>
        </w:rPr>
        <w:t xml:space="preserve"> </w:t>
      </w:r>
      <w:r w:rsidRPr="00701095">
        <w:rPr>
          <w:rFonts w:cs="Traditional Arabic" w:hint="cs"/>
          <w:sz w:val="34"/>
          <w:szCs w:val="34"/>
          <w:rtl/>
        </w:rPr>
        <w:t xml:space="preserve">"أحل لكم ليلة الصيام الرفث إلى نسائكم هن لباس لكم وأنتم لباس لهن علم الله أنكم كنتم تختانون أنفسكم فتاب عليكم وعفا عنكم فالآن </w:t>
      </w:r>
      <w:proofErr w:type="gramStart"/>
      <w:r w:rsidRPr="00701095">
        <w:rPr>
          <w:rFonts w:cs="Traditional Arabic" w:hint="cs"/>
          <w:sz w:val="34"/>
          <w:szCs w:val="34"/>
          <w:rtl/>
        </w:rPr>
        <w:t>باشروهن..</w:t>
      </w:r>
      <w:proofErr w:type="gramEnd"/>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فيه الإذن بمباشرة الرجل لأهله ليلة الصيام وبدلالة المفهوم فإن فيه تحريم مباشرتها حال الصوم.</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9379D4" w:rsidRPr="00701095" w:rsidRDefault="009379D4" w:rsidP="00FD69C9">
      <w:pPr>
        <w:pStyle w:val="4"/>
        <w:tabs>
          <w:tab w:val="left" w:pos="735"/>
        </w:tabs>
        <w:ind w:left="284" w:right="284"/>
        <w:jc w:val="both"/>
        <w:rPr>
          <w:rFonts w:cs="Traditional Arabic"/>
          <w:sz w:val="34"/>
          <w:szCs w:val="34"/>
          <w:rtl/>
        </w:rPr>
      </w:pPr>
      <w:r w:rsidRPr="00701095">
        <w:rPr>
          <w:rFonts w:cs="Traditional Arabic" w:hint="cs"/>
          <w:sz w:val="34"/>
          <w:szCs w:val="34"/>
          <w:rtl/>
        </w:rPr>
        <w:t>قوله تعالى:" وابتغوا ما كتب الله لكم"</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1- فيه</w:t>
      </w:r>
      <w:proofErr w:type="gramEnd"/>
      <w:r w:rsidRPr="00701095">
        <w:rPr>
          <w:rFonts w:cs="Traditional Arabic" w:hint="cs"/>
          <w:sz w:val="34"/>
          <w:szCs w:val="34"/>
          <w:rtl/>
        </w:rPr>
        <w:t xml:space="preserve"> مشروعية النية الصالحة عند فعل المباحات، قال ابن سعدي رحمه الله:" انووا بمباشرتكم لزوجاتكم التقرب إلى الله تعالى، والمقصود الأعظم من الوطء وهو حصول الذرية </w:t>
      </w:r>
      <w:proofErr w:type="spellStart"/>
      <w:r w:rsidRPr="00701095">
        <w:rPr>
          <w:rFonts w:cs="Traditional Arabic" w:hint="cs"/>
          <w:sz w:val="34"/>
          <w:szCs w:val="34"/>
          <w:rtl/>
        </w:rPr>
        <w:t>وإعفاف</w:t>
      </w:r>
      <w:proofErr w:type="spellEnd"/>
      <w:r w:rsidRPr="00701095">
        <w:rPr>
          <w:rFonts w:cs="Traditional Arabic" w:hint="cs"/>
          <w:sz w:val="34"/>
          <w:szCs w:val="34"/>
          <w:rtl/>
        </w:rPr>
        <w:t xml:space="preserve"> فرجه وفرج زوجته وحصول مقاصد النكاح"</w:t>
      </w:r>
      <w:r w:rsidRPr="00701095">
        <w:rPr>
          <w:rStyle w:val="a6"/>
          <w:rFonts w:cs="Traditional Arabic"/>
          <w:sz w:val="34"/>
          <w:szCs w:val="34"/>
          <w:rtl/>
        </w:rPr>
        <w:footnoteReference w:id="73"/>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2- ومما</w:t>
      </w:r>
      <w:proofErr w:type="gramEnd"/>
      <w:r w:rsidRPr="00701095">
        <w:rPr>
          <w:rFonts w:cs="Traditional Arabic" w:hint="cs"/>
          <w:sz w:val="34"/>
          <w:szCs w:val="34"/>
          <w:rtl/>
        </w:rPr>
        <w:t xml:space="preserve"> كتبه الله لنا ليلة القدر، قال ابن القيم رحمه الله:" فكأنه سبحانه يقول: اقضوا وطركم من نسائكم ليلة الصيام ولا يشغلكم ذلك عن ابتغاء ما كتب لكم من هذه الليلة التي فضلكم بها والله أعلم"</w:t>
      </w:r>
      <w:r w:rsidRPr="00701095">
        <w:rPr>
          <w:rStyle w:val="a6"/>
          <w:rFonts w:cs="Traditional Arabic"/>
          <w:sz w:val="34"/>
          <w:szCs w:val="34"/>
          <w:rtl/>
        </w:rPr>
        <w:footnoteReference w:id="74"/>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9379D4" w:rsidRPr="00701095" w:rsidRDefault="009379D4" w:rsidP="00577D8D">
      <w:pPr>
        <w:pStyle w:val="4"/>
        <w:tabs>
          <w:tab w:val="left" w:pos="735"/>
        </w:tabs>
        <w:ind w:left="284" w:right="284"/>
        <w:jc w:val="both"/>
        <w:rPr>
          <w:rFonts w:cs="Traditional Arabic"/>
          <w:sz w:val="34"/>
          <w:szCs w:val="34"/>
          <w:rtl/>
        </w:rPr>
      </w:pPr>
      <w:r w:rsidRPr="00701095">
        <w:rPr>
          <w:rFonts w:cs="Traditional Arabic" w:hint="cs"/>
          <w:sz w:val="34"/>
          <w:szCs w:val="34"/>
          <w:rtl/>
        </w:rPr>
        <w:t xml:space="preserve">قوله </w:t>
      </w:r>
      <w:proofErr w:type="spellStart"/>
      <w:r w:rsidRPr="00701095">
        <w:rPr>
          <w:rFonts w:cs="Traditional Arabic" w:hint="cs"/>
          <w:sz w:val="34"/>
          <w:szCs w:val="34"/>
          <w:rtl/>
        </w:rPr>
        <w:t>تعالى:"وكلوا</w:t>
      </w:r>
      <w:proofErr w:type="spellEnd"/>
      <w:r w:rsidRPr="00701095">
        <w:rPr>
          <w:rFonts w:cs="Traditional Arabic" w:hint="cs"/>
          <w:sz w:val="34"/>
          <w:szCs w:val="34"/>
          <w:rtl/>
        </w:rPr>
        <w:t xml:space="preserve"> واشربوا حتى يتبين لكم الخيط الأبيض من الخيط الأسود من الفجر ثم أتموا الصيام إلى الليل"</w:t>
      </w:r>
    </w:p>
    <w:p w:rsidR="009379D4" w:rsidRPr="00701095" w:rsidRDefault="009379D4" w:rsidP="00577D8D">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1- فيه</w:t>
      </w:r>
      <w:proofErr w:type="gramEnd"/>
      <w:r w:rsidRPr="00701095">
        <w:rPr>
          <w:rFonts w:cs="Traditional Arabic" w:hint="cs"/>
          <w:sz w:val="34"/>
          <w:szCs w:val="34"/>
          <w:rtl/>
        </w:rPr>
        <w:t xml:space="preserve"> التنبيه إلى رؤوس مسائل مفسدات الصوم وهي المباشرة والأكل والشرب وما في معناها.</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2- وفيه</w:t>
      </w:r>
      <w:proofErr w:type="gramEnd"/>
      <w:r w:rsidRPr="00701095">
        <w:rPr>
          <w:rFonts w:cs="Traditional Arabic" w:hint="cs"/>
          <w:sz w:val="34"/>
          <w:szCs w:val="34"/>
          <w:rtl/>
        </w:rPr>
        <w:t xml:space="preserve"> النهي عن مقدمات النكاح، قال الزجاج:" الرفث كلمة جامعة لكل ما يريد الرجل من امرأته"</w:t>
      </w:r>
      <w:r w:rsidRPr="00701095">
        <w:rPr>
          <w:rStyle w:val="a6"/>
          <w:rFonts w:cs="Traditional Arabic"/>
          <w:sz w:val="34"/>
          <w:szCs w:val="34"/>
          <w:rtl/>
        </w:rPr>
        <w:footnoteReference w:id="75"/>
      </w:r>
      <w:r w:rsidRPr="00701095">
        <w:rPr>
          <w:rFonts w:cs="Traditional Arabic" w:hint="cs"/>
          <w:sz w:val="34"/>
          <w:szCs w:val="34"/>
          <w:rtl/>
        </w:rPr>
        <w:t xml:space="preserve">، وفي الحديث القدسي:" يدع طعامه وشرابه وشهوته من أجلي"، فكل ما يجلب الشهوة فيدخل في النهي. ورخص بعض أهل العلم للكبير الذي لا تحرك المباشرة شهوته مستدلين بحديث عائشة رضي الله عنها قالت:" كان رسول الله صلى الله عليه وسلم يقبل وهو صائم ويباشر وهو </w:t>
      </w:r>
      <w:r w:rsidRPr="00701095">
        <w:rPr>
          <w:rFonts w:cs="Traditional Arabic" w:hint="cs"/>
          <w:sz w:val="34"/>
          <w:szCs w:val="34"/>
          <w:rtl/>
        </w:rPr>
        <w:lastRenderedPageBreak/>
        <w:t>صائم ولكنه كان أملككم لإربه. متفق عليه، وصح في السنن أن ابن عباس رضي الله عنهما نهى شابا عن القبلة حال الصوم وقد ورد عنه أنه قال:" رخص للكبير الصائم في المباشرة وكره للشاب"</w:t>
      </w:r>
      <w:r w:rsidRPr="00701095">
        <w:rPr>
          <w:rStyle w:val="a6"/>
          <w:rFonts w:cs="Traditional Arabic"/>
          <w:sz w:val="34"/>
          <w:szCs w:val="34"/>
          <w:rtl/>
        </w:rPr>
        <w:footnoteReference w:id="76"/>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3- وفي</w:t>
      </w:r>
      <w:proofErr w:type="gramEnd"/>
      <w:r w:rsidRPr="00701095">
        <w:rPr>
          <w:rFonts w:cs="Traditional Arabic" w:hint="cs"/>
          <w:sz w:val="34"/>
          <w:szCs w:val="34"/>
          <w:rtl/>
        </w:rPr>
        <w:t xml:space="preserve"> قوله سبحانه:" حتى يتبين" قال السعدي رحمه الله:" فيه أنه إذا أكل شاكا في طلوع الفجر فلا بأس عليه"</w:t>
      </w:r>
      <w:r w:rsidRPr="00701095">
        <w:rPr>
          <w:rStyle w:val="a6"/>
          <w:rFonts w:cs="Traditional Arabic"/>
          <w:sz w:val="34"/>
          <w:szCs w:val="34"/>
          <w:rtl/>
        </w:rPr>
        <w:footnoteReference w:id="77"/>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4- و</w:t>
      </w:r>
      <w:proofErr w:type="gramEnd"/>
      <w:r w:rsidRPr="00701095">
        <w:rPr>
          <w:rFonts w:cs="Traditional Arabic" w:hint="cs"/>
          <w:sz w:val="34"/>
          <w:szCs w:val="34"/>
          <w:rtl/>
        </w:rPr>
        <w:t xml:space="preserve"> قال رحمه الله:" وفيه دليل على استحباب تأخير السحور أخذا بالرخصة".</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5- وقال</w:t>
      </w:r>
      <w:proofErr w:type="gramEnd"/>
      <w:r w:rsidRPr="00701095">
        <w:rPr>
          <w:rFonts w:cs="Traditional Arabic" w:hint="cs"/>
          <w:sz w:val="34"/>
          <w:szCs w:val="34"/>
          <w:rtl/>
        </w:rPr>
        <w:t xml:space="preserve"> رحمه الله:" وفيه جواز أن يدركه الفجر وهو جنب لأن لازم إباحة الجماع إلى طلوع الفجر أن يدركه الفجر وهو جنب ولازم الحق حق".</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577D8D" w:rsidRPr="00701095" w:rsidRDefault="009379D4" w:rsidP="00577D8D">
      <w:pPr>
        <w:pStyle w:val="4"/>
        <w:tabs>
          <w:tab w:val="left" w:pos="735"/>
        </w:tabs>
        <w:ind w:left="284" w:right="284"/>
        <w:jc w:val="both"/>
        <w:rPr>
          <w:rFonts w:cs="Traditional Arabic"/>
          <w:sz w:val="34"/>
          <w:szCs w:val="34"/>
          <w:rtl/>
        </w:rPr>
      </w:pPr>
      <w:r w:rsidRPr="00701095">
        <w:rPr>
          <w:rFonts w:cs="Traditional Arabic" w:hint="cs"/>
          <w:sz w:val="34"/>
          <w:szCs w:val="34"/>
          <w:rtl/>
        </w:rPr>
        <w:t>قوله تعالى:" ولا تباشروهن وأنتم عاكفون في المساجد"</w:t>
      </w:r>
    </w:p>
    <w:p w:rsidR="009379D4" w:rsidRPr="00701095" w:rsidRDefault="009379D4" w:rsidP="00577D8D">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 فيه من الأحكام:</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1- استثناء</w:t>
      </w:r>
      <w:proofErr w:type="gramEnd"/>
      <w:r w:rsidRPr="00701095">
        <w:rPr>
          <w:rFonts w:cs="Traditional Arabic" w:hint="cs"/>
          <w:sz w:val="34"/>
          <w:szCs w:val="34"/>
          <w:rtl/>
        </w:rPr>
        <w:t xml:space="preserve"> إباحة المباش</w:t>
      </w:r>
      <w:r w:rsidR="00FD69C9" w:rsidRPr="00701095">
        <w:rPr>
          <w:rFonts w:cs="Traditional Arabic" w:hint="cs"/>
          <w:sz w:val="34"/>
          <w:szCs w:val="34"/>
          <w:rtl/>
        </w:rPr>
        <w:t>ر</w:t>
      </w:r>
      <w:r w:rsidRPr="00701095">
        <w:rPr>
          <w:rFonts w:cs="Traditional Arabic" w:hint="cs"/>
          <w:sz w:val="34"/>
          <w:szCs w:val="34"/>
          <w:rtl/>
        </w:rPr>
        <w:t xml:space="preserve">ة للمعتكف وأنه من محظورات الاعتكاف، قال ابن </w:t>
      </w:r>
      <w:proofErr w:type="spellStart"/>
      <w:r w:rsidRPr="00701095">
        <w:rPr>
          <w:rFonts w:cs="Traditional Arabic" w:hint="cs"/>
          <w:sz w:val="34"/>
          <w:szCs w:val="34"/>
          <w:rtl/>
        </w:rPr>
        <w:t>عبدالبر</w:t>
      </w:r>
      <w:proofErr w:type="spellEnd"/>
      <w:r w:rsidRPr="00701095">
        <w:rPr>
          <w:rFonts w:cs="Traditional Arabic" w:hint="cs"/>
          <w:sz w:val="34"/>
          <w:szCs w:val="34"/>
          <w:rtl/>
        </w:rPr>
        <w:t xml:space="preserve"> رحمه الله:" وأجمعوا على أن المعتكف لا يباشر ولا يقبل"</w:t>
      </w:r>
      <w:r w:rsidRPr="00701095">
        <w:rPr>
          <w:rStyle w:val="a6"/>
          <w:rFonts w:cs="Traditional Arabic"/>
          <w:sz w:val="34"/>
          <w:szCs w:val="34"/>
          <w:rtl/>
        </w:rPr>
        <w:footnoteReference w:id="78"/>
      </w:r>
      <w:r w:rsidRPr="00701095">
        <w:rPr>
          <w:rFonts w:cs="Traditional Arabic" w:hint="cs"/>
          <w:sz w:val="34"/>
          <w:szCs w:val="34"/>
          <w:rtl/>
        </w:rPr>
        <w:t>. وصح عن ابن عباس رضي الله عنهما أنه قال:" إذا جامع المعتكف بطل اعتكافه"</w:t>
      </w:r>
      <w:r w:rsidRPr="00701095">
        <w:rPr>
          <w:rStyle w:val="a6"/>
          <w:rFonts w:cs="Traditional Arabic"/>
          <w:sz w:val="34"/>
          <w:szCs w:val="34"/>
          <w:rtl/>
        </w:rPr>
        <w:footnoteReference w:id="79"/>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2- وفيه</w:t>
      </w:r>
      <w:proofErr w:type="gramEnd"/>
      <w:r w:rsidRPr="00701095">
        <w:rPr>
          <w:rFonts w:cs="Traditional Arabic" w:hint="cs"/>
          <w:sz w:val="34"/>
          <w:szCs w:val="34"/>
          <w:rtl/>
        </w:rPr>
        <w:t xml:space="preserve"> أن كل لزوم طويل عرفا للمسجد فإنه يسمى اعتكافا ولو ساعة، واختار الشافعي أن أقل الاعتكاف لحظة</w:t>
      </w:r>
      <w:r w:rsidRPr="00701095">
        <w:rPr>
          <w:rStyle w:val="a6"/>
          <w:rFonts w:cs="Traditional Arabic"/>
          <w:sz w:val="34"/>
          <w:szCs w:val="34"/>
          <w:rtl/>
        </w:rPr>
        <w:footnoteReference w:id="80"/>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3- وفيه</w:t>
      </w:r>
      <w:proofErr w:type="gramEnd"/>
      <w:r w:rsidRPr="00701095">
        <w:rPr>
          <w:rFonts w:cs="Traditional Arabic" w:hint="cs"/>
          <w:sz w:val="34"/>
          <w:szCs w:val="34"/>
          <w:rtl/>
        </w:rPr>
        <w:t xml:space="preserve"> مشروعية الاعتكاف وأنه لا يكون إلا في مسجد، حكاه ابن </w:t>
      </w:r>
      <w:proofErr w:type="spellStart"/>
      <w:r w:rsidRPr="00701095">
        <w:rPr>
          <w:rFonts w:cs="Traditional Arabic" w:hint="cs"/>
          <w:sz w:val="34"/>
          <w:szCs w:val="34"/>
          <w:rtl/>
        </w:rPr>
        <w:t>عبدالبر</w:t>
      </w:r>
      <w:proofErr w:type="spellEnd"/>
      <w:r w:rsidRPr="00701095">
        <w:rPr>
          <w:rFonts w:cs="Traditional Arabic" w:hint="cs"/>
          <w:sz w:val="34"/>
          <w:szCs w:val="34"/>
          <w:rtl/>
        </w:rPr>
        <w:t xml:space="preserve"> إجماعا</w:t>
      </w:r>
      <w:r w:rsidRPr="00701095">
        <w:rPr>
          <w:rStyle w:val="a6"/>
          <w:rFonts w:cs="Traditional Arabic"/>
          <w:sz w:val="34"/>
          <w:szCs w:val="34"/>
          <w:rtl/>
        </w:rPr>
        <w:footnoteReference w:id="81"/>
      </w:r>
      <w:r w:rsidRPr="00701095">
        <w:rPr>
          <w:rFonts w:cs="Traditional Arabic" w:hint="cs"/>
          <w:sz w:val="34"/>
          <w:szCs w:val="34"/>
          <w:rtl/>
        </w:rPr>
        <w:t>. وأما المرأة فأجاز أبو حنيفة لها أن تعتكف في مسجد بيتها ومنعه الجمهور لعدم نقله عن أزواج النبي صلى الله عليه وسلم وغيرهن من الصحابيات</w:t>
      </w:r>
      <w:r w:rsidRPr="00701095">
        <w:rPr>
          <w:rStyle w:val="a6"/>
          <w:rFonts w:cs="Traditional Arabic"/>
          <w:sz w:val="34"/>
          <w:szCs w:val="34"/>
          <w:rtl/>
        </w:rPr>
        <w:footnoteReference w:id="82"/>
      </w:r>
      <w:r w:rsidRPr="00701095">
        <w:rPr>
          <w:rFonts w:cs="Traditional Arabic" w:hint="cs"/>
          <w:sz w:val="34"/>
          <w:szCs w:val="34"/>
          <w:rtl/>
        </w:rPr>
        <w:t>.</w:t>
      </w:r>
      <w:r w:rsidR="002C58C9">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lastRenderedPageBreak/>
        <w:t>4- ويؤخذ</w:t>
      </w:r>
      <w:proofErr w:type="gramEnd"/>
      <w:r w:rsidRPr="00701095">
        <w:rPr>
          <w:rFonts w:cs="Traditional Arabic" w:hint="cs"/>
          <w:sz w:val="34"/>
          <w:szCs w:val="34"/>
          <w:rtl/>
        </w:rPr>
        <w:t xml:space="preserve"> من قوله تعالى:" عاكفون" كراهة صرف المعتكف وقته في غير عبادة في المسجد فيشتغل بالقراءة والذكر.</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5- واستدل</w:t>
      </w:r>
      <w:proofErr w:type="gramEnd"/>
      <w:r w:rsidRPr="00701095">
        <w:rPr>
          <w:rFonts w:cs="Traditional Arabic" w:hint="cs"/>
          <w:sz w:val="34"/>
          <w:szCs w:val="34"/>
          <w:rtl/>
        </w:rPr>
        <w:t xml:space="preserve"> بعض العلماء بسياق مجيء الاعتكاف في آيات الصيام أنه لا يصح الاعتكاف إلا بصيام، وهو مذهب أبي حنيفة ومالك،</w:t>
      </w:r>
      <w:r w:rsidR="002C58C9">
        <w:rPr>
          <w:rFonts w:cs="Traditional Arabic" w:hint="cs"/>
          <w:sz w:val="34"/>
          <w:szCs w:val="34"/>
          <w:rtl/>
        </w:rPr>
        <w:t xml:space="preserve"> </w:t>
      </w:r>
      <w:r w:rsidRPr="00701095">
        <w:rPr>
          <w:rFonts w:cs="Traditional Arabic" w:hint="cs"/>
          <w:sz w:val="34"/>
          <w:szCs w:val="34"/>
          <w:rtl/>
        </w:rPr>
        <w:t xml:space="preserve">ورجحه شيخ الإسلام وتلميذه ابن القيم رحمهما الله . قال ابن القيم :" ولما كان المقصود إنما يتم مع الصوم، شرع الاعتكاف في أفضل أيام الصوم، وهو العشر الأخير من رمضان. ولم ينقل عن النبي صلى الله عليه وسلم أنه اعتكف مفطرا قط بل قالت عائشة رضي الله </w:t>
      </w:r>
      <w:proofErr w:type="gramStart"/>
      <w:r w:rsidRPr="00701095">
        <w:rPr>
          <w:rFonts w:cs="Traditional Arabic" w:hint="cs"/>
          <w:sz w:val="34"/>
          <w:szCs w:val="34"/>
          <w:rtl/>
        </w:rPr>
        <w:t>عنها :</w:t>
      </w:r>
      <w:proofErr w:type="gramEnd"/>
      <w:r w:rsidRPr="00701095">
        <w:rPr>
          <w:rFonts w:cs="Traditional Arabic" w:hint="cs"/>
          <w:sz w:val="34"/>
          <w:szCs w:val="34"/>
          <w:rtl/>
        </w:rPr>
        <w:t>" لا اعتكاف إلا بصوم"</w:t>
      </w:r>
      <w:r w:rsidRPr="00701095">
        <w:rPr>
          <w:rStyle w:val="a6"/>
          <w:rFonts w:cs="Traditional Arabic"/>
          <w:sz w:val="34"/>
          <w:szCs w:val="34"/>
          <w:rtl/>
        </w:rPr>
        <w:footnoteReference w:id="83"/>
      </w:r>
      <w:r w:rsidRPr="00701095">
        <w:rPr>
          <w:rFonts w:cs="Traditional Arabic" w:hint="cs"/>
          <w:sz w:val="34"/>
          <w:szCs w:val="34"/>
          <w:rtl/>
        </w:rPr>
        <w:t>، ولم يذكر الله سبحانه الاعتكاف إلا مع الصوم، ولا فعله النبي صلى الله عليه وسلم إلا مع الصوم. فالقول الراجح الدليل الذي عليه جمهور السلف أن الصوم شرط في الاعتكاف وهو الذي كان يرجحه شيخ الإسلام أبو العباس ابن تيمية قدس الله روحه"</w:t>
      </w:r>
      <w:r w:rsidRPr="00701095">
        <w:rPr>
          <w:rStyle w:val="a6"/>
          <w:rFonts w:cs="Traditional Arabic"/>
          <w:sz w:val="34"/>
          <w:szCs w:val="34"/>
          <w:rtl/>
        </w:rPr>
        <w:footnoteReference w:id="84"/>
      </w:r>
      <w:r w:rsidRPr="00701095">
        <w:rPr>
          <w:rFonts w:cs="Traditional Arabic" w:hint="cs"/>
          <w:sz w:val="34"/>
          <w:szCs w:val="34"/>
          <w:rtl/>
        </w:rPr>
        <w:t>.</w:t>
      </w:r>
      <w:r w:rsidR="002C58C9">
        <w:rPr>
          <w:rFonts w:cs="Traditional Arabic" w:hint="cs"/>
          <w:sz w:val="34"/>
          <w:szCs w:val="34"/>
          <w:rtl/>
        </w:rPr>
        <w:t xml:space="preserve"> </w:t>
      </w:r>
      <w:r w:rsidRPr="00701095">
        <w:rPr>
          <w:rFonts w:cs="Traditional Arabic" w:hint="cs"/>
          <w:sz w:val="34"/>
          <w:szCs w:val="34"/>
          <w:rtl/>
        </w:rPr>
        <w:t>ومذهب أحمد والشافعي صحته بلا صوم لحديث عمر وفيه أنه صام في الليل وليس الليل وقتا للصوم، ولثبوت أن النبي صلى الله عليه وسلم اعتكف في شوال ولم ينقل أنه صام وقت اعتكافه،</w:t>
      </w:r>
      <w:r w:rsidR="002C58C9">
        <w:rPr>
          <w:rFonts w:cs="Traditional Arabic" w:hint="cs"/>
          <w:sz w:val="34"/>
          <w:szCs w:val="34"/>
          <w:rtl/>
        </w:rPr>
        <w:t xml:space="preserve"> </w:t>
      </w:r>
      <w:r w:rsidRPr="00701095">
        <w:rPr>
          <w:rFonts w:cs="Traditional Arabic" w:hint="cs"/>
          <w:sz w:val="34"/>
          <w:szCs w:val="34"/>
          <w:rtl/>
        </w:rPr>
        <w:t>وأما حديث عائشة فصححوا وقفه وعلى فرض صحة رفعه فالمراد به الاستحباب</w:t>
      </w:r>
      <w:r w:rsidRPr="00701095">
        <w:rPr>
          <w:rStyle w:val="a6"/>
          <w:rFonts w:cs="Traditional Arabic"/>
          <w:sz w:val="34"/>
          <w:szCs w:val="34"/>
          <w:rtl/>
        </w:rPr>
        <w:footnoteReference w:id="85"/>
      </w:r>
      <w:r w:rsidRPr="00701095">
        <w:rPr>
          <w:rFonts w:cs="Traditional Arabic" w:hint="cs"/>
          <w:sz w:val="34"/>
          <w:szCs w:val="34"/>
          <w:rtl/>
        </w:rPr>
        <w:t>.</w:t>
      </w:r>
    </w:p>
    <w:p w:rsidR="009379D4" w:rsidRPr="00701095" w:rsidRDefault="009379D4" w:rsidP="00FD69C9">
      <w:pPr>
        <w:pStyle w:val="20"/>
        <w:tabs>
          <w:tab w:val="left" w:pos="735"/>
        </w:tabs>
        <w:ind w:left="284" w:right="284"/>
        <w:jc w:val="both"/>
        <w:rPr>
          <w:rFonts w:cs="Traditional Arabic"/>
          <w:sz w:val="34"/>
          <w:szCs w:val="34"/>
          <w:rtl/>
        </w:rPr>
      </w:pPr>
      <w:r w:rsidRPr="00701095">
        <w:rPr>
          <w:rFonts w:cs="Traditional Arabic" w:hint="cs"/>
          <w:sz w:val="34"/>
          <w:szCs w:val="34"/>
          <w:rtl/>
        </w:rPr>
        <w:t>قوله تعالى:" تلك حدود الله فلا تقربوها كذلك يبين الله آياته للناس لعلهم يتقون".</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فيه المنع من كل ما يوصل إلى الحرام، وتسمى هذه القاعدة عند الفقهاء: قاعدة سد الذرائع، قال الشيخ السعدي رحمه الله:" قوله:" فلا تقربوها" أبلغ من قوله:" فلا تفعلوها" لأن القربان يشمل النهي عن فعل المحرم بنفسه والنهي عن وسائله الموصلة إليه...ثم قال: وأما الأوامر فيقول فيها: " تلك حدود الله فلا تعتدوها" فينهى عن مجاوزتها"</w:t>
      </w:r>
      <w:r w:rsidRPr="00701095">
        <w:rPr>
          <w:rStyle w:val="a6"/>
          <w:rFonts w:cs="Traditional Arabic"/>
          <w:sz w:val="34"/>
          <w:szCs w:val="34"/>
          <w:rtl/>
        </w:rPr>
        <w:footnoteReference w:id="86"/>
      </w:r>
      <w:r w:rsidRPr="00701095">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وفي الصوم نجد من الأحكام المترتبة على هذه القاعدة ما يلي:</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lastRenderedPageBreak/>
        <w:t>1- قال</w:t>
      </w:r>
      <w:proofErr w:type="gramEnd"/>
      <w:r w:rsidRPr="00701095">
        <w:rPr>
          <w:rFonts w:cs="Traditional Arabic" w:hint="cs"/>
          <w:sz w:val="34"/>
          <w:szCs w:val="34"/>
          <w:rtl/>
        </w:rPr>
        <w:t xml:space="preserve"> ابن عباس رضي الله عنهما:" رخص للكبير الصائم في المباشرة وكره للشاب"</w:t>
      </w:r>
      <w:r w:rsidRPr="00701095">
        <w:rPr>
          <w:rStyle w:val="a6"/>
          <w:rFonts w:cs="Traditional Arabic"/>
          <w:sz w:val="34"/>
          <w:szCs w:val="34"/>
          <w:rtl/>
        </w:rPr>
        <w:footnoteReference w:id="87"/>
      </w:r>
      <w:r w:rsidRPr="00701095">
        <w:rPr>
          <w:rFonts w:cs="Traditional Arabic" w:hint="cs"/>
          <w:sz w:val="34"/>
          <w:szCs w:val="34"/>
          <w:rtl/>
        </w:rPr>
        <w:t>. ومثله كل ما يحرك الشهوة كتكرار النظر للتلذذ والمعانقة واللمس للشهوة</w:t>
      </w:r>
      <w:r w:rsidRPr="00701095">
        <w:rPr>
          <w:rStyle w:val="a6"/>
          <w:rFonts w:cs="Traditional Arabic"/>
          <w:sz w:val="34"/>
          <w:szCs w:val="34"/>
          <w:rtl/>
        </w:rPr>
        <w:footnoteReference w:id="88"/>
      </w:r>
      <w:r w:rsidRPr="00701095">
        <w:rPr>
          <w:rFonts w:cs="Traditional Arabic" w:hint="cs"/>
          <w:sz w:val="34"/>
          <w:szCs w:val="34"/>
          <w:rtl/>
        </w:rPr>
        <w:t>. وبعض العلماء يرى تحريم القبلة لمن تحرك شهوته وهو رواية عن أحمد وفاقا للشافعي ومالك</w:t>
      </w:r>
      <w:r w:rsidRPr="00701095">
        <w:rPr>
          <w:rStyle w:val="a6"/>
          <w:rFonts w:cs="Traditional Arabic"/>
          <w:sz w:val="34"/>
          <w:szCs w:val="34"/>
          <w:rtl/>
        </w:rPr>
        <w:footnoteReference w:id="89"/>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2- قال</w:t>
      </w:r>
      <w:proofErr w:type="gramEnd"/>
      <w:r w:rsidRPr="00701095">
        <w:rPr>
          <w:rFonts w:cs="Traditional Arabic" w:hint="cs"/>
          <w:sz w:val="34"/>
          <w:szCs w:val="34"/>
          <w:rtl/>
        </w:rPr>
        <w:t xml:space="preserve"> </w:t>
      </w:r>
      <w:r w:rsidR="00FD69C9" w:rsidRPr="00701095">
        <w:rPr>
          <w:rFonts w:cs="Traditional Arabic" w:hint="cs"/>
          <w:sz w:val="34"/>
          <w:szCs w:val="34"/>
          <w:rtl/>
        </w:rPr>
        <w:t>صلى اله عليه وسلم:" وبالغ في الا</w:t>
      </w:r>
      <w:r w:rsidRPr="00701095">
        <w:rPr>
          <w:rFonts w:cs="Traditional Arabic" w:hint="cs"/>
          <w:sz w:val="34"/>
          <w:szCs w:val="34"/>
          <w:rtl/>
        </w:rPr>
        <w:t>ستنشاق إلا أن تكون صائما"</w:t>
      </w:r>
      <w:r w:rsidRPr="00701095">
        <w:rPr>
          <w:rStyle w:val="a6"/>
          <w:rFonts w:cs="Traditional Arabic"/>
          <w:sz w:val="34"/>
          <w:szCs w:val="34"/>
          <w:rtl/>
        </w:rPr>
        <w:footnoteReference w:id="90"/>
      </w:r>
      <w:r w:rsidRPr="00701095">
        <w:rPr>
          <w:rFonts w:cs="Traditional Arabic" w:hint="cs"/>
          <w:sz w:val="34"/>
          <w:szCs w:val="34"/>
          <w:rtl/>
        </w:rPr>
        <w:t>.</w:t>
      </w:r>
      <w:r w:rsidR="002C58C9">
        <w:rPr>
          <w:rFonts w:cs="Traditional Arabic" w:hint="cs"/>
          <w:sz w:val="34"/>
          <w:szCs w:val="34"/>
          <w:rtl/>
        </w:rPr>
        <w:t xml:space="preserve"> </w:t>
      </w:r>
    </w:p>
    <w:p w:rsidR="009379D4" w:rsidRPr="00701095" w:rsidRDefault="009379D4" w:rsidP="00FD69C9">
      <w:pPr>
        <w:tabs>
          <w:tab w:val="left" w:pos="735"/>
        </w:tabs>
        <w:spacing w:line="240" w:lineRule="auto"/>
        <w:ind w:left="284" w:right="284"/>
        <w:jc w:val="lowKashida"/>
        <w:rPr>
          <w:rFonts w:cs="Traditional Arabic"/>
          <w:sz w:val="34"/>
          <w:szCs w:val="34"/>
          <w:rtl/>
        </w:rPr>
      </w:pPr>
      <w:proofErr w:type="gramStart"/>
      <w:r w:rsidRPr="00701095">
        <w:rPr>
          <w:rFonts w:cs="Traditional Arabic" w:hint="cs"/>
          <w:sz w:val="34"/>
          <w:szCs w:val="34"/>
          <w:rtl/>
        </w:rPr>
        <w:t>3- قال</w:t>
      </w:r>
      <w:proofErr w:type="gramEnd"/>
      <w:r w:rsidRPr="00701095">
        <w:rPr>
          <w:rFonts w:cs="Traditional Arabic" w:hint="cs"/>
          <w:sz w:val="34"/>
          <w:szCs w:val="34"/>
          <w:rtl/>
        </w:rPr>
        <w:t xml:space="preserve"> الإمام أحمد: أحب أن يجتنب ذوق الطعام فإن فعل فلا بأس</w:t>
      </w:r>
      <w:r w:rsidRPr="00701095">
        <w:rPr>
          <w:rStyle w:val="a6"/>
          <w:rFonts w:cs="Traditional Arabic"/>
          <w:sz w:val="34"/>
          <w:szCs w:val="34"/>
          <w:rtl/>
        </w:rPr>
        <w:footnoteReference w:id="91"/>
      </w:r>
      <w:r w:rsidRPr="00701095">
        <w:rPr>
          <w:rFonts w:cs="Traditional Arabic" w:hint="cs"/>
          <w:sz w:val="34"/>
          <w:szCs w:val="34"/>
          <w:rtl/>
        </w:rPr>
        <w:t>.</w:t>
      </w:r>
    </w:p>
    <w:p w:rsidR="009379D4" w:rsidRPr="00701095" w:rsidRDefault="009379D4" w:rsidP="00FD69C9">
      <w:pPr>
        <w:tabs>
          <w:tab w:val="left" w:pos="735"/>
        </w:tabs>
        <w:spacing w:line="240" w:lineRule="auto"/>
        <w:ind w:left="284" w:right="284"/>
        <w:jc w:val="lowKashida"/>
        <w:rPr>
          <w:rFonts w:cs="Traditional Arabic"/>
          <w:sz w:val="34"/>
          <w:szCs w:val="34"/>
          <w:rtl/>
        </w:rPr>
      </w:pPr>
    </w:p>
    <w:p w:rsidR="009379D4" w:rsidRPr="00701095" w:rsidRDefault="009379D4" w:rsidP="00FD69C9">
      <w:pPr>
        <w:tabs>
          <w:tab w:val="left" w:pos="735"/>
        </w:tabs>
        <w:spacing w:line="240" w:lineRule="auto"/>
        <w:ind w:left="284" w:right="284"/>
        <w:jc w:val="lowKashida"/>
        <w:rPr>
          <w:rFonts w:cs="Traditional Arabic"/>
          <w:sz w:val="34"/>
          <w:szCs w:val="34"/>
          <w:rtl/>
        </w:rPr>
      </w:pPr>
      <w:r w:rsidRPr="00701095">
        <w:rPr>
          <w:rFonts w:cs="Traditional Arabic" w:hint="cs"/>
          <w:sz w:val="34"/>
          <w:szCs w:val="34"/>
          <w:rtl/>
        </w:rPr>
        <w:t xml:space="preserve">والله أعلم وصلى الله على نبينا محمد وعلى </w:t>
      </w:r>
      <w:proofErr w:type="spellStart"/>
      <w:r w:rsidRPr="00701095">
        <w:rPr>
          <w:rFonts w:cs="Traditional Arabic" w:hint="cs"/>
          <w:sz w:val="34"/>
          <w:szCs w:val="34"/>
          <w:rtl/>
        </w:rPr>
        <w:t>آله</w:t>
      </w:r>
      <w:proofErr w:type="spellEnd"/>
      <w:r w:rsidRPr="00701095">
        <w:rPr>
          <w:rFonts w:cs="Traditional Arabic" w:hint="cs"/>
          <w:sz w:val="34"/>
          <w:szCs w:val="34"/>
          <w:rtl/>
        </w:rPr>
        <w:t xml:space="preserve"> وصحبه أجمعين.</w:t>
      </w:r>
    </w:p>
    <w:p w:rsidR="009379D4" w:rsidRPr="00701095" w:rsidRDefault="009379D4" w:rsidP="00FD69C9">
      <w:pPr>
        <w:tabs>
          <w:tab w:val="left" w:pos="735"/>
        </w:tabs>
        <w:spacing w:line="240" w:lineRule="auto"/>
        <w:ind w:left="284" w:right="284"/>
        <w:rPr>
          <w:rFonts w:ascii="Times New Roman" w:eastAsia="Times New Roman" w:hAnsi="Times New Roman" w:cs="Traditional Arabic"/>
          <w:b/>
          <w:bCs/>
          <w:sz w:val="34"/>
          <w:szCs w:val="34"/>
          <w:u w:val="single"/>
          <w:rtl/>
          <w:lang w:eastAsia="ar-SA"/>
        </w:rPr>
      </w:pPr>
      <w:r w:rsidRPr="00701095">
        <w:rPr>
          <w:rFonts w:cs="Traditional Arabic"/>
          <w:sz w:val="34"/>
          <w:szCs w:val="34"/>
          <w:rtl/>
        </w:rPr>
        <w:br w:type="page"/>
      </w:r>
    </w:p>
    <w:p w:rsidR="009379D4" w:rsidRPr="00701095" w:rsidRDefault="009379D4" w:rsidP="00FD69C9">
      <w:pPr>
        <w:pStyle w:val="2"/>
        <w:tabs>
          <w:tab w:val="left" w:pos="735"/>
        </w:tabs>
        <w:ind w:left="284" w:right="284"/>
        <w:jc w:val="center"/>
        <w:rPr>
          <w:rFonts w:cs="Traditional Arabic"/>
          <w:sz w:val="34"/>
          <w:szCs w:val="34"/>
          <w:rtl/>
        </w:rPr>
      </w:pPr>
      <w:r w:rsidRPr="00701095">
        <w:rPr>
          <w:rFonts w:cs="Traditional Arabic" w:hint="cs"/>
          <w:sz w:val="34"/>
          <w:szCs w:val="34"/>
          <w:rtl/>
        </w:rPr>
        <w:lastRenderedPageBreak/>
        <w:t>أهم المراجع</w:t>
      </w:r>
    </w:p>
    <w:p w:rsidR="009379D4" w:rsidRPr="00701095" w:rsidRDefault="009379D4" w:rsidP="00FD69C9">
      <w:pPr>
        <w:tabs>
          <w:tab w:val="left" w:pos="735"/>
        </w:tabs>
        <w:spacing w:line="240" w:lineRule="auto"/>
        <w:ind w:left="284" w:right="284"/>
        <w:jc w:val="lowKashida"/>
        <w:rPr>
          <w:rFonts w:cs="Traditional Arabic"/>
          <w:sz w:val="34"/>
          <w:szCs w:val="34"/>
          <w:rtl/>
        </w:rPr>
      </w:pPr>
    </w:p>
    <w:tbl>
      <w:tblPr>
        <w:tblpPr w:leftFromText="180" w:rightFromText="180" w:vertAnchor="text" w:horzAnchor="margin" w:tblpXSpec="center" w:tblpY="189"/>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63"/>
        <w:gridCol w:w="2207"/>
        <w:gridCol w:w="2268"/>
        <w:gridCol w:w="2693"/>
      </w:tblGrid>
      <w:tr w:rsidR="009379D4" w:rsidRPr="00701095" w:rsidTr="00F0241F">
        <w:trPr>
          <w:trHeight w:val="773"/>
        </w:trPr>
        <w:tc>
          <w:tcPr>
            <w:tcW w:w="2063" w:type="dxa"/>
            <w:shd w:val="clear" w:color="auto" w:fill="FFFF00"/>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center"/>
              <w:rPr>
                <w:rFonts w:ascii="Arial" w:hAnsi="Arial" w:cs="Traditional Arabic"/>
                <w:b/>
                <w:bCs/>
                <w:sz w:val="34"/>
                <w:szCs w:val="34"/>
              </w:rPr>
            </w:pPr>
            <w:r w:rsidRPr="00701095">
              <w:rPr>
                <w:rFonts w:ascii="Arial" w:hAnsi="Arial" w:cs="Traditional Arabic" w:hint="eastAsia"/>
                <w:b/>
                <w:bCs/>
                <w:sz w:val="34"/>
                <w:szCs w:val="34"/>
                <w:rtl/>
              </w:rPr>
              <w:t>الناشر</w:t>
            </w:r>
          </w:p>
        </w:tc>
        <w:tc>
          <w:tcPr>
            <w:tcW w:w="2207" w:type="dxa"/>
            <w:shd w:val="clear" w:color="auto" w:fill="FFFF00"/>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b/>
                <w:bCs/>
                <w:sz w:val="34"/>
                <w:szCs w:val="34"/>
              </w:rPr>
            </w:pPr>
            <w:r w:rsidRPr="00701095">
              <w:rPr>
                <w:rFonts w:ascii="Arial" w:hAnsi="Arial" w:cs="Traditional Arabic" w:hint="eastAsia"/>
                <w:b/>
                <w:bCs/>
                <w:sz w:val="34"/>
                <w:szCs w:val="34"/>
                <w:rtl/>
              </w:rPr>
              <w:t>المحقق</w:t>
            </w:r>
          </w:p>
        </w:tc>
        <w:tc>
          <w:tcPr>
            <w:tcW w:w="2268" w:type="dxa"/>
            <w:shd w:val="clear" w:color="auto" w:fill="FFFF00"/>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b/>
                <w:bCs/>
                <w:sz w:val="34"/>
                <w:szCs w:val="34"/>
              </w:rPr>
            </w:pPr>
            <w:r w:rsidRPr="00701095">
              <w:rPr>
                <w:rFonts w:ascii="Arial" w:hAnsi="Arial" w:cs="Traditional Arabic" w:hint="eastAsia"/>
                <w:b/>
                <w:bCs/>
                <w:sz w:val="34"/>
                <w:szCs w:val="34"/>
                <w:rtl/>
              </w:rPr>
              <w:t>المؤلف</w:t>
            </w:r>
          </w:p>
        </w:tc>
        <w:tc>
          <w:tcPr>
            <w:tcW w:w="2693" w:type="dxa"/>
            <w:shd w:val="clear" w:color="auto" w:fill="FFFF00"/>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b/>
                <w:bCs/>
                <w:sz w:val="34"/>
                <w:szCs w:val="34"/>
              </w:rPr>
            </w:pPr>
            <w:r w:rsidRPr="00701095">
              <w:rPr>
                <w:rFonts w:ascii="Arial" w:hAnsi="Arial" w:cs="Traditional Arabic" w:hint="eastAsia"/>
                <w:b/>
                <w:bCs/>
                <w:sz w:val="34"/>
                <w:szCs w:val="34"/>
                <w:rtl/>
              </w:rPr>
              <w:t>الكتاب</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w:t>
            </w:r>
            <w:r w:rsidRPr="00701095">
              <w:rPr>
                <w:rFonts w:ascii="Arial" w:hAnsi="Arial" w:cs="Traditional Arabic"/>
                <w:sz w:val="34"/>
                <w:szCs w:val="34"/>
                <w:rtl/>
              </w:rPr>
              <w:t>.</w:t>
            </w:r>
            <w:r w:rsidR="00F0241F" w:rsidRPr="00701095">
              <w:rPr>
                <w:rFonts w:ascii="Arial" w:hAnsi="Arial" w:cs="Traditional Arabic" w:hint="cs"/>
                <w:sz w:val="34"/>
                <w:szCs w:val="34"/>
                <w:rtl/>
              </w:rPr>
              <w:t xml:space="preserve"> </w:t>
            </w:r>
            <w:r w:rsidRPr="00701095">
              <w:rPr>
                <w:rFonts w:ascii="Arial" w:hAnsi="Arial" w:cs="Traditional Arabic"/>
                <w:sz w:val="34"/>
                <w:szCs w:val="34"/>
                <w:rtl/>
              </w:rPr>
              <w:t>صالح الحسن</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أحكام</w:t>
            </w:r>
            <w:r w:rsidRPr="00701095">
              <w:rPr>
                <w:rFonts w:ascii="Arial" w:hAnsi="Arial" w:cs="Traditional Arabic"/>
                <w:sz w:val="34"/>
                <w:szCs w:val="34"/>
                <w:rtl/>
              </w:rPr>
              <w:t xml:space="preserve"> التكبير</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المكتبة</w:t>
            </w:r>
            <w:r w:rsidRPr="00701095">
              <w:rPr>
                <w:rFonts w:ascii="Arial" w:hAnsi="Arial" w:cs="Traditional Arabic"/>
                <w:sz w:val="34"/>
                <w:szCs w:val="34"/>
                <w:rtl/>
              </w:rPr>
              <w:t xml:space="preserve"> </w:t>
            </w:r>
            <w:r w:rsidRPr="00701095">
              <w:rPr>
                <w:rFonts w:ascii="Arial" w:hAnsi="Arial" w:cs="Traditional Arabic" w:hint="eastAsia"/>
                <w:sz w:val="34"/>
                <w:szCs w:val="34"/>
                <w:rtl/>
              </w:rPr>
              <w:t>الإسلامية</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علي</w:t>
            </w:r>
            <w:r w:rsidRPr="00701095">
              <w:rPr>
                <w:rFonts w:ascii="Arial" w:hAnsi="Arial" w:cs="Traditional Arabic"/>
                <w:sz w:val="34"/>
                <w:szCs w:val="34"/>
                <w:rtl/>
              </w:rPr>
              <w:t xml:space="preserve"> حسن </w:t>
            </w:r>
            <w:proofErr w:type="gramStart"/>
            <w:r w:rsidRPr="00701095">
              <w:rPr>
                <w:rFonts w:ascii="Arial" w:hAnsi="Arial" w:cs="Traditional Arabic"/>
                <w:sz w:val="34"/>
                <w:szCs w:val="34"/>
                <w:rtl/>
              </w:rPr>
              <w:t>عبدالحميد</w:t>
            </w:r>
            <w:proofErr w:type="gramEnd"/>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أحكام</w:t>
            </w:r>
            <w:r w:rsidRPr="00701095">
              <w:rPr>
                <w:rFonts w:ascii="Arial" w:hAnsi="Arial" w:cs="Traditional Arabic"/>
                <w:sz w:val="34"/>
                <w:szCs w:val="34"/>
                <w:rtl/>
              </w:rPr>
              <w:t xml:space="preserve"> العيدين</w:t>
            </w:r>
          </w:p>
        </w:tc>
      </w:tr>
      <w:tr w:rsidR="009379D4" w:rsidRPr="00701095" w:rsidTr="00F0241F">
        <w:trPr>
          <w:trHeight w:val="25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المكتب</w:t>
            </w:r>
            <w:r w:rsidRPr="00701095">
              <w:rPr>
                <w:rFonts w:ascii="Arial" w:hAnsi="Arial" w:cs="Traditional Arabic"/>
                <w:sz w:val="34"/>
                <w:szCs w:val="34"/>
                <w:rtl/>
              </w:rPr>
              <w:t xml:space="preserve"> </w:t>
            </w:r>
            <w:r w:rsidRPr="00701095">
              <w:rPr>
                <w:rFonts w:ascii="Arial" w:hAnsi="Arial" w:cs="Traditional Arabic" w:hint="eastAsia"/>
                <w:sz w:val="34"/>
                <w:szCs w:val="34"/>
                <w:rtl/>
              </w:rPr>
              <w:t>الإسلامي</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ناصر</w:t>
            </w:r>
            <w:r w:rsidRPr="00701095">
              <w:rPr>
                <w:rFonts w:ascii="Arial" w:hAnsi="Arial" w:cs="Traditional Arabic"/>
                <w:sz w:val="34"/>
                <w:szCs w:val="34"/>
                <w:rtl/>
              </w:rPr>
              <w:t xml:space="preserve"> الدين الألباني</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إرواء</w:t>
            </w:r>
            <w:r w:rsidRPr="00701095">
              <w:rPr>
                <w:rFonts w:ascii="Arial" w:hAnsi="Arial" w:cs="Traditional Arabic"/>
                <w:sz w:val="34"/>
                <w:szCs w:val="34"/>
                <w:rtl/>
              </w:rPr>
              <w:t xml:space="preserve"> الغليل</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مكتبة</w:t>
            </w:r>
            <w:r w:rsidRPr="00701095">
              <w:rPr>
                <w:rFonts w:ascii="Arial" w:hAnsi="Arial" w:cs="Traditional Arabic"/>
                <w:sz w:val="34"/>
                <w:szCs w:val="34"/>
                <w:rtl/>
              </w:rPr>
              <w:t xml:space="preserve"> </w:t>
            </w:r>
            <w:r w:rsidRPr="00701095">
              <w:rPr>
                <w:rFonts w:ascii="Arial" w:hAnsi="Arial" w:cs="Traditional Arabic" w:hint="eastAsia"/>
                <w:sz w:val="34"/>
                <w:szCs w:val="34"/>
                <w:rtl/>
              </w:rPr>
              <w:t>الصحابة</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proofErr w:type="gramStart"/>
            <w:r w:rsidRPr="00701095">
              <w:rPr>
                <w:rFonts w:ascii="Arial" w:hAnsi="Arial" w:cs="Traditional Arabic" w:hint="eastAsia"/>
                <w:sz w:val="34"/>
                <w:szCs w:val="34"/>
                <w:rtl/>
              </w:rPr>
              <w:t>عبدالله</w:t>
            </w:r>
            <w:proofErr w:type="gramEnd"/>
            <w:r w:rsidRPr="00701095">
              <w:rPr>
                <w:rFonts w:ascii="Arial" w:hAnsi="Arial" w:cs="Traditional Arabic"/>
                <w:sz w:val="34"/>
                <w:szCs w:val="34"/>
                <w:rtl/>
              </w:rPr>
              <w:t xml:space="preserve"> </w:t>
            </w:r>
            <w:proofErr w:type="spellStart"/>
            <w:r w:rsidRPr="00701095">
              <w:rPr>
                <w:rFonts w:ascii="Arial" w:hAnsi="Arial" w:cs="Traditional Arabic"/>
                <w:sz w:val="34"/>
                <w:szCs w:val="34"/>
                <w:rtl/>
              </w:rPr>
              <w:t>العبيلان</w:t>
            </w:r>
            <w:proofErr w:type="spellEnd"/>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إمتاع</w:t>
            </w:r>
            <w:r w:rsidRPr="00701095">
              <w:rPr>
                <w:rFonts w:ascii="Arial" w:hAnsi="Arial" w:cs="Traditional Arabic"/>
                <w:sz w:val="34"/>
                <w:szCs w:val="34"/>
                <w:rtl/>
              </w:rPr>
              <w:t xml:space="preserve"> أولي النظر في مدة قصر المقيم </w:t>
            </w:r>
            <w:r w:rsidRPr="00701095">
              <w:rPr>
                <w:rFonts w:ascii="Arial" w:hAnsi="Arial" w:cs="Traditional Arabic" w:hint="eastAsia"/>
                <w:sz w:val="34"/>
                <w:szCs w:val="34"/>
                <w:rtl/>
              </w:rPr>
              <w:t>أثناء</w:t>
            </w:r>
            <w:r w:rsidRPr="00701095">
              <w:rPr>
                <w:rFonts w:ascii="Arial" w:hAnsi="Arial" w:cs="Traditional Arabic"/>
                <w:sz w:val="34"/>
                <w:szCs w:val="34"/>
                <w:rtl/>
              </w:rPr>
              <w:t xml:space="preserve"> السفر</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cs="Traditional Arabic"/>
                <w:sz w:val="34"/>
                <w:szCs w:val="34"/>
              </w:rPr>
            </w:pPr>
            <w:r w:rsidRPr="00701095">
              <w:rPr>
                <w:rFonts w:cs="Traditional Arabic"/>
                <w:sz w:val="34"/>
                <w:szCs w:val="34"/>
              </w:rPr>
              <w:t> </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w:t>
            </w:r>
            <w:r w:rsidRPr="00701095">
              <w:rPr>
                <w:rFonts w:ascii="Arial" w:hAnsi="Arial" w:cs="Traditional Arabic"/>
                <w:sz w:val="34"/>
                <w:szCs w:val="34"/>
                <w:rtl/>
              </w:rPr>
              <w:t xml:space="preserve">. علي </w:t>
            </w:r>
            <w:proofErr w:type="spellStart"/>
            <w:r w:rsidRPr="00701095">
              <w:rPr>
                <w:rFonts w:ascii="Arial" w:hAnsi="Arial" w:cs="Traditional Arabic"/>
                <w:sz w:val="34"/>
                <w:szCs w:val="34"/>
                <w:rtl/>
              </w:rPr>
              <w:t>الرميخان</w:t>
            </w:r>
            <w:proofErr w:type="spellEnd"/>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الأحكام</w:t>
            </w:r>
            <w:r w:rsidRPr="00701095">
              <w:rPr>
                <w:rFonts w:ascii="Arial" w:hAnsi="Arial" w:cs="Traditional Arabic"/>
                <w:sz w:val="34"/>
                <w:szCs w:val="34"/>
                <w:rtl/>
              </w:rPr>
              <w:t xml:space="preserve"> والفتاوى الشرعية للمسائل </w:t>
            </w:r>
            <w:r w:rsidRPr="00701095">
              <w:rPr>
                <w:rFonts w:ascii="Arial" w:hAnsi="Arial" w:cs="Traditional Arabic" w:hint="eastAsia"/>
                <w:sz w:val="34"/>
                <w:szCs w:val="34"/>
                <w:rtl/>
              </w:rPr>
              <w:t>الطبية</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tl/>
              </w:rPr>
            </w:pPr>
            <w:r w:rsidRPr="00701095">
              <w:rPr>
                <w:rFonts w:ascii="Arial" w:hAnsi="Arial" w:cs="Traditional Arabic" w:hint="eastAsia"/>
                <w:sz w:val="34"/>
                <w:szCs w:val="34"/>
                <w:rtl/>
              </w:rPr>
              <w:t>مصطفى</w:t>
            </w:r>
            <w:r w:rsidRPr="00701095">
              <w:rPr>
                <w:rFonts w:ascii="Arial" w:hAnsi="Arial" w:cs="Traditional Arabic"/>
                <w:sz w:val="34"/>
                <w:szCs w:val="34"/>
                <w:rtl/>
              </w:rPr>
              <w:t xml:space="preserve"> العدوي</w:t>
            </w:r>
          </w:p>
          <w:p w:rsidR="009379D4" w:rsidRPr="00701095" w:rsidRDefault="009379D4" w:rsidP="00385A60">
            <w:pPr>
              <w:tabs>
                <w:tab w:val="left" w:pos="735"/>
              </w:tabs>
              <w:spacing w:line="240" w:lineRule="auto"/>
              <w:ind w:left="284" w:right="284"/>
              <w:rPr>
                <w:rFonts w:ascii="Arial" w:hAnsi="Arial" w:cs="Traditional Arabic"/>
                <w:sz w:val="34"/>
                <w:szCs w:val="34"/>
              </w:rPr>
            </w:pPr>
            <w:proofErr w:type="gramStart"/>
            <w:r w:rsidRPr="00701095">
              <w:rPr>
                <w:rFonts w:ascii="Arial" w:hAnsi="Arial" w:cs="Traditional Arabic" w:hint="cs"/>
                <w:sz w:val="34"/>
                <w:szCs w:val="34"/>
                <w:rtl/>
              </w:rPr>
              <w:t>عبدالرحمن</w:t>
            </w:r>
            <w:proofErr w:type="gramEnd"/>
            <w:r w:rsidRPr="00701095">
              <w:rPr>
                <w:rFonts w:ascii="Arial" w:hAnsi="Arial" w:cs="Traditional Arabic" w:hint="cs"/>
                <w:sz w:val="34"/>
                <w:szCs w:val="34"/>
                <w:rtl/>
              </w:rPr>
              <w:t xml:space="preserve"> ابن قاسم</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tl/>
              </w:rPr>
            </w:pPr>
            <w:r w:rsidRPr="00701095">
              <w:rPr>
                <w:rFonts w:ascii="Arial" w:hAnsi="Arial" w:cs="Traditional Arabic" w:hint="eastAsia"/>
                <w:sz w:val="34"/>
                <w:szCs w:val="34"/>
                <w:rtl/>
              </w:rPr>
              <w:t>التسهيل</w:t>
            </w:r>
            <w:r w:rsidRPr="00701095">
              <w:rPr>
                <w:rFonts w:ascii="Arial" w:hAnsi="Arial" w:cs="Traditional Arabic"/>
                <w:sz w:val="34"/>
                <w:szCs w:val="34"/>
                <w:rtl/>
              </w:rPr>
              <w:t xml:space="preserve"> لتأويل التنزيل</w:t>
            </w:r>
          </w:p>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cs"/>
                <w:sz w:val="34"/>
                <w:szCs w:val="34"/>
                <w:rtl/>
              </w:rPr>
              <w:t>حاشية الروض المربع</w:t>
            </w:r>
          </w:p>
        </w:tc>
      </w:tr>
      <w:tr w:rsidR="009379D4" w:rsidRPr="00701095" w:rsidTr="00F0241F">
        <w:trPr>
          <w:trHeight w:val="25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proofErr w:type="spellStart"/>
            <w:r w:rsidRPr="00701095">
              <w:rPr>
                <w:rFonts w:ascii="Arial" w:hAnsi="Arial" w:cs="Traditional Arabic" w:hint="eastAsia"/>
                <w:sz w:val="34"/>
                <w:szCs w:val="34"/>
                <w:rtl/>
              </w:rPr>
              <w:t>مكيبة</w:t>
            </w:r>
            <w:proofErr w:type="spellEnd"/>
            <w:r w:rsidRPr="00701095">
              <w:rPr>
                <w:rFonts w:ascii="Arial" w:hAnsi="Arial" w:cs="Traditional Arabic"/>
                <w:sz w:val="34"/>
                <w:szCs w:val="34"/>
                <w:rtl/>
              </w:rPr>
              <w:t xml:space="preserve"> </w:t>
            </w:r>
            <w:r w:rsidRPr="00701095">
              <w:rPr>
                <w:rFonts w:ascii="Arial" w:hAnsi="Arial" w:cs="Traditional Arabic" w:hint="eastAsia"/>
                <w:sz w:val="34"/>
                <w:szCs w:val="34"/>
                <w:rtl/>
              </w:rPr>
              <w:t>المعارف</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صالح</w:t>
            </w:r>
            <w:r w:rsidRPr="00701095">
              <w:rPr>
                <w:rFonts w:ascii="Arial" w:hAnsi="Arial" w:cs="Traditional Arabic"/>
                <w:sz w:val="34"/>
                <w:szCs w:val="34"/>
                <w:rtl/>
              </w:rPr>
              <w:t xml:space="preserve"> </w:t>
            </w:r>
            <w:proofErr w:type="spellStart"/>
            <w:r w:rsidRPr="00701095">
              <w:rPr>
                <w:rFonts w:ascii="Arial" w:hAnsi="Arial" w:cs="Traditional Arabic"/>
                <w:sz w:val="34"/>
                <w:szCs w:val="34"/>
                <w:rtl/>
              </w:rPr>
              <w:t>البليهي</w:t>
            </w:r>
            <w:proofErr w:type="spellEnd"/>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السلسبيل</w:t>
            </w:r>
            <w:r w:rsidRPr="00701095">
              <w:rPr>
                <w:rFonts w:ascii="Arial" w:hAnsi="Arial" w:cs="Traditional Arabic"/>
                <w:sz w:val="34"/>
                <w:szCs w:val="34"/>
                <w:rtl/>
              </w:rPr>
              <w:t xml:space="preserve"> </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دار</w:t>
            </w:r>
            <w:r w:rsidRPr="00701095">
              <w:rPr>
                <w:rFonts w:ascii="Arial" w:hAnsi="Arial" w:cs="Traditional Arabic"/>
                <w:sz w:val="34"/>
                <w:szCs w:val="34"/>
                <w:rtl/>
              </w:rPr>
              <w:t xml:space="preserve"> العاصمة</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proofErr w:type="spellStart"/>
            <w:r w:rsidRPr="00701095">
              <w:rPr>
                <w:rFonts w:ascii="Arial" w:hAnsi="Arial" w:cs="Traditional Arabic" w:hint="eastAsia"/>
                <w:sz w:val="34"/>
                <w:szCs w:val="34"/>
                <w:rtl/>
              </w:rPr>
              <w:t>د</w:t>
            </w:r>
            <w:r w:rsidRPr="00701095">
              <w:rPr>
                <w:rFonts w:ascii="Arial" w:hAnsi="Arial" w:cs="Traditional Arabic"/>
                <w:sz w:val="34"/>
                <w:szCs w:val="34"/>
                <w:rtl/>
              </w:rPr>
              <w:t>.فيحان</w:t>
            </w:r>
            <w:proofErr w:type="spellEnd"/>
            <w:r w:rsidRPr="00701095">
              <w:rPr>
                <w:rFonts w:ascii="Arial" w:hAnsi="Arial" w:cs="Traditional Arabic"/>
                <w:sz w:val="34"/>
                <w:szCs w:val="34"/>
                <w:rtl/>
              </w:rPr>
              <w:t xml:space="preserve"> المطيري</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الصوم</w:t>
            </w:r>
            <w:r w:rsidRPr="00701095">
              <w:rPr>
                <w:rFonts w:ascii="Arial" w:hAnsi="Arial" w:cs="Traditional Arabic"/>
                <w:sz w:val="34"/>
                <w:szCs w:val="34"/>
                <w:rtl/>
              </w:rPr>
              <w:t xml:space="preserve"> والإفطار لأهل الأعذار</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مؤسسة</w:t>
            </w:r>
            <w:r w:rsidRPr="00701095">
              <w:rPr>
                <w:rFonts w:ascii="Arial" w:hAnsi="Arial" w:cs="Traditional Arabic"/>
                <w:sz w:val="34"/>
                <w:szCs w:val="34"/>
                <w:rtl/>
              </w:rPr>
              <w:t xml:space="preserve"> النور</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علي</w:t>
            </w:r>
            <w:r w:rsidRPr="00701095">
              <w:rPr>
                <w:rFonts w:ascii="Arial" w:hAnsi="Arial" w:cs="Traditional Arabic"/>
                <w:sz w:val="34"/>
                <w:szCs w:val="34"/>
                <w:rtl/>
              </w:rPr>
              <w:t xml:space="preserve"> الصالحي</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الضوء</w:t>
            </w:r>
            <w:r w:rsidRPr="00701095">
              <w:rPr>
                <w:rFonts w:ascii="Arial" w:hAnsi="Arial" w:cs="Traditional Arabic"/>
                <w:sz w:val="34"/>
                <w:szCs w:val="34"/>
                <w:rtl/>
              </w:rPr>
              <w:t xml:space="preserve"> المنير على التفسير</w:t>
            </w:r>
          </w:p>
        </w:tc>
      </w:tr>
      <w:tr w:rsidR="009379D4" w:rsidRPr="00701095" w:rsidTr="00F0241F">
        <w:trPr>
          <w:trHeight w:val="25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دار</w:t>
            </w:r>
            <w:r w:rsidRPr="00701095">
              <w:rPr>
                <w:rFonts w:ascii="Arial" w:hAnsi="Arial" w:cs="Traditional Arabic"/>
                <w:sz w:val="34"/>
                <w:szCs w:val="34"/>
                <w:rtl/>
              </w:rPr>
              <w:t xml:space="preserve"> هجر</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w:t>
            </w:r>
            <w:r w:rsidRPr="00701095">
              <w:rPr>
                <w:rFonts w:ascii="Arial" w:hAnsi="Arial" w:cs="Traditional Arabic"/>
                <w:sz w:val="34"/>
                <w:szCs w:val="34"/>
                <w:rtl/>
              </w:rPr>
              <w:t xml:space="preserve">. </w:t>
            </w:r>
            <w:proofErr w:type="gramStart"/>
            <w:r w:rsidRPr="00701095">
              <w:rPr>
                <w:rFonts w:ascii="Arial" w:hAnsi="Arial" w:cs="Traditional Arabic"/>
                <w:sz w:val="34"/>
                <w:szCs w:val="34"/>
                <w:rtl/>
              </w:rPr>
              <w:t>عبدالله</w:t>
            </w:r>
            <w:proofErr w:type="gramEnd"/>
            <w:r w:rsidRPr="00701095">
              <w:rPr>
                <w:rFonts w:ascii="Arial" w:hAnsi="Arial" w:cs="Traditional Arabic"/>
                <w:sz w:val="34"/>
                <w:szCs w:val="34"/>
                <w:rtl/>
              </w:rPr>
              <w:t xml:space="preserve"> التركي</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ابن</w:t>
            </w:r>
            <w:r w:rsidRPr="00701095">
              <w:rPr>
                <w:rFonts w:ascii="Arial" w:hAnsi="Arial" w:cs="Traditional Arabic"/>
                <w:sz w:val="34"/>
                <w:szCs w:val="34"/>
                <w:rtl/>
              </w:rPr>
              <w:t xml:space="preserve"> قدامة</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المغني</w:t>
            </w:r>
          </w:p>
        </w:tc>
      </w:tr>
      <w:tr w:rsidR="009379D4" w:rsidRPr="00701095" w:rsidTr="00F0241F">
        <w:trPr>
          <w:trHeight w:val="25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lastRenderedPageBreak/>
              <w:t>دار</w:t>
            </w:r>
            <w:r w:rsidRPr="00701095">
              <w:rPr>
                <w:rFonts w:ascii="Arial" w:hAnsi="Arial" w:cs="Traditional Arabic"/>
                <w:sz w:val="34"/>
                <w:szCs w:val="34"/>
                <w:rtl/>
              </w:rPr>
              <w:t xml:space="preserve"> هجر</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w:t>
            </w:r>
            <w:r w:rsidRPr="00701095">
              <w:rPr>
                <w:rFonts w:ascii="Arial" w:hAnsi="Arial" w:cs="Traditional Arabic"/>
                <w:sz w:val="34"/>
                <w:szCs w:val="34"/>
                <w:rtl/>
              </w:rPr>
              <w:t xml:space="preserve">. </w:t>
            </w:r>
            <w:proofErr w:type="gramStart"/>
            <w:r w:rsidRPr="00701095">
              <w:rPr>
                <w:rFonts w:ascii="Arial" w:hAnsi="Arial" w:cs="Traditional Arabic"/>
                <w:sz w:val="34"/>
                <w:szCs w:val="34"/>
                <w:rtl/>
              </w:rPr>
              <w:t>عبدالله</w:t>
            </w:r>
            <w:proofErr w:type="gramEnd"/>
            <w:r w:rsidRPr="00701095">
              <w:rPr>
                <w:rFonts w:ascii="Arial" w:hAnsi="Arial" w:cs="Traditional Arabic"/>
                <w:sz w:val="34"/>
                <w:szCs w:val="34"/>
                <w:rtl/>
              </w:rPr>
              <w:t xml:space="preserve"> التركي</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ابن</w:t>
            </w:r>
            <w:r w:rsidRPr="00701095">
              <w:rPr>
                <w:rFonts w:ascii="Arial" w:hAnsi="Arial" w:cs="Traditional Arabic"/>
                <w:sz w:val="34"/>
                <w:szCs w:val="34"/>
                <w:rtl/>
              </w:rPr>
              <w:t xml:space="preserve"> قدامة</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المقنع</w:t>
            </w:r>
            <w:r w:rsidRPr="00701095">
              <w:rPr>
                <w:rFonts w:ascii="Arial" w:hAnsi="Arial" w:cs="Traditional Arabic"/>
                <w:sz w:val="34"/>
                <w:szCs w:val="34"/>
                <w:rtl/>
              </w:rPr>
              <w:t xml:space="preserve"> والشرح الكبير</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دار</w:t>
            </w:r>
            <w:r w:rsidRPr="00701095">
              <w:rPr>
                <w:rFonts w:ascii="Arial" w:hAnsi="Arial" w:cs="Traditional Arabic"/>
                <w:sz w:val="34"/>
                <w:szCs w:val="34"/>
                <w:rtl/>
              </w:rPr>
              <w:t xml:space="preserve"> السلام</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ابن</w:t>
            </w:r>
            <w:r w:rsidRPr="00701095">
              <w:rPr>
                <w:rFonts w:ascii="Arial" w:hAnsi="Arial" w:cs="Traditional Arabic"/>
                <w:sz w:val="34"/>
                <w:szCs w:val="34"/>
                <w:rtl/>
              </w:rPr>
              <w:t xml:space="preserve"> حجر</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بلوغ</w:t>
            </w:r>
            <w:r w:rsidRPr="00701095">
              <w:rPr>
                <w:rFonts w:ascii="Arial" w:hAnsi="Arial" w:cs="Traditional Arabic"/>
                <w:sz w:val="34"/>
                <w:szCs w:val="34"/>
                <w:rtl/>
              </w:rPr>
              <w:t xml:space="preserve"> المرام</w:t>
            </w:r>
          </w:p>
        </w:tc>
      </w:tr>
      <w:tr w:rsidR="009379D4" w:rsidRPr="00701095" w:rsidTr="00F0241F">
        <w:trPr>
          <w:trHeight w:val="25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دار</w:t>
            </w:r>
            <w:r w:rsidRPr="00701095">
              <w:rPr>
                <w:rFonts w:ascii="Arial" w:hAnsi="Arial" w:cs="Traditional Arabic"/>
                <w:sz w:val="34"/>
                <w:szCs w:val="34"/>
                <w:rtl/>
              </w:rPr>
              <w:t xml:space="preserve"> طيبة</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مجموعة</w:t>
            </w:r>
            <w:r w:rsidRPr="00701095">
              <w:rPr>
                <w:rFonts w:ascii="Arial" w:hAnsi="Arial" w:cs="Traditional Arabic"/>
                <w:sz w:val="34"/>
                <w:szCs w:val="34"/>
                <w:rtl/>
              </w:rPr>
              <w:t xml:space="preserve"> من المحققين</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proofErr w:type="spellStart"/>
            <w:r w:rsidRPr="00701095">
              <w:rPr>
                <w:rFonts w:ascii="Arial" w:hAnsi="Arial" w:cs="Traditional Arabic" w:hint="eastAsia"/>
                <w:sz w:val="34"/>
                <w:szCs w:val="34"/>
                <w:rtl/>
              </w:rPr>
              <w:t>البغوي</w:t>
            </w:r>
            <w:proofErr w:type="spellEnd"/>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تفسير</w:t>
            </w:r>
            <w:r w:rsidRPr="00701095">
              <w:rPr>
                <w:rFonts w:ascii="Arial" w:hAnsi="Arial" w:cs="Traditional Arabic"/>
                <w:sz w:val="34"/>
                <w:szCs w:val="34"/>
                <w:rtl/>
              </w:rPr>
              <w:t xml:space="preserve"> </w:t>
            </w:r>
            <w:proofErr w:type="spellStart"/>
            <w:r w:rsidRPr="00701095">
              <w:rPr>
                <w:rFonts w:ascii="Arial" w:hAnsi="Arial" w:cs="Traditional Arabic"/>
                <w:sz w:val="34"/>
                <w:szCs w:val="34"/>
                <w:rtl/>
              </w:rPr>
              <w:t>البغوي</w:t>
            </w:r>
            <w:proofErr w:type="spellEnd"/>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دار</w:t>
            </w:r>
            <w:r w:rsidRPr="00701095">
              <w:rPr>
                <w:rFonts w:ascii="Arial" w:hAnsi="Arial" w:cs="Traditional Arabic"/>
                <w:sz w:val="34"/>
                <w:szCs w:val="34"/>
                <w:rtl/>
              </w:rPr>
              <w:t xml:space="preserve"> السلام</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ابن</w:t>
            </w:r>
            <w:r w:rsidRPr="00701095">
              <w:rPr>
                <w:rFonts w:ascii="Arial" w:hAnsi="Arial" w:cs="Traditional Arabic"/>
                <w:sz w:val="34"/>
                <w:szCs w:val="34"/>
                <w:rtl/>
              </w:rPr>
              <w:t xml:space="preserve"> كثير</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تفسير</w:t>
            </w:r>
            <w:r w:rsidRPr="00701095">
              <w:rPr>
                <w:rFonts w:ascii="Arial" w:hAnsi="Arial" w:cs="Traditional Arabic"/>
                <w:sz w:val="34"/>
                <w:szCs w:val="34"/>
                <w:rtl/>
              </w:rPr>
              <w:t xml:space="preserve"> القرآن العظيم</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lowKashida"/>
              <w:rPr>
                <w:rFonts w:ascii="Arial" w:hAnsi="Arial" w:cs="Traditional Arabic"/>
                <w:sz w:val="34"/>
                <w:szCs w:val="34"/>
              </w:rPr>
            </w:pPr>
            <w:r w:rsidRPr="00701095">
              <w:rPr>
                <w:rFonts w:ascii="Arial" w:hAnsi="Arial" w:cs="Traditional Arabic" w:hint="eastAsia"/>
                <w:sz w:val="34"/>
                <w:szCs w:val="34"/>
                <w:rtl/>
              </w:rPr>
              <w:t>دار</w:t>
            </w:r>
            <w:r w:rsidRPr="00701095">
              <w:rPr>
                <w:rFonts w:ascii="Arial" w:hAnsi="Arial" w:cs="Traditional Arabic"/>
                <w:sz w:val="34"/>
                <w:szCs w:val="34"/>
                <w:rtl/>
              </w:rPr>
              <w:t xml:space="preserve"> </w:t>
            </w:r>
            <w:r w:rsidRPr="00701095">
              <w:rPr>
                <w:rFonts w:ascii="Arial" w:hAnsi="Arial" w:cs="Traditional Arabic" w:hint="eastAsia"/>
                <w:sz w:val="34"/>
                <w:szCs w:val="34"/>
                <w:rtl/>
              </w:rPr>
              <w:t>الفكر</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تفسير</w:t>
            </w:r>
            <w:r w:rsidRPr="00701095">
              <w:rPr>
                <w:rFonts w:ascii="Arial" w:hAnsi="Arial" w:cs="Traditional Arabic"/>
                <w:sz w:val="34"/>
                <w:szCs w:val="34"/>
                <w:rtl/>
              </w:rPr>
              <w:t xml:space="preserve"> القرطبي</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مؤسسة</w:t>
            </w:r>
            <w:r w:rsidRPr="00701095">
              <w:rPr>
                <w:rFonts w:ascii="Arial" w:hAnsi="Arial" w:cs="Traditional Arabic"/>
                <w:sz w:val="34"/>
                <w:szCs w:val="34"/>
                <w:rtl/>
              </w:rPr>
              <w:t xml:space="preserve"> </w:t>
            </w:r>
            <w:r w:rsidRPr="00701095">
              <w:rPr>
                <w:rFonts w:ascii="Arial" w:hAnsi="Arial" w:cs="Traditional Arabic" w:hint="eastAsia"/>
                <w:sz w:val="34"/>
                <w:szCs w:val="34"/>
                <w:rtl/>
              </w:rPr>
              <w:t>الرسالة</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السعدي</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تيسير</w:t>
            </w:r>
            <w:r w:rsidRPr="00701095">
              <w:rPr>
                <w:rFonts w:ascii="Arial" w:hAnsi="Arial" w:cs="Traditional Arabic"/>
                <w:sz w:val="34"/>
                <w:szCs w:val="34"/>
                <w:rtl/>
              </w:rPr>
              <w:t xml:space="preserve"> الكريم الرحمن</w:t>
            </w:r>
          </w:p>
        </w:tc>
      </w:tr>
      <w:tr w:rsidR="009379D4" w:rsidRPr="00701095" w:rsidTr="00F0241F">
        <w:trPr>
          <w:trHeight w:val="25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الرسالة</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proofErr w:type="gramStart"/>
            <w:r w:rsidRPr="00701095">
              <w:rPr>
                <w:rFonts w:ascii="Arial" w:hAnsi="Arial" w:cs="Traditional Arabic" w:hint="eastAsia"/>
                <w:sz w:val="34"/>
                <w:szCs w:val="34"/>
                <w:rtl/>
              </w:rPr>
              <w:t>عبدالقادر</w:t>
            </w:r>
            <w:proofErr w:type="gramEnd"/>
            <w:r w:rsidRPr="00701095">
              <w:rPr>
                <w:rFonts w:ascii="Arial" w:hAnsi="Arial" w:cs="Traditional Arabic"/>
                <w:sz w:val="34"/>
                <w:szCs w:val="34"/>
                <w:rtl/>
              </w:rPr>
              <w:t xml:space="preserve"> وشعيب الأرناؤوط</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ابن</w:t>
            </w:r>
            <w:r w:rsidRPr="00701095">
              <w:rPr>
                <w:rFonts w:ascii="Arial" w:hAnsi="Arial" w:cs="Traditional Arabic"/>
                <w:sz w:val="34"/>
                <w:szCs w:val="34"/>
                <w:rtl/>
              </w:rPr>
              <w:t xml:space="preserve"> القيم</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زاد</w:t>
            </w:r>
            <w:r w:rsidRPr="00701095">
              <w:rPr>
                <w:rFonts w:ascii="Arial" w:hAnsi="Arial" w:cs="Traditional Arabic"/>
                <w:sz w:val="34"/>
                <w:szCs w:val="34"/>
                <w:rtl/>
              </w:rPr>
              <w:t xml:space="preserve"> المعاد</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دار</w:t>
            </w:r>
            <w:r w:rsidRPr="00701095">
              <w:rPr>
                <w:rFonts w:ascii="Arial" w:hAnsi="Arial" w:cs="Traditional Arabic"/>
                <w:sz w:val="34"/>
                <w:szCs w:val="34"/>
                <w:rtl/>
              </w:rPr>
              <w:t xml:space="preserve"> الكتاب </w:t>
            </w:r>
            <w:r w:rsidRPr="00701095">
              <w:rPr>
                <w:rFonts w:ascii="Arial" w:hAnsi="Arial" w:cs="Traditional Arabic" w:hint="eastAsia"/>
                <w:sz w:val="34"/>
                <w:szCs w:val="34"/>
                <w:rtl/>
              </w:rPr>
              <w:t>العربي</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الصنعاني</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سبل</w:t>
            </w:r>
            <w:r w:rsidRPr="00701095">
              <w:rPr>
                <w:rFonts w:ascii="Arial" w:hAnsi="Arial" w:cs="Traditional Arabic"/>
                <w:sz w:val="34"/>
                <w:szCs w:val="34"/>
                <w:rtl/>
              </w:rPr>
              <w:t xml:space="preserve"> السلام</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دار</w:t>
            </w:r>
            <w:r w:rsidRPr="00701095">
              <w:rPr>
                <w:rFonts w:ascii="Arial" w:hAnsi="Arial" w:cs="Traditional Arabic"/>
                <w:sz w:val="34"/>
                <w:szCs w:val="34"/>
                <w:rtl/>
              </w:rPr>
              <w:t xml:space="preserve"> الثريا</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ابن</w:t>
            </w:r>
            <w:r w:rsidRPr="00701095">
              <w:rPr>
                <w:rFonts w:ascii="Arial" w:hAnsi="Arial" w:cs="Traditional Arabic"/>
                <w:sz w:val="34"/>
                <w:szCs w:val="34"/>
                <w:rtl/>
              </w:rPr>
              <w:t xml:space="preserve"> عثيمين</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فتاوى</w:t>
            </w:r>
            <w:r w:rsidRPr="00701095">
              <w:rPr>
                <w:rFonts w:ascii="Arial" w:hAnsi="Arial" w:cs="Traditional Arabic"/>
                <w:sz w:val="34"/>
                <w:szCs w:val="34"/>
                <w:rtl/>
              </w:rPr>
              <w:t xml:space="preserve"> أركان الإسلام</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دار</w:t>
            </w:r>
            <w:r w:rsidRPr="00701095">
              <w:rPr>
                <w:rFonts w:ascii="Arial" w:hAnsi="Arial" w:cs="Traditional Arabic"/>
                <w:sz w:val="34"/>
                <w:szCs w:val="34"/>
                <w:rtl/>
              </w:rPr>
              <w:t xml:space="preserve"> التأصيل</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فتاوى</w:t>
            </w:r>
            <w:r w:rsidRPr="00701095">
              <w:rPr>
                <w:rFonts w:ascii="Arial" w:hAnsi="Arial" w:cs="Traditional Arabic"/>
                <w:sz w:val="34"/>
                <w:szCs w:val="34"/>
                <w:rtl/>
              </w:rPr>
              <w:t xml:space="preserve"> ابن عقيل</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cs="Traditional Arabic"/>
                <w:sz w:val="34"/>
                <w:szCs w:val="34"/>
                <w:rtl/>
              </w:rPr>
            </w:pPr>
            <w:r w:rsidRPr="00701095">
              <w:rPr>
                <w:rFonts w:cs="Traditional Arabic" w:hint="cs"/>
                <w:sz w:val="34"/>
                <w:szCs w:val="34"/>
                <w:rtl/>
              </w:rPr>
              <w:t>رئاسة الإفتاء</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proofErr w:type="spellStart"/>
            <w:r w:rsidRPr="00701095">
              <w:rPr>
                <w:rFonts w:ascii="Arial" w:hAnsi="Arial" w:cs="Traditional Arabic" w:hint="eastAsia"/>
                <w:sz w:val="34"/>
                <w:szCs w:val="34"/>
                <w:rtl/>
              </w:rPr>
              <w:t>د</w:t>
            </w:r>
            <w:r w:rsidRPr="00701095">
              <w:rPr>
                <w:rFonts w:ascii="Arial" w:hAnsi="Arial" w:cs="Traditional Arabic"/>
                <w:sz w:val="34"/>
                <w:szCs w:val="34"/>
                <w:rtl/>
              </w:rPr>
              <w:t>.محمد</w:t>
            </w:r>
            <w:proofErr w:type="spellEnd"/>
            <w:r w:rsidRPr="00701095">
              <w:rPr>
                <w:rFonts w:ascii="Arial" w:hAnsi="Arial" w:cs="Traditional Arabic"/>
                <w:sz w:val="34"/>
                <w:szCs w:val="34"/>
                <w:rtl/>
              </w:rPr>
              <w:t xml:space="preserve"> الشويعر</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فتاوى</w:t>
            </w:r>
            <w:r w:rsidRPr="00701095">
              <w:rPr>
                <w:rFonts w:ascii="Arial" w:hAnsi="Arial" w:cs="Traditional Arabic"/>
                <w:sz w:val="34"/>
                <w:szCs w:val="34"/>
                <w:rtl/>
              </w:rPr>
              <w:t xml:space="preserve"> الشيخ ابن باز</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cs="Traditional Arabic"/>
                <w:sz w:val="34"/>
                <w:szCs w:val="34"/>
                <w:rtl/>
              </w:rPr>
            </w:pPr>
            <w:r w:rsidRPr="00701095">
              <w:rPr>
                <w:rFonts w:cs="Traditional Arabic" w:hint="cs"/>
                <w:sz w:val="34"/>
                <w:szCs w:val="34"/>
                <w:rtl/>
              </w:rPr>
              <w:t>رئاسة الإفتاء</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فتاوى</w:t>
            </w:r>
            <w:r w:rsidRPr="00701095">
              <w:rPr>
                <w:rFonts w:ascii="Arial" w:hAnsi="Arial" w:cs="Traditional Arabic"/>
                <w:sz w:val="34"/>
                <w:szCs w:val="34"/>
                <w:rtl/>
              </w:rPr>
              <w:t xml:space="preserve"> اللجنة الدائمة</w:t>
            </w:r>
          </w:p>
        </w:tc>
      </w:tr>
      <w:tr w:rsidR="009379D4" w:rsidRPr="00701095" w:rsidTr="00F0241F">
        <w:trPr>
          <w:trHeight w:val="315"/>
        </w:trPr>
        <w:tc>
          <w:tcPr>
            <w:tcW w:w="206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jc w:val="right"/>
              <w:rPr>
                <w:rFonts w:cs="Traditional Arabic"/>
                <w:sz w:val="34"/>
                <w:szCs w:val="34"/>
              </w:rPr>
            </w:pPr>
            <w:r w:rsidRPr="00701095">
              <w:rPr>
                <w:rFonts w:cs="Traditional Arabic"/>
                <w:sz w:val="34"/>
                <w:szCs w:val="34"/>
              </w:rPr>
              <w:t> </w:t>
            </w:r>
          </w:p>
        </w:tc>
        <w:tc>
          <w:tcPr>
            <w:tcW w:w="2207"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cs="Traditional Arabic"/>
                <w:sz w:val="34"/>
                <w:szCs w:val="34"/>
              </w:rPr>
            </w:pPr>
            <w:r w:rsidRPr="00701095">
              <w:rPr>
                <w:rFonts w:cs="Traditional Arabic"/>
                <w:sz w:val="34"/>
                <w:szCs w:val="34"/>
              </w:rPr>
              <w:t> </w:t>
            </w:r>
          </w:p>
        </w:tc>
        <w:tc>
          <w:tcPr>
            <w:tcW w:w="2268"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صديق</w:t>
            </w:r>
            <w:r w:rsidRPr="00701095">
              <w:rPr>
                <w:rFonts w:ascii="Arial" w:hAnsi="Arial" w:cs="Traditional Arabic"/>
                <w:sz w:val="34"/>
                <w:szCs w:val="34"/>
                <w:rtl/>
              </w:rPr>
              <w:t xml:space="preserve"> حسن خان</w:t>
            </w:r>
          </w:p>
        </w:tc>
        <w:tc>
          <w:tcPr>
            <w:tcW w:w="2693" w:type="dxa"/>
            <w:noWrap/>
            <w:tcMar>
              <w:top w:w="17" w:type="dxa"/>
              <w:left w:w="17" w:type="dxa"/>
              <w:bottom w:w="0" w:type="dxa"/>
              <w:right w:w="17" w:type="dxa"/>
            </w:tcMar>
            <w:vAlign w:val="bottom"/>
          </w:tcPr>
          <w:p w:rsidR="009379D4" w:rsidRPr="00701095" w:rsidRDefault="009379D4" w:rsidP="00385A60">
            <w:pPr>
              <w:tabs>
                <w:tab w:val="left" w:pos="735"/>
              </w:tabs>
              <w:spacing w:line="240" w:lineRule="auto"/>
              <w:ind w:left="284" w:right="284"/>
              <w:rPr>
                <w:rFonts w:ascii="Arial" w:hAnsi="Arial" w:cs="Traditional Arabic"/>
                <w:sz w:val="34"/>
                <w:szCs w:val="34"/>
              </w:rPr>
            </w:pPr>
            <w:r w:rsidRPr="00701095">
              <w:rPr>
                <w:rFonts w:ascii="Arial" w:hAnsi="Arial" w:cs="Traditional Arabic" w:hint="eastAsia"/>
                <w:sz w:val="34"/>
                <w:szCs w:val="34"/>
                <w:rtl/>
              </w:rPr>
              <w:t>نيل</w:t>
            </w:r>
            <w:r w:rsidRPr="00701095">
              <w:rPr>
                <w:rFonts w:ascii="Arial" w:hAnsi="Arial" w:cs="Traditional Arabic"/>
                <w:sz w:val="34"/>
                <w:szCs w:val="34"/>
                <w:rtl/>
              </w:rPr>
              <w:t xml:space="preserve"> المرام من تفسير آيات الأحكام</w:t>
            </w:r>
          </w:p>
        </w:tc>
      </w:tr>
    </w:tbl>
    <w:p w:rsidR="00822F92" w:rsidRPr="00701095" w:rsidRDefault="00822F92" w:rsidP="00C32D4C">
      <w:pPr>
        <w:tabs>
          <w:tab w:val="left" w:pos="735"/>
        </w:tabs>
        <w:spacing w:line="240" w:lineRule="auto"/>
        <w:ind w:left="284" w:right="284"/>
        <w:rPr>
          <w:rFonts w:cs="Traditional Arabic"/>
          <w:sz w:val="34"/>
          <w:szCs w:val="34"/>
        </w:rPr>
      </w:pPr>
    </w:p>
    <w:sectPr w:rsidR="00822F92" w:rsidRPr="00701095" w:rsidSect="00701095">
      <w:headerReference w:type="default" r:id="rId10"/>
      <w:footnotePr>
        <w:numRestart w:val="eachPage"/>
      </w:footnotePr>
      <w:pgSz w:w="11906" w:h="16838"/>
      <w:pgMar w:top="1418"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B61" w:rsidRDefault="00B02B61" w:rsidP="009379D4">
      <w:pPr>
        <w:spacing w:after="0" w:line="240" w:lineRule="auto"/>
      </w:pPr>
      <w:r>
        <w:separator/>
      </w:r>
    </w:p>
  </w:endnote>
  <w:endnote w:type="continuationSeparator" w:id="0">
    <w:p w:rsidR="00B02B61" w:rsidRDefault="00B02B61" w:rsidP="00937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cript MT Bold">
    <w:panose1 w:val="03040602040607080904"/>
    <w:charset w:val="00"/>
    <w:family w:val="script"/>
    <w:pitch w:val="variable"/>
    <w:sig w:usb0="00000003" w:usb1="00000000" w:usb2="00000000" w:usb3="00000000" w:csb0="00000001"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Edu Naskh Compound">
    <w:altName w:val="Century"/>
    <w:panose1 w:val="02010604050404020304"/>
    <w:charset w:val="00"/>
    <w:family w:val="auto"/>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B61" w:rsidRDefault="00B02B61" w:rsidP="009379D4">
      <w:pPr>
        <w:spacing w:after="0" w:line="240" w:lineRule="auto"/>
      </w:pPr>
      <w:r>
        <w:separator/>
      </w:r>
    </w:p>
  </w:footnote>
  <w:footnote w:type="continuationSeparator" w:id="0">
    <w:p w:rsidR="00B02B61" w:rsidRDefault="00B02B61" w:rsidP="009379D4">
      <w:pPr>
        <w:spacing w:after="0" w:line="240" w:lineRule="auto"/>
      </w:pPr>
      <w:r>
        <w:continuationSeparator/>
      </w:r>
    </w:p>
  </w:footnote>
  <w:footnote w:id="1">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المقنع 7/357، والسلسبيل 1/324، والصوم والإفطار/127 وفتاوى الشيخ ابن باز 15/181.</w:t>
      </w:r>
    </w:p>
  </w:footnote>
  <w:footnote w:id="2">
    <w:p w:rsidR="009379D4" w:rsidRPr="00701095" w:rsidRDefault="009379D4" w:rsidP="009379D4">
      <w:pPr>
        <w:pStyle w:val="a5"/>
        <w:rPr>
          <w:rFonts w:cs="Traditional Arabic"/>
          <w:sz w:val="28"/>
          <w:szCs w:val="28"/>
          <w:rtl/>
        </w:rPr>
      </w:pPr>
      <w:r w:rsidRPr="00701095">
        <w:rPr>
          <w:rFonts w:cs="Traditional Arabic"/>
          <w:sz w:val="28"/>
          <w:szCs w:val="28"/>
        </w:rPr>
        <w:t xml:space="preserve"> </w:t>
      </w: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المقنع 7/359.</w:t>
      </w:r>
    </w:p>
  </w:footnote>
  <w:footnote w:id="3">
    <w:p w:rsidR="009379D4" w:rsidRPr="00701095" w:rsidRDefault="009379D4" w:rsidP="009379D4">
      <w:pPr>
        <w:pStyle w:val="a5"/>
        <w:rPr>
          <w:rFonts w:cs="Traditional Arabic"/>
          <w:sz w:val="28"/>
          <w:szCs w:val="28"/>
          <w:rtl/>
        </w:rPr>
      </w:pPr>
      <w:r w:rsidRPr="00701095">
        <w:rPr>
          <w:rFonts w:cs="Traditional Arabic"/>
          <w:sz w:val="28"/>
          <w:szCs w:val="28"/>
        </w:rPr>
        <w:t xml:space="preserve"> </w:t>
      </w: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الإجماع لابن المنذر/52 وموسوعة الإجماع/668 وحاشية الروض 3/344 عن الصوم والإفطار /13.</w:t>
      </w:r>
    </w:p>
  </w:footnote>
  <w:footnote w:id="4">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المفردات /554.</w:t>
      </w:r>
    </w:p>
  </w:footnote>
  <w:footnote w:id="5">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سبل السلام 2/317.</w:t>
      </w:r>
    </w:p>
  </w:footnote>
  <w:footnote w:id="6">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السلسبيل 1/324.</w:t>
      </w:r>
    </w:p>
  </w:footnote>
  <w:footnote w:id="7">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السلسبيل 1/323 وفتاوى اللجنة 10/210 وفتوى ابن باز 15/193.</w:t>
      </w:r>
    </w:p>
  </w:footnote>
  <w:footnote w:id="8">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القرطبي 2/276.</w:t>
      </w:r>
    </w:p>
  </w:footnote>
  <w:footnote w:id="9">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عن التسهيل 3/79. وحاشية الروض 3/374.</w:t>
      </w:r>
    </w:p>
  </w:footnote>
  <w:footnote w:id="10">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المغني 3/147.</w:t>
      </w:r>
    </w:p>
  </w:footnote>
  <w:footnote w:id="11">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مجموع الفتاوى 24/106.</w:t>
      </w:r>
    </w:p>
  </w:footnote>
  <w:footnote w:id="12">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المحلى 5/9.</w:t>
      </w:r>
    </w:p>
  </w:footnote>
  <w:footnote w:id="13">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مجموع الفتاوى 24/13.</w:t>
      </w:r>
    </w:p>
  </w:footnote>
  <w:footnote w:id="14">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المغني 3/100 والمحلى 6/259 والصوم والإفطار /91-92.</w:t>
      </w:r>
    </w:p>
  </w:footnote>
  <w:footnote w:id="15">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المغني 3/101.</w:t>
      </w:r>
    </w:p>
  </w:footnote>
  <w:footnote w:id="16">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إمتاع أولي النظر/54.</w:t>
      </w:r>
    </w:p>
  </w:footnote>
  <w:footnote w:id="17">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النحل /80.</w:t>
      </w:r>
    </w:p>
  </w:footnote>
  <w:footnote w:id="18">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رواه البخاري في العمرة باب رقم (5) ومسلم(352).</w:t>
      </w:r>
    </w:p>
  </w:footnote>
  <w:footnote w:id="19">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الصوم والإفطار /103-104.</w:t>
      </w:r>
    </w:p>
  </w:footnote>
  <w:footnote w:id="20">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الصوم والإفطار.</w:t>
      </w:r>
    </w:p>
  </w:footnote>
  <w:footnote w:id="21">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البقرة/ 196.</w:t>
      </w:r>
    </w:p>
  </w:footnote>
  <w:footnote w:id="22">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 xml:space="preserve">أحكام القرآن 1/78، التسهيل 3/77. </w:t>
      </w:r>
    </w:p>
  </w:footnote>
  <w:footnote w:id="23">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السلسبيل 1/326 وفتاوى اللجنة 1/200 وفتاوى الشيخ ابن باز 15/234.</w:t>
      </w:r>
    </w:p>
  </w:footnote>
  <w:footnote w:id="24">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المجموع 6/219، الصوم والإفطار /78.</w:t>
      </w:r>
    </w:p>
  </w:footnote>
  <w:footnote w:id="25">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فتاوى أركان الإسلام /263.</w:t>
      </w:r>
    </w:p>
  </w:footnote>
  <w:footnote w:id="26">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المغني 3/150.</w:t>
      </w:r>
    </w:p>
  </w:footnote>
  <w:footnote w:id="27">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proofErr w:type="gramStart"/>
      <w:r w:rsidRPr="00701095">
        <w:rPr>
          <w:rFonts w:cs="Traditional Arabic" w:hint="cs"/>
          <w:sz w:val="28"/>
          <w:szCs w:val="28"/>
          <w:rtl/>
        </w:rPr>
        <w:t>تعني :</w:t>
      </w:r>
      <w:proofErr w:type="gramEnd"/>
      <w:r w:rsidRPr="00701095">
        <w:rPr>
          <w:rFonts w:cs="Traditional Arabic" w:hint="cs"/>
          <w:sz w:val="28"/>
          <w:szCs w:val="28"/>
          <w:rtl/>
        </w:rPr>
        <w:t xml:space="preserve"> نسخت</w:t>
      </w:r>
    </w:p>
  </w:footnote>
  <w:footnote w:id="28">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 xml:space="preserve">سنن </w:t>
      </w:r>
      <w:proofErr w:type="spellStart"/>
      <w:r w:rsidRPr="00701095">
        <w:rPr>
          <w:rFonts w:cs="Traditional Arabic" w:hint="cs"/>
          <w:sz w:val="28"/>
          <w:szCs w:val="28"/>
          <w:rtl/>
        </w:rPr>
        <w:t>الدارقطني</w:t>
      </w:r>
      <w:proofErr w:type="spellEnd"/>
      <w:r w:rsidRPr="00701095">
        <w:rPr>
          <w:rFonts w:cs="Traditional Arabic" w:hint="cs"/>
          <w:sz w:val="28"/>
          <w:szCs w:val="28"/>
          <w:rtl/>
        </w:rPr>
        <w:t xml:space="preserve"> 2/192.</w:t>
      </w:r>
    </w:p>
  </w:footnote>
  <w:footnote w:id="29">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 xml:space="preserve">رواه </w:t>
      </w:r>
      <w:proofErr w:type="spellStart"/>
      <w:r w:rsidRPr="00701095">
        <w:rPr>
          <w:rFonts w:cs="Traditional Arabic" w:hint="cs"/>
          <w:sz w:val="28"/>
          <w:szCs w:val="28"/>
          <w:rtl/>
        </w:rPr>
        <w:t>الدارقطني</w:t>
      </w:r>
      <w:proofErr w:type="spellEnd"/>
      <w:r w:rsidRPr="00701095">
        <w:rPr>
          <w:rFonts w:cs="Traditional Arabic" w:hint="cs"/>
          <w:sz w:val="28"/>
          <w:szCs w:val="28"/>
          <w:rtl/>
        </w:rPr>
        <w:t xml:space="preserve"> 2/191 والبيهقي</w:t>
      </w:r>
      <w:r w:rsidR="002C58C9">
        <w:rPr>
          <w:rFonts w:cs="Traditional Arabic" w:hint="cs"/>
          <w:sz w:val="28"/>
          <w:szCs w:val="28"/>
          <w:rtl/>
        </w:rPr>
        <w:t xml:space="preserve"> </w:t>
      </w:r>
      <w:r w:rsidRPr="00701095">
        <w:rPr>
          <w:rFonts w:cs="Traditional Arabic" w:hint="cs"/>
          <w:sz w:val="28"/>
          <w:szCs w:val="28"/>
          <w:rtl/>
        </w:rPr>
        <w:t xml:space="preserve">4/259 وفيه </w:t>
      </w:r>
      <w:proofErr w:type="gramStart"/>
      <w:r w:rsidRPr="00701095">
        <w:rPr>
          <w:rFonts w:cs="Traditional Arabic" w:hint="cs"/>
          <w:sz w:val="28"/>
          <w:szCs w:val="28"/>
          <w:rtl/>
        </w:rPr>
        <w:t>عبدالرحمن</w:t>
      </w:r>
      <w:proofErr w:type="gramEnd"/>
      <w:r w:rsidRPr="00701095">
        <w:rPr>
          <w:rFonts w:cs="Traditional Arabic" w:hint="cs"/>
          <w:sz w:val="28"/>
          <w:szCs w:val="28"/>
          <w:rtl/>
        </w:rPr>
        <w:t xml:space="preserve"> بن إبراهيم وثقه البخاري وأحمد وأبو زرعة وابن القطان وضعفه ابن معين والنسائي </w:t>
      </w:r>
      <w:proofErr w:type="spellStart"/>
      <w:r w:rsidRPr="00701095">
        <w:rPr>
          <w:rFonts w:cs="Traditional Arabic" w:hint="cs"/>
          <w:sz w:val="28"/>
          <w:szCs w:val="28"/>
          <w:rtl/>
        </w:rPr>
        <w:t>والدارقطني</w:t>
      </w:r>
      <w:proofErr w:type="spellEnd"/>
      <w:r w:rsidRPr="00701095">
        <w:rPr>
          <w:rFonts w:cs="Traditional Arabic" w:hint="cs"/>
          <w:sz w:val="28"/>
          <w:szCs w:val="28"/>
          <w:rtl/>
        </w:rPr>
        <w:t xml:space="preserve">، وعد الذهبي في الميزان 2/545 هذا الحديث من </w:t>
      </w:r>
      <w:proofErr w:type="spellStart"/>
      <w:r w:rsidRPr="00701095">
        <w:rPr>
          <w:rFonts w:cs="Traditional Arabic" w:hint="cs"/>
          <w:sz w:val="28"/>
          <w:szCs w:val="28"/>
          <w:rtl/>
        </w:rPr>
        <w:t>مناكيره</w:t>
      </w:r>
      <w:proofErr w:type="spellEnd"/>
      <w:r w:rsidRPr="00701095">
        <w:rPr>
          <w:rFonts w:cs="Traditional Arabic" w:hint="cs"/>
          <w:sz w:val="28"/>
          <w:szCs w:val="28"/>
          <w:rtl/>
        </w:rPr>
        <w:t>.</w:t>
      </w:r>
    </w:p>
  </w:footnote>
  <w:footnote w:id="30">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الصوم والإفطار /176-181، وانظر المغني 3/88 والمجموع 6/367.</w:t>
      </w:r>
    </w:p>
  </w:footnote>
  <w:footnote w:id="31">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القرطبي 2/281.</w:t>
      </w:r>
    </w:p>
  </w:footnote>
  <w:footnote w:id="32">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3/437. الصوم والإفطار/ 172.</w:t>
      </w:r>
    </w:p>
  </w:footnote>
  <w:footnote w:id="33">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الصوم والإفطار /172.</w:t>
      </w:r>
    </w:p>
  </w:footnote>
  <w:footnote w:id="34">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3/438.</w:t>
      </w:r>
    </w:p>
  </w:footnote>
  <w:footnote w:id="35">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 xml:space="preserve">نقله القرطبي 2/283، </w:t>
      </w:r>
    </w:p>
  </w:footnote>
  <w:footnote w:id="36">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3/440-441.</w:t>
      </w:r>
    </w:p>
  </w:footnote>
  <w:footnote w:id="37">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الصوم والإفطار /161-166.</w:t>
      </w:r>
    </w:p>
  </w:footnote>
  <w:footnote w:id="38">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مجموع فتاوى الشيخ 15/365.</w:t>
      </w:r>
    </w:p>
  </w:footnote>
  <w:footnote w:id="39">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 xml:space="preserve">الطبري أثر </w:t>
      </w:r>
      <w:proofErr w:type="gramStart"/>
      <w:r w:rsidRPr="00701095">
        <w:rPr>
          <w:rFonts w:cs="Traditional Arabic" w:hint="cs"/>
          <w:sz w:val="28"/>
          <w:szCs w:val="28"/>
          <w:rtl/>
        </w:rPr>
        <w:t>رقم( 2763</w:t>
      </w:r>
      <w:proofErr w:type="gramEnd"/>
      <w:r w:rsidRPr="00701095">
        <w:rPr>
          <w:rFonts w:cs="Traditional Arabic" w:hint="cs"/>
          <w:sz w:val="28"/>
          <w:szCs w:val="28"/>
          <w:rtl/>
        </w:rPr>
        <w:t xml:space="preserve">) </w:t>
      </w:r>
      <w:proofErr w:type="spellStart"/>
      <w:r w:rsidRPr="00701095">
        <w:rPr>
          <w:rFonts w:cs="Traditional Arabic" w:hint="cs"/>
          <w:sz w:val="28"/>
          <w:szCs w:val="28"/>
          <w:rtl/>
        </w:rPr>
        <w:t>والبغوي</w:t>
      </w:r>
      <w:proofErr w:type="spellEnd"/>
      <w:r w:rsidRPr="00701095">
        <w:rPr>
          <w:rFonts w:cs="Traditional Arabic" w:hint="cs"/>
          <w:sz w:val="28"/>
          <w:szCs w:val="28"/>
          <w:rtl/>
        </w:rPr>
        <w:t>(2/197).</w:t>
      </w:r>
    </w:p>
  </w:footnote>
  <w:footnote w:id="40">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المقنع 7/364.</w:t>
      </w:r>
    </w:p>
  </w:footnote>
  <w:footnote w:id="41">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رواه أبو داوود.</w:t>
      </w:r>
    </w:p>
  </w:footnote>
  <w:footnote w:id="42">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الصوم والإفطار /208.</w:t>
      </w:r>
    </w:p>
  </w:footnote>
  <w:footnote w:id="43">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القرطبي 2/287.</w:t>
      </w:r>
    </w:p>
  </w:footnote>
  <w:footnote w:id="44">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المغني 13/513.</w:t>
      </w:r>
    </w:p>
  </w:footnote>
  <w:footnote w:id="45">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مجموع فتاوى الشيخ 15/365.</w:t>
      </w:r>
    </w:p>
  </w:footnote>
  <w:footnote w:id="46">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الصوم والإفطار /*205، وفتاوى أركان الإسلام/ 459.</w:t>
      </w:r>
    </w:p>
  </w:footnote>
  <w:footnote w:id="47">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القرطبي 2/289-290.</w:t>
      </w:r>
    </w:p>
  </w:footnote>
  <w:footnote w:id="48">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القرطبي 2/290.</w:t>
      </w:r>
    </w:p>
  </w:footnote>
  <w:footnote w:id="49">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المغني 3/100.</w:t>
      </w:r>
    </w:p>
  </w:footnote>
  <w:footnote w:id="50">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الشرح الكبير 7/358-364. وحاشية الروض 3/368-370.</w:t>
      </w:r>
    </w:p>
  </w:footnote>
  <w:footnote w:id="51">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مجموع فتاوى الشيخ ابن باز 15/158.</w:t>
      </w:r>
    </w:p>
  </w:footnote>
  <w:footnote w:id="52">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3/347.</w:t>
      </w:r>
    </w:p>
  </w:footnote>
  <w:footnote w:id="53">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رواه أحمد وأبو</w:t>
      </w:r>
      <w:r w:rsidR="000007CF" w:rsidRPr="00701095">
        <w:rPr>
          <w:rFonts w:cs="Traditional Arabic" w:hint="cs"/>
          <w:sz w:val="28"/>
          <w:szCs w:val="28"/>
          <w:rtl/>
        </w:rPr>
        <w:t xml:space="preserve"> </w:t>
      </w:r>
      <w:r w:rsidRPr="00701095">
        <w:rPr>
          <w:rFonts w:cs="Traditional Arabic" w:hint="cs"/>
          <w:sz w:val="28"/>
          <w:szCs w:val="28"/>
          <w:rtl/>
        </w:rPr>
        <w:t xml:space="preserve">داوود </w:t>
      </w:r>
      <w:proofErr w:type="spellStart"/>
      <w:r w:rsidRPr="00701095">
        <w:rPr>
          <w:rFonts w:cs="Traditional Arabic" w:hint="cs"/>
          <w:sz w:val="28"/>
          <w:szCs w:val="28"/>
          <w:rtl/>
        </w:rPr>
        <w:t>والدارقطني</w:t>
      </w:r>
      <w:proofErr w:type="spellEnd"/>
      <w:r w:rsidRPr="00701095">
        <w:rPr>
          <w:rFonts w:cs="Traditional Arabic" w:hint="cs"/>
          <w:sz w:val="28"/>
          <w:szCs w:val="28"/>
          <w:rtl/>
        </w:rPr>
        <w:t xml:space="preserve"> وقال: هذا إسناد صحيح.</w:t>
      </w:r>
    </w:p>
  </w:footnote>
  <w:footnote w:id="54">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رواه أبو داوود والترمذي وصححه وقال: العمل عليه عند أكثر أهل العلم.</w:t>
      </w:r>
    </w:p>
  </w:footnote>
  <w:footnote w:id="55">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3/354.</w:t>
      </w:r>
    </w:p>
  </w:footnote>
  <w:footnote w:id="56">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3/350. ومذهب أبي حنيفة يحتاج إلى تحرير.</w:t>
      </w:r>
    </w:p>
  </w:footnote>
  <w:footnote w:id="57">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حاشية الروض 3/351.</w:t>
      </w:r>
    </w:p>
  </w:footnote>
  <w:footnote w:id="58">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3/352.</w:t>
      </w:r>
    </w:p>
  </w:footnote>
  <w:footnote w:id="59">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حاشية الروض 3/357.</w:t>
      </w:r>
    </w:p>
  </w:footnote>
  <w:footnote w:id="60">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حاشية الروض 3/357-358.</w:t>
      </w:r>
    </w:p>
  </w:footnote>
  <w:footnote w:id="61">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حاشية الروض 3/359.</w:t>
      </w:r>
    </w:p>
  </w:footnote>
  <w:footnote w:id="62">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3/363-364.</w:t>
      </w:r>
    </w:p>
  </w:footnote>
  <w:footnote w:id="63">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تفسير السعدي/86.</w:t>
      </w:r>
    </w:p>
  </w:footnote>
  <w:footnote w:id="64">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تفسير القرطبي 2/307.</w:t>
      </w:r>
    </w:p>
  </w:footnote>
  <w:footnote w:id="65">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proofErr w:type="spellStart"/>
      <w:r w:rsidRPr="00701095">
        <w:rPr>
          <w:rFonts w:cs="Traditional Arabic" w:hint="cs"/>
          <w:sz w:val="28"/>
          <w:szCs w:val="28"/>
          <w:rtl/>
        </w:rPr>
        <w:t>لاواه</w:t>
      </w:r>
      <w:proofErr w:type="spellEnd"/>
      <w:r w:rsidRPr="00701095">
        <w:rPr>
          <w:rFonts w:cs="Traditional Arabic" w:hint="cs"/>
          <w:sz w:val="28"/>
          <w:szCs w:val="28"/>
          <w:rtl/>
        </w:rPr>
        <w:t xml:space="preserve"> ابن أبي شيبة 2/168 بسند صحيح</w:t>
      </w:r>
    </w:p>
  </w:footnote>
  <w:footnote w:id="66">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 xml:space="preserve">رواه البيهقي في </w:t>
      </w:r>
      <w:proofErr w:type="gramStart"/>
      <w:r w:rsidRPr="00701095">
        <w:rPr>
          <w:rFonts w:cs="Traditional Arabic" w:hint="cs"/>
          <w:sz w:val="28"/>
          <w:szCs w:val="28"/>
          <w:rtl/>
        </w:rPr>
        <w:t>الكبرى3</w:t>
      </w:r>
      <w:proofErr w:type="gramEnd"/>
      <w:r w:rsidRPr="00701095">
        <w:rPr>
          <w:rFonts w:cs="Traditional Arabic" w:hint="cs"/>
          <w:sz w:val="28"/>
          <w:szCs w:val="28"/>
          <w:rtl/>
        </w:rPr>
        <w:t>/315 بسند صحيح</w:t>
      </w:r>
    </w:p>
  </w:footnote>
  <w:footnote w:id="67">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 xml:space="preserve">رواه البيهقي في </w:t>
      </w:r>
      <w:proofErr w:type="gramStart"/>
      <w:r w:rsidRPr="00701095">
        <w:rPr>
          <w:rFonts w:cs="Traditional Arabic" w:hint="cs"/>
          <w:sz w:val="28"/>
          <w:szCs w:val="28"/>
          <w:rtl/>
        </w:rPr>
        <w:t>الكبرى3</w:t>
      </w:r>
      <w:proofErr w:type="gramEnd"/>
      <w:r w:rsidRPr="00701095">
        <w:rPr>
          <w:rFonts w:cs="Traditional Arabic" w:hint="cs"/>
          <w:sz w:val="28"/>
          <w:szCs w:val="28"/>
          <w:rtl/>
        </w:rPr>
        <w:t>/316 بسند صحيح</w:t>
      </w:r>
    </w:p>
  </w:footnote>
  <w:footnote w:id="68">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المبسوط 2/43 والمجموع 5/39 والمغني 3/290 ومجموع الفتاوى 24/241-242 عن أحكام التكبير/157-162.</w:t>
      </w:r>
    </w:p>
  </w:footnote>
  <w:footnote w:id="69">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كما في تفسير ابن كثير 1/132.</w:t>
      </w:r>
    </w:p>
  </w:footnote>
  <w:footnote w:id="70">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البقرة/200.</w:t>
      </w:r>
    </w:p>
  </w:footnote>
  <w:footnote w:id="71">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الجمعة /10.</w:t>
      </w:r>
    </w:p>
  </w:footnote>
  <w:footnote w:id="72">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رواه أحمد في المسند 3/18 وحسن إسناده العدوي في التسهيل 3/109.</w:t>
      </w:r>
    </w:p>
  </w:footnote>
  <w:footnote w:id="73">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تفسير السعدي /87.</w:t>
      </w:r>
    </w:p>
  </w:footnote>
  <w:footnote w:id="74">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 xml:space="preserve">الضوء المنير 1/342 عن تحفة </w:t>
      </w:r>
      <w:proofErr w:type="spellStart"/>
      <w:r w:rsidRPr="00701095">
        <w:rPr>
          <w:rFonts w:cs="Traditional Arabic" w:hint="cs"/>
          <w:sz w:val="28"/>
          <w:szCs w:val="28"/>
          <w:rtl/>
        </w:rPr>
        <w:t>المودود</w:t>
      </w:r>
      <w:proofErr w:type="spellEnd"/>
      <w:r w:rsidRPr="00701095">
        <w:rPr>
          <w:rFonts w:cs="Traditional Arabic" w:hint="cs"/>
          <w:sz w:val="28"/>
          <w:szCs w:val="28"/>
          <w:rtl/>
        </w:rPr>
        <w:t xml:space="preserve"> /5.</w:t>
      </w:r>
    </w:p>
  </w:footnote>
  <w:footnote w:id="75">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القرطبي 2/315.</w:t>
      </w:r>
    </w:p>
  </w:footnote>
  <w:footnote w:id="76">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رواه أبو داوود وصححه الألباني في صحيح السنن(2065).</w:t>
      </w:r>
    </w:p>
  </w:footnote>
  <w:footnote w:id="77">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تفسير السعدي/87.</w:t>
      </w:r>
    </w:p>
  </w:footnote>
  <w:footnote w:id="78">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نقله عنه القرطبي 2/332.</w:t>
      </w:r>
    </w:p>
  </w:footnote>
  <w:footnote w:id="79">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حاشية الروض المربع 3/492.</w:t>
      </w:r>
    </w:p>
  </w:footnote>
  <w:footnote w:id="80">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3/373.</w:t>
      </w:r>
    </w:p>
  </w:footnote>
  <w:footnote w:id="81">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3/478.</w:t>
      </w:r>
    </w:p>
  </w:footnote>
  <w:footnote w:id="82">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3/480.</w:t>
      </w:r>
    </w:p>
  </w:footnote>
  <w:footnote w:id="83">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رواه أبو داوود (2263).</w:t>
      </w:r>
    </w:p>
  </w:footnote>
  <w:footnote w:id="84">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زاد المعاد 1/355.</w:t>
      </w:r>
    </w:p>
  </w:footnote>
  <w:footnote w:id="85">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3/475.</w:t>
      </w:r>
    </w:p>
  </w:footnote>
  <w:footnote w:id="86">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تفسير السعدي /87.</w:t>
      </w:r>
    </w:p>
  </w:footnote>
  <w:footnote w:id="87">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رواه أبو داوود وصححه الألباني في صحيح السنن(2065).</w:t>
      </w:r>
    </w:p>
  </w:footnote>
  <w:footnote w:id="88">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حاشية الروض 3/425.</w:t>
      </w:r>
    </w:p>
  </w:footnote>
  <w:footnote w:id="89">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002C58C9">
        <w:rPr>
          <w:rFonts w:cs="Traditional Arabic"/>
          <w:sz w:val="28"/>
          <w:szCs w:val="28"/>
          <w:rtl/>
        </w:rPr>
        <w:t xml:space="preserve"> </w:t>
      </w:r>
      <w:r w:rsidRPr="00701095">
        <w:rPr>
          <w:rFonts w:cs="Traditional Arabic" w:hint="cs"/>
          <w:sz w:val="28"/>
          <w:szCs w:val="28"/>
          <w:rtl/>
        </w:rPr>
        <w:t>حاشية الروض 3/425.</w:t>
      </w:r>
    </w:p>
  </w:footnote>
  <w:footnote w:id="90">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رواه أبو داوود (</w:t>
      </w:r>
      <w:proofErr w:type="gramStart"/>
      <w:r w:rsidRPr="00701095">
        <w:rPr>
          <w:rFonts w:cs="Traditional Arabic" w:hint="cs"/>
          <w:sz w:val="28"/>
          <w:szCs w:val="28"/>
          <w:rtl/>
        </w:rPr>
        <w:t>الاستنثار142</w:t>
      </w:r>
      <w:proofErr w:type="gramEnd"/>
      <w:r w:rsidRPr="00701095">
        <w:rPr>
          <w:rFonts w:cs="Traditional Arabic" w:hint="cs"/>
          <w:sz w:val="28"/>
          <w:szCs w:val="28"/>
          <w:rtl/>
        </w:rPr>
        <w:t>) وا</w:t>
      </w:r>
      <w:r w:rsidR="00EC060B" w:rsidRPr="00701095">
        <w:rPr>
          <w:rFonts w:cs="Traditional Arabic" w:hint="cs"/>
          <w:sz w:val="28"/>
          <w:szCs w:val="28"/>
          <w:rtl/>
        </w:rPr>
        <w:t>ل</w:t>
      </w:r>
      <w:r w:rsidRPr="00701095">
        <w:rPr>
          <w:rFonts w:cs="Traditional Arabic" w:hint="cs"/>
          <w:sz w:val="28"/>
          <w:szCs w:val="28"/>
          <w:rtl/>
        </w:rPr>
        <w:t>ترمذي كتاب الطهارة(38) والنسائي(87) وابن ماجه(448).</w:t>
      </w:r>
    </w:p>
  </w:footnote>
  <w:footnote w:id="91">
    <w:p w:rsidR="009379D4" w:rsidRPr="00701095" w:rsidRDefault="009379D4" w:rsidP="009379D4">
      <w:pPr>
        <w:pStyle w:val="a5"/>
        <w:rPr>
          <w:rFonts w:cs="Traditional Arabic"/>
          <w:sz w:val="28"/>
          <w:szCs w:val="28"/>
          <w:rtl/>
        </w:rPr>
      </w:pPr>
      <w:r w:rsidRPr="00701095">
        <w:rPr>
          <w:rStyle w:val="a6"/>
          <w:rFonts w:cs="Traditional Arabic"/>
          <w:sz w:val="28"/>
          <w:szCs w:val="28"/>
          <w:vertAlign w:val="baseline"/>
        </w:rPr>
        <w:footnoteRef/>
      </w:r>
      <w:r w:rsidRPr="00701095">
        <w:rPr>
          <w:rFonts w:cs="Traditional Arabic"/>
          <w:sz w:val="28"/>
          <w:szCs w:val="28"/>
        </w:rPr>
        <w:t xml:space="preserve"> </w:t>
      </w:r>
      <w:r w:rsidRPr="00701095">
        <w:rPr>
          <w:rFonts w:cs="Traditional Arabic" w:hint="cs"/>
          <w:sz w:val="28"/>
          <w:szCs w:val="28"/>
          <w:rtl/>
        </w:rPr>
        <w:t>حاشية الروض 3/422.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38A" w:rsidRDefault="00701095">
    <w:pPr>
      <w:pStyle w:val="a7"/>
      <w:rPr>
        <w:rtl/>
      </w:rPr>
    </w:pPr>
    <w:r>
      <w:rPr>
        <w:rFonts w:ascii="Edu Naskh Compound" w:hAnsi="Edu Naskh Compound" w:cs="PT Bold Heading" w:hint="cs"/>
        <w:b/>
        <w:bCs/>
        <w:noProof/>
        <w:u w:val="single"/>
        <w:rtl/>
        <w:lang w:eastAsia="en-US"/>
      </w:rPr>
      <w:pict>
        <v:group id="_x0000_s2053" style="position:absolute;left:0;text-align:left;margin-left:.85pt;margin-top:-24pt;width:480pt;height:53.35pt;z-index:251658240" coordorigin="1435,240" coordsize="9600,1067">
          <v:line id="_x0000_s2054"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5" type="#_x0000_t202" style="position:absolute;left:2288;top:615;width:5222;height:383" filled="f" stroked="f">
            <v:textbox style="mso-next-textbox:#_x0000_s2055" inset="0,0,0,0">
              <w:txbxContent>
                <w:p w:rsidR="00701095" w:rsidRPr="0032368F" w:rsidRDefault="00701095" w:rsidP="00701095">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701095" w:rsidRPr="00EF471B" w:rsidRDefault="00701095" w:rsidP="0070109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6" type="#_x0000_t75" style="position:absolute;left:9736;top:240;width:1299;height:1067;visibility:visible">
            <v:imagedata r:id="rId1" o:title=""/>
          </v:shape>
          <w10:wrap anchorx="page"/>
        </v:group>
      </w:pict>
    </w:r>
    <w:r w:rsidR="00822F92">
      <w:rPr>
        <w:rFonts w:ascii="Edu Naskh Compound" w:hAnsi="Edu Naskh Compound" w:cs="PT Bold Heading" w:hint="cs"/>
        <w:b/>
        <w:bCs/>
        <w:u w:val="single"/>
        <w:rtl/>
      </w:rPr>
      <w:t xml:space="preserve"> </w:t>
    </w:r>
  </w:p>
  <w:p w:rsidR="00EE738A" w:rsidRDefault="00B02B61">
    <w:pPr>
      <w:pStyle w:val="a7"/>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F2C96"/>
    <w:multiLevelType w:val="hybridMultilevel"/>
    <w:tmpl w:val="689207DA"/>
    <w:lvl w:ilvl="0" w:tplc="004812D6">
      <w:start w:val="1"/>
      <w:numFmt w:val="decimal"/>
      <w:lvlText w:val="%1-"/>
      <w:lvlJc w:val="left"/>
      <w:pPr>
        <w:tabs>
          <w:tab w:val="num" w:pos="765"/>
        </w:tabs>
        <w:ind w:left="765" w:hanging="405"/>
      </w:pPr>
      <w:rPr>
        <w:rFonts w:hint="cs"/>
      </w:rPr>
    </w:lvl>
    <w:lvl w:ilvl="1" w:tplc="04010019" w:tentative="1">
      <w:start w:val="1"/>
      <w:numFmt w:val="lowerLetter"/>
      <w:lvlText w:val="%2."/>
      <w:lvlJc w:val="left"/>
      <w:pPr>
        <w:tabs>
          <w:tab w:val="num" w:pos="1440"/>
        </w:tabs>
        <w:ind w:left="1440" w:hanging="360"/>
      </w:pPr>
    </w:lvl>
    <w:lvl w:ilvl="2" w:tplc="0401001B"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abstractNum w:abstractNumId="1">
    <w:nsid w:val="3D244E4B"/>
    <w:multiLevelType w:val="hybridMultilevel"/>
    <w:tmpl w:val="AAFE61E8"/>
    <w:lvl w:ilvl="0" w:tplc="04010001">
      <w:start w:val="1"/>
      <w:numFmt w:val="bullet"/>
      <w:lvlText w:val=""/>
      <w:lvlJc w:val="left"/>
      <w:pPr>
        <w:tabs>
          <w:tab w:val="num" w:pos="720"/>
        </w:tabs>
        <w:ind w:left="720" w:hanging="360"/>
      </w:pPr>
      <w:rPr>
        <w:rFonts w:ascii="Symbol" w:hAnsi="Symbol" w:hint="default"/>
      </w:rPr>
    </w:lvl>
    <w:lvl w:ilvl="1" w:tplc="04010003" w:tentative="1">
      <w:start w:val="1"/>
      <w:numFmt w:val="bullet"/>
      <w:lvlText w:val="o"/>
      <w:lvlJc w:val="left"/>
      <w:pPr>
        <w:tabs>
          <w:tab w:val="num" w:pos="1440"/>
        </w:tabs>
        <w:ind w:left="1440" w:hanging="360"/>
      </w:pPr>
      <w:rPr>
        <w:rFonts w:ascii="Courier New" w:hAnsi="Courier New" w:hint="default"/>
      </w:rPr>
    </w:lvl>
    <w:lvl w:ilvl="2" w:tplc="04010005" w:tentative="1">
      <w:start w:val="1"/>
      <w:numFmt w:val="bullet"/>
      <w:lvlText w:val=""/>
      <w:lvlJc w:val="left"/>
      <w:pPr>
        <w:tabs>
          <w:tab w:val="num" w:pos="2160"/>
        </w:tabs>
        <w:ind w:left="2160" w:hanging="360"/>
      </w:pPr>
      <w:rPr>
        <w:rFonts w:ascii="Wingdings" w:hAnsi="Wingdings" w:hint="default"/>
      </w:rPr>
    </w:lvl>
    <w:lvl w:ilvl="3" w:tplc="04010001" w:tentative="1">
      <w:start w:val="1"/>
      <w:numFmt w:val="bullet"/>
      <w:lvlText w:val=""/>
      <w:lvlJc w:val="left"/>
      <w:pPr>
        <w:tabs>
          <w:tab w:val="num" w:pos="2880"/>
        </w:tabs>
        <w:ind w:left="2880" w:hanging="360"/>
      </w:pPr>
      <w:rPr>
        <w:rFonts w:ascii="Symbol" w:hAnsi="Symbol" w:hint="default"/>
      </w:rPr>
    </w:lvl>
    <w:lvl w:ilvl="4" w:tplc="04010003" w:tentative="1">
      <w:start w:val="1"/>
      <w:numFmt w:val="bullet"/>
      <w:lvlText w:val="o"/>
      <w:lvlJc w:val="left"/>
      <w:pPr>
        <w:tabs>
          <w:tab w:val="num" w:pos="3600"/>
        </w:tabs>
        <w:ind w:left="3600" w:hanging="360"/>
      </w:pPr>
      <w:rPr>
        <w:rFonts w:ascii="Courier New" w:hAnsi="Courier New" w:hint="default"/>
      </w:rPr>
    </w:lvl>
    <w:lvl w:ilvl="5" w:tplc="04010005" w:tentative="1">
      <w:start w:val="1"/>
      <w:numFmt w:val="bullet"/>
      <w:lvlText w:val=""/>
      <w:lvlJc w:val="left"/>
      <w:pPr>
        <w:tabs>
          <w:tab w:val="num" w:pos="4320"/>
        </w:tabs>
        <w:ind w:left="4320" w:hanging="360"/>
      </w:pPr>
      <w:rPr>
        <w:rFonts w:ascii="Wingdings" w:hAnsi="Wingdings" w:hint="default"/>
      </w:rPr>
    </w:lvl>
    <w:lvl w:ilvl="6" w:tplc="04010001" w:tentative="1">
      <w:start w:val="1"/>
      <w:numFmt w:val="bullet"/>
      <w:lvlText w:val=""/>
      <w:lvlJc w:val="left"/>
      <w:pPr>
        <w:tabs>
          <w:tab w:val="num" w:pos="5040"/>
        </w:tabs>
        <w:ind w:left="5040" w:hanging="360"/>
      </w:pPr>
      <w:rPr>
        <w:rFonts w:ascii="Symbol" w:hAnsi="Symbol" w:hint="default"/>
      </w:rPr>
    </w:lvl>
    <w:lvl w:ilvl="7" w:tplc="04010003" w:tentative="1">
      <w:start w:val="1"/>
      <w:numFmt w:val="bullet"/>
      <w:lvlText w:val="o"/>
      <w:lvlJc w:val="left"/>
      <w:pPr>
        <w:tabs>
          <w:tab w:val="num" w:pos="5760"/>
        </w:tabs>
        <w:ind w:left="5760" w:hanging="360"/>
      </w:pPr>
      <w:rPr>
        <w:rFonts w:ascii="Courier New" w:hAnsi="Courier New" w:hint="default"/>
      </w:rPr>
    </w:lvl>
    <w:lvl w:ilvl="8" w:tplc="04010005" w:tentative="1">
      <w:start w:val="1"/>
      <w:numFmt w:val="bullet"/>
      <w:lvlText w:val=""/>
      <w:lvlJc w:val="left"/>
      <w:pPr>
        <w:tabs>
          <w:tab w:val="num" w:pos="6480"/>
        </w:tabs>
        <w:ind w:left="6480" w:hanging="360"/>
      </w:pPr>
      <w:rPr>
        <w:rFonts w:ascii="Wingdings" w:hAnsi="Wingdings" w:hint="default"/>
      </w:r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E644425"/>
    <w:multiLevelType w:val="hybridMultilevel"/>
    <w:tmpl w:val="02CA3692"/>
    <w:lvl w:ilvl="0" w:tplc="0401000F">
      <w:start w:val="1"/>
      <w:numFmt w:val="decimal"/>
      <w:lvlText w:val="%1."/>
      <w:lvlJc w:val="left"/>
      <w:pPr>
        <w:tabs>
          <w:tab w:val="num" w:pos="806"/>
        </w:tabs>
        <w:ind w:left="806" w:hanging="360"/>
      </w:pPr>
    </w:lvl>
    <w:lvl w:ilvl="1" w:tplc="04010019">
      <w:start w:val="1"/>
      <w:numFmt w:val="lowerLetter"/>
      <w:lvlText w:val="%2."/>
      <w:lvlJc w:val="left"/>
      <w:pPr>
        <w:tabs>
          <w:tab w:val="num" w:pos="1526"/>
        </w:tabs>
        <w:ind w:left="1526" w:hanging="360"/>
      </w:pPr>
    </w:lvl>
    <w:lvl w:ilvl="2" w:tplc="0401001B">
      <w:start w:val="1"/>
      <w:numFmt w:val="lowerRoman"/>
      <w:lvlText w:val="%3."/>
      <w:lvlJc w:val="right"/>
      <w:pPr>
        <w:tabs>
          <w:tab w:val="num" w:pos="2246"/>
        </w:tabs>
        <w:ind w:left="2246" w:hanging="180"/>
      </w:pPr>
    </w:lvl>
    <w:lvl w:ilvl="3" w:tplc="CEB0F244">
      <w:start w:val="1"/>
      <w:numFmt w:val="decimal"/>
      <w:pStyle w:val="3"/>
      <w:lvlText w:val="%4."/>
      <w:lvlJc w:val="left"/>
      <w:pPr>
        <w:tabs>
          <w:tab w:val="num" w:pos="2966"/>
        </w:tabs>
        <w:ind w:left="2966" w:hanging="360"/>
      </w:pPr>
    </w:lvl>
    <w:lvl w:ilvl="4" w:tplc="04010019" w:tentative="1">
      <w:start w:val="1"/>
      <w:numFmt w:val="lowerLetter"/>
      <w:lvlText w:val="%5."/>
      <w:lvlJc w:val="left"/>
      <w:pPr>
        <w:tabs>
          <w:tab w:val="num" w:pos="3686"/>
        </w:tabs>
        <w:ind w:left="3686" w:hanging="360"/>
      </w:pPr>
    </w:lvl>
    <w:lvl w:ilvl="5" w:tplc="0401001B" w:tentative="1">
      <w:start w:val="1"/>
      <w:numFmt w:val="lowerRoman"/>
      <w:lvlText w:val="%6."/>
      <w:lvlJc w:val="right"/>
      <w:pPr>
        <w:tabs>
          <w:tab w:val="num" w:pos="4406"/>
        </w:tabs>
        <w:ind w:left="4406" w:hanging="180"/>
      </w:pPr>
    </w:lvl>
    <w:lvl w:ilvl="6" w:tplc="0401000F" w:tentative="1">
      <w:start w:val="1"/>
      <w:numFmt w:val="decimal"/>
      <w:lvlText w:val="%7."/>
      <w:lvlJc w:val="left"/>
      <w:pPr>
        <w:tabs>
          <w:tab w:val="num" w:pos="5126"/>
        </w:tabs>
        <w:ind w:left="5126" w:hanging="360"/>
      </w:pPr>
    </w:lvl>
    <w:lvl w:ilvl="7" w:tplc="04010019" w:tentative="1">
      <w:start w:val="1"/>
      <w:numFmt w:val="lowerLetter"/>
      <w:lvlText w:val="%8."/>
      <w:lvlJc w:val="left"/>
      <w:pPr>
        <w:tabs>
          <w:tab w:val="num" w:pos="5846"/>
        </w:tabs>
        <w:ind w:left="5846" w:hanging="360"/>
      </w:pPr>
    </w:lvl>
    <w:lvl w:ilvl="8" w:tplc="0401001B" w:tentative="1">
      <w:start w:val="1"/>
      <w:numFmt w:val="lowerRoman"/>
      <w:lvlText w:val="%9."/>
      <w:lvlJc w:val="right"/>
      <w:pPr>
        <w:tabs>
          <w:tab w:val="num" w:pos="6566"/>
        </w:tabs>
        <w:ind w:left="6566" w:hanging="180"/>
      </w:pPr>
    </w:lvl>
  </w:abstractNum>
  <w:abstractNum w:abstractNumId="4">
    <w:nsid w:val="7695152D"/>
    <w:multiLevelType w:val="hybridMultilevel"/>
    <w:tmpl w:val="01B85FB0"/>
    <w:lvl w:ilvl="0" w:tplc="04010001">
      <w:start w:val="1"/>
      <w:numFmt w:val="bullet"/>
      <w:lvlText w:val=""/>
      <w:lvlJc w:val="left"/>
      <w:pPr>
        <w:tabs>
          <w:tab w:val="num" w:pos="904"/>
        </w:tabs>
        <w:ind w:left="904" w:hanging="360"/>
      </w:pPr>
      <w:rPr>
        <w:rFonts w:ascii="Symbol" w:hAnsi="Symbol" w:hint="default"/>
      </w:rPr>
    </w:lvl>
    <w:lvl w:ilvl="1" w:tplc="04010003" w:tentative="1">
      <w:start w:val="1"/>
      <w:numFmt w:val="bullet"/>
      <w:lvlText w:val="o"/>
      <w:lvlJc w:val="left"/>
      <w:pPr>
        <w:tabs>
          <w:tab w:val="num" w:pos="1624"/>
        </w:tabs>
        <w:ind w:left="1624" w:hanging="360"/>
      </w:pPr>
      <w:rPr>
        <w:rFonts w:ascii="Courier New" w:hAnsi="Courier New" w:hint="default"/>
      </w:rPr>
    </w:lvl>
    <w:lvl w:ilvl="2" w:tplc="04010005" w:tentative="1">
      <w:start w:val="1"/>
      <w:numFmt w:val="bullet"/>
      <w:lvlText w:val=""/>
      <w:lvlJc w:val="left"/>
      <w:pPr>
        <w:tabs>
          <w:tab w:val="num" w:pos="2344"/>
        </w:tabs>
        <w:ind w:left="2344" w:hanging="360"/>
      </w:pPr>
      <w:rPr>
        <w:rFonts w:ascii="Wingdings" w:hAnsi="Wingdings" w:hint="default"/>
      </w:rPr>
    </w:lvl>
    <w:lvl w:ilvl="3" w:tplc="04010001" w:tentative="1">
      <w:start w:val="1"/>
      <w:numFmt w:val="bullet"/>
      <w:lvlText w:val=""/>
      <w:lvlJc w:val="left"/>
      <w:pPr>
        <w:tabs>
          <w:tab w:val="num" w:pos="3064"/>
        </w:tabs>
        <w:ind w:left="3064" w:hanging="360"/>
      </w:pPr>
      <w:rPr>
        <w:rFonts w:ascii="Symbol" w:hAnsi="Symbol" w:hint="default"/>
      </w:rPr>
    </w:lvl>
    <w:lvl w:ilvl="4" w:tplc="04010003" w:tentative="1">
      <w:start w:val="1"/>
      <w:numFmt w:val="bullet"/>
      <w:lvlText w:val="o"/>
      <w:lvlJc w:val="left"/>
      <w:pPr>
        <w:tabs>
          <w:tab w:val="num" w:pos="3784"/>
        </w:tabs>
        <w:ind w:left="3784" w:hanging="360"/>
      </w:pPr>
      <w:rPr>
        <w:rFonts w:ascii="Courier New" w:hAnsi="Courier New" w:hint="default"/>
      </w:rPr>
    </w:lvl>
    <w:lvl w:ilvl="5" w:tplc="04010005" w:tentative="1">
      <w:start w:val="1"/>
      <w:numFmt w:val="bullet"/>
      <w:lvlText w:val=""/>
      <w:lvlJc w:val="left"/>
      <w:pPr>
        <w:tabs>
          <w:tab w:val="num" w:pos="4504"/>
        </w:tabs>
        <w:ind w:left="4504" w:hanging="360"/>
      </w:pPr>
      <w:rPr>
        <w:rFonts w:ascii="Wingdings" w:hAnsi="Wingdings" w:hint="default"/>
      </w:rPr>
    </w:lvl>
    <w:lvl w:ilvl="6" w:tplc="04010001" w:tentative="1">
      <w:start w:val="1"/>
      <w:numFmt w:val="bullet"/>
      <w:lvlText w:val=""/>
      <w:lvlJc w:val="left"/>
      <w:pPr>
        <w:tabs>
          <w:tab w:val="num" w:pos="5224"/>
        </w:tabs>
        <w:ind w:left="5224" w:hanging="360"/>
      </w:pPr>
      <w:rPr>
        <w:rFonts w:ascii="Symbol" w:hAnsi="Symbol" w:hint="default"/>
      </w:rPr>
    </w:lvl>
    <w:lvl w:ilvl="7" w:tplc="04010003" w:tentative="1">
      <w:start w:val="1"/>
      <w:numFmt w:val="bullet"/>
      <w:lvlText w:val="o"/>
      <w:lvlJc w:val="left"/>
      <w:pPr>
        <w:tabs>
          <w:tab w:val="num" w:pos="5944"/>
        </w:tabs>
        <w:ind w:left="5944" w:hanging="360"/>
      </w:pPr>
      <w:rPr>
        <w:rFonts w:ascii="Courier New" w:hAnsi="Courier New" w:hint="default"/>
      </w:rPr>
    </w:lvl>
    <w:lvl w:ilvl="8" w:tplc="04010005" w:tentative="1">
      <w:start w:val="1"/>
      <w:numFmt w:val="bullet"/>
      <w:lvlText w:val=""/>
      <w:lvlJc w:val="left"/>
      <w:pPr>
        <w:tabs>
          <w:tab w:val="num" w:pos="6664"/>
        </w:tabs>
        <w:ind w:left="6664" w:hanging="360"/>
      </w:pPr>
      <w:rPr>
        <w:rFonts w:ascii="Wingdings" w:hAnsi="Wingdings" w:hint="default"/>
      </w:rPr>
    </w:lvl>
  </w:abstractNum>
  <w:abstractNum w:abstractNumId="5">
    <w:nsid w:val="77CF240D"/>
    <w:multiLevelType w:val="hybridMultilevel"/>
    <w:tmpl w:val="9B86FA6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4"/>
  </w:num>
  <w:num w:numId="2">
    <w:abstractNumId w:val="1"/>
  </w:num>
  <w:num w:numId="3">
    <w:abstractNumId w:val="3"/>
  </w:num>
  <w:num w:numId="4">
    <w:abstractNumId w:val="0"/>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7"/>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9379D4"/>
    <w:rsid w:val="000007CF"/>
    <w:rsid w:val="001050A9"/>
    <w:rsid w:val="00122E7D"/>
    <w:rsid w:val="0013127B"/>
    <w:rsid w:val="00164421"/>
    <w:rsid w:val="001A5321"/>
    <w:rsid w:val="00221464"/>
    <w:rsid w:val="00223F6A"/>
    <w:rsid w:val="00297658"/>
    <w:rsid w:val="002C58C9"/>
    <w:rsid w:val="002F226E"/>
    <w:rsid w:val="00385A60"/>
    <w:rsid w:val="003B467B"/>
    <w:rsid w:val="00432506"/>
    <w:rsid w:val="00455162"/>
    <w:rsid w:val="00476580"/>
    <w:rsid w:val="00523843"/>
    <w:rsid w:val="00577D8D"/>
    <w:rsid w:val="005B0BEB"/>
    <w:rsid w:val="005E04E6"/>
    <w:rsid w:val="005E3FFD"/>
    <w:rsid w:val="00701095"/>
    <w:rsid w:val="00822F92"/>
    <w:rsid w:val="00865F87"/>
    <w:rsid w:val="008E098C"/>
    <w:rsid w:val="0090417C"/>
    <w:rsid w:val="009379D4"/>
    <w:rsid w:val="00B02B61"/>
    <w:rsid w:val="00B77C73"/>
    <w:rsid w:val="00BA57C4"/>
    <w:rsid w:val="00BA7898"/>
    <w:rsid w:val="00BE7F6F"/>
    <w:rsid w:val="00C32D4C"/>
    <w:rsid w:val="00CD0B87"/>
    <w:rsid w:val="00D47E4D"/>
    <w:rsid w:val="00E1230B"/>
    <w:rsid w:val="00EB226B"/>
    <w:rsid w:val="00EC060B"/>
    <w:rsid w:val="00F0241F"/>
    <w:rsid w:val="00F668F5"/>
    <w:rsid w:val="00FD384E"/>
    <w:rsid w:val="00FD69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518E498C-C45E-47B6-B3A9-163F02367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qFormat/>
    <w:rsid w:val="009379D4"/>
    <w:pPr>
      <w:keepNext/>
      <w:spacing w:after="0" w:line="240" w:lineRule="auto"/>
      <w:outlineLvl w:val="0"/>
    </w:pPr>
    <w:rPr>
      <w:rFonts w:ascii="Times New Roman" w:eastAsia="Times New Roman" w:hAnsi="Times New Roman" w:cs="Times New Roman"/>
      <w:sz w:val="36"/>
      <w:szCs w:val="36"/>
      <w:lang w:eastAsia="ar-SA"/>
    </w:rPr>
  </w:style>
  <w:style w:type="paragraph" w:styleId="2">
    <w:name w:val="heading 2"/>
    <w:basedOn w:val="a"/>
    <w:next w:val="a"/>
    <w:link w:val="2Char"/>
    <w:qFormat/>
    <w:rsid w:val="009379D4"/>
    <w:pPr>
      <w:keepNext/>
      <w:spacing w:after="0" w:line="240" w:lineRule="auto"/>
      <w:jc w:val="lowKashida"/>
      <w:outlineLvl w:val="1"/>
    </w:pPr>
    <w:rPr>
      <w:rFonts w:ascii="Times New Roman" w:eastAsia="Times New Roman" w:hAnsi="Times New Roman" w:cs="Times New Roman"/>
      <w:b/>
      <w:bCs/>
      <w:sz w:val="36"/>
      <w:szCs w:val="36"/>
      <w:u w:val="single"/>
      <w:lang w:eastAsia="ar-SA"/>
    </w:rPr>
  </w:style>
  <w:style w:type="paragraph" w:styleId="3">
    <w:name w:val="heading 3"/>
    <w:basedOn w:val="a"/>
    <w:next w:val="a"/>
    <w:link w:val="3Char"/>
    <w:qFormat/>
    <w:rsid w:val="009379D4"/>
    <w:pPr>
      <w:keepNext/>
      <w:numPr>
        <w:ilvl w:val="3"/>
        <w:numId w:val="3"/>
      </w:numPr>
      <w:tabs>
        <w:tab w:val="clear" w:pos="2966"/>
        <w:tab w:val="num" w:pos="1440"/>
        <w:tab w:val="left" w:pos="2700"/>
      </w:tabs>
      <w:spacing w:after="0" w:line="240" w:lineRule="auto"/>
      <w:ind w:hanging="1886"/>
      <w:jc w:val="lowKashida"/>
      <w:outlineLvl w:val="2"/>
    </w:pPr>
    <w:rPr>
      <w:rFonts w:ascii="Times New Roman" w:eastAsia="Times New Roman" w:hAnsi="Times New Roman" w:cs="Times New Roman"/>
      <w:sz w:val="36"/>
      <w:szCs w:val="36"/>
      <w:lang w:eastAsia="ar-SA"/>
    </w:rPr>
  </w:style>
  <w:style w:type="paragraph" w:styleId="4">
    <w:name w:val="heading 4"/>
    <w:basedOn w:val="a"/>
    <w:next w:val="a"/>
    <w:link w:val="4Char"/>
    <w:qFormat/>
    <w:rsid w:val="009379D4"/>
    <w:pPr>
      <w:keepNext/>
      <w:spacing w:after="0" w:line="240" w:lineRule="auto"/>
      <w:jc w:val="lowKashida"/>
      <w:outlineLvl w:val="3"/>
    </w:pPr>
    <w:rPr>
      <w:rFonts w:ascii="Times New Roman" w:eastAsia="Times New Roman" w:hAnsi="Times New Roman" w:cs="Times New Roman"/>
      <w:b/>
      <w:bCs/>
      <w:sz w:val="36"/>
      <w:szCs w:val="36"/>
      <w:lang w:eastAsia="ar-SA"/>
    </w:rPr>
  </w:style>
  <w:style w:type="paragraph" w:styleId="6">
    <w:name w:val="heading 6"/>
    <w:basedOn w:val="a"/>
    <w:next w:val="a"/>
    <w:link w:val="6Char"/>
    <w:qFormat/>
    <w:rsid w:val="009379D4"/>
    <w:pPr>
      <w:keepNext/>
      <w:spacing w:after="0" w:line="240" w:lineRule="auto"/>
      <w:jc w:val="lowKashida"/>
      <w:outlineLvl w:val="5"/>
    </w:pPr>
    <w:rPr>
      <w:rFonts w:ascii="Times New Roman" w:eastAsia="Times New Roman" w:hAnsi="Times New Roman" w:cs="Times New Roman"/>
      <w:color w:val="FF6600"/>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9379D4"/>
    <w:rPr>
      <w:rFonts w:ascii="Times New Roman" w:eastAsia="Times New Roman" w:hAnsi="Times New Roman" w:cs="Times New Roman"/>
      <w:sz w:val="36"/>
      <w:szCs w:val="36"/>
      <w:lang w:eastAsia="ar-SA"/>
    </w:rPr>
  </w:style>
  <w:style w:type="character" w:customStyle="1" w:styleId="2Char">
    <w:name w:val="عنوان 2 Char"/>
    <w:basedOn w:val="a0"/>
    <w:link w:val="2"/>
    <w:rsid w:val="009379D4"/>
    <w:rPr>
      <w:rFonts w:ascii="Times New Roman" w:eastAsia="Times New Roman" w:hAnsi="Times New Roman" w:cs="Times New Roman"/>
      <w:b/>
      <w:bCs/>
      <w:sz w:val="36"/>
      <w:szCs w:val="36"/>
      <w:u w:val="single"/>
      <w:lang w:eastAsia="ar-SA"/>
    </w:rPr>
  </w:style>
  <w:style w:type="character" w:customStyle="1" w:styleId="3Char">
    <w:name w:val="عنوان 3 Char"/>
    <w:basedOn w:val="a0"/>
    <w:link w:val="3"/>
    <w:rsid w:val="009379D4"/>
    <w:rPr>
      <w:rFonts w:ascii="Times New Roman" w:eastAsia="Times New Roman" w:hAnsi="Times New Roman" w:cs="Times New Roman"/>
      <w:sz w:val="36"/>
      <w:szCs w:val="36"/>
      <w:lang w:eastAsia="ar-SA"/>
    </w:rPr>
  </w:style>
  <w:style w:type="character" w:customStyle="1" w:styleId="4Char">
    <w:name w:val="عنوان 4 Char"/>
    <w:basedOn w:val="a0"/>
    <w:link w:val="4"/>
    <w:rsid w:val="009379D4"/>
    <w:rPr>
      <w:rFonts w:ascii="Times New Roman" w:eastAsia="Times New Roman" w:hAnsi="Times New Roman" w:cs="Times New Roman"/>
      <w:b/>
      <w:bCs/>
      <w:sz w:val="36"/>
      <w:szCs w:val="36"/>
      <w:lang w:eastAsia="ar-SA"/>
    </w:rPr>
  </w:style>
  <w:style w:type="character" w:customStyle="1" w:styleId="6Char">
    <w:name w:val="عنوان 6 Char"/>
    <w:basedOn w:val="a0"/>
    <w:link w:val="6"/>
    <w:rsid w:val="009379D4"/>
    <w:rPr>
      <w:rFonts w:ascii="Times New Roman" w:eastAsia="Times New Roman" w:hAnsi="Times New Roman" w:cs="Times New Roman"/>
      <w:color w:val="FF6600"/>
      <w:sz w:val="36"/>
      <w:szCs w:val="36"/>
      <w:lang w:eastAsia="ar-SA"/>
    </w:rPr>
  </w:style>
  <w:style w:type="paragraph" w:styleId="a3">
    <w:name w:val="Title"/>
    <w:basedOn w:val="a"/>
    <w:link w:val="Char"/>
    <w:qFormat/>
    <w:rsid w:val="009379D4"/>
    <w:pPr>
      <w:spacing w:after="0" w:line="240" w:lineRule="auto"/>
      <w:jc w:val="center"/>
    </w:pPr>
    <w:rPr>
      <w:rFonts w:ascii="Times New Roman" w:eastAsia="Times New Roman" w:hAnsi="Times New Roman" w:cs="Times New Roman"/>
      <w:sz w:val="36"/>
      <w:szCs w:val="36"/>
      <w:lang w:eastAsia="ar-SA"/>
    </w:rPr>
  </w:style>
  <w:style w:type="character" w:customStyle="1" w:styleId="Char">
    <w:name w:val="العنوان Char"/>
    <w:basedOn w:val="a0"/>
    <w:link w:val="a3"/>
    <w:rsid w:val="009379D4"/>
    <w:rPr>
      <w:rFonts w:ascii="Times New Roman" w:eastAsia="Times New Roman" w:hAnsi="Times New Roman" w:cs="Times New Roman"/>
      <w:sz w:val="36"/>
      <w:szCs w:val="36"/>
      <w:lang w:eastAsia="ar-SA"/>
    </w:rPr>
  </w:style>
  <w:style w:type="paragraph" w:styleId="a4">
    <w:name w:val="Subtitle"/>
    <w:basedOn w:val="a"/>
    <w:link w:val="Char0"/>
    <w:qFormat/>
    <w:rsid w:val="009379D4"/>
    <w:pPr>
      <w:spacing w:after="0" w:line="240" w:lineRule="auto"/>
      <w:jc w:val="center"/>
    </w:pPr>
    <w:rPr>
      <w:rFonts w:ascii="Times New Roman" w:eastAsia="Times New Roman" w:hAnsi="Times New Roman" w:cs="Times New Roman"/>
      <w:b/>
      <w:bCs/>
      <w:sz w:val="52"/>
      <w:szCs w:val="52"/>
      <w:lang w:eastAsia="ar-SA"/>
    </w:rPr>
  </w:style>
  <w:style w:type="character" w:customStyle="1" w:styleId="Char0">
    <w:name w:val="عنوان فرعي Char"/>
    <w:basedOn w:val="a0"/>
    <w:link w:val="a4"/>
    <w:rsid w:val="009379D4"/>
    <w:rPr>
      <w:rFonts w:ascii="Times New Roman" w:eastAsia="Times New Roman" w:hAnsi="Times New Roman" w:cs="Times New Roman"/>
      <w:b/>
      <w:bCs/>
      <w:sz w:val="52"/>
      <w:szCs w:val="52"/>
      <w:lang w:eastAsia="ar-SA"/>
    </w:rPr>
  </w:style>
  <w:style w:type="paragraph" w:styleId="a5">
    <w:name w:val="footnote text"/>
    <w:basedOn w:val="a"/>
    <w:link w:val="Char1"/>
    <w:semiHidden/>
    <w:rsid w:val="009379D4"/>
    <w:pPr>
      <w:spacing w:after="0" w:line="240" w:lineRule="auto"/>
    </w:pPr>
    <w:rPr>
      <w:rFonts w:ascii="Times New Roman" w:eastAsia="Times New Roman" w:hAnsi="Times New Roman" w:cs="Times New Roman"/>
      <w:sz w:val="20"/>
      <w:szCs w:val="20"/>
      <w:lang w:eastAsia="ar-SA"/>
    </w:rPr>
  </w:style>
  <w:style w:type="character" w:customStyle="1" w:styleId="Char1">
    <w:name w:val="نص حاشية سفلية Char"/>
    <w:basedOn w:val="a0"/>
    <w:link w:val="a5"/>
    <w:semiHidden/>
    <w:rsid w:val="009379D4"/>
    <w:rPr>
      <w:rFonts w:ascii="Times New Roman" w:eastAsia="Times New Roman" w:hAnsi="Times New Roman" w:cs="Times New Roman"/>
      <w:sz w:val="20"/>
      <w:szCs w:val="20"/>
      <w:lang w:eastAsia="ar-SA"/>
    </w:rPr>
  </w:style>
  <w:style w:type="character" w:styleId="a6">
    <w:name w:val="footnote reference"/>
    <w:basedOn w:val="a0"/>
    <w:semiHidden/>
    <w:rsid w:val="009379D4"/>
    <w:rPr>
      <w:vertAlign w:val="superscript"/>
    </w:rPr>
  </w:style>
  <w:style w:type="paragraph" w:styleId="a7">
    <w:name w:val="header"/>
    <w:basedOn w:val="a"/>
    <w:link w:val="Char2"/>
    <w:rsid w:val="009379D4"/>
    <w:pPr>
      <w:tabs>
        <w:tab w:val="center" w:pos="4153"/>
        <w:tab w:val="right" w:pos="8306"/>
      </w:tabs>
      <w:spacing w:after="0" w:line="240" w:lineRule="auto"/>
    </w:pPr>
    <w:rPr>
      <w:rFonts w:ascii="Times New Roman" w:eastAsia="Times New Roman" w:hAnsi="Times New Roman" w:cs="Times New Roman"/>
      <w:sz w:val="24"/>
      <w:szCs w:val="24"/>
      <w:lang w:eastAsia="ar-SA"/>
    </w:rPr>
  </w:style>
  <w:style w:type="character" w:customStyle="1" w:styleId="Char2">
    <w:name w:val="رأس الصفحة Char"/>
    <w:basedOn w:val="a0"/>
    <w:link w:val="a7"/>
    <w:rsid w:val="009379D4"/>
    <w:rPr>
      <w:rFonts w:ascii="Times New Roman" w:eastAsia="Times New Roman" w:hAnsi="Times New Roman" w:cs="Times New Roman"/>
      <w:sz w:val="24"/>
      <w:szCs w:val="24"/>
      <w:lang w:eastAsia="ar-SA"/>
    </w:rPr>
  </w:style>
  <w:style w:type="paragraph" w:styleId="a8">
    <w:name w:val="Body Text"/>
    <w:basedOn w:val="a"/>
    <w:link w:val="Char3"/>
    <w:rsid w:val="009379D4"/>
    <w:pPr>
      <w:spacing w:after="0" w:line="240" w:lineRule="auto"/>
      <w:jc w:val="lowKashida"/>
    </w:pPr>
    <w:rPr>
      <w:rFonts w:ascii="Times New Roman" w:eastAsia="Times New Roman" w:hAnsi="Times New Roman" w:cs="Times New Roman"/>
      <w:sz w:val="36"/>
      <w:szCs w:val="36"/>
      <w:lang w:eastAsia="ar-SA"/>
    </w:rPr>
  </w:style>
  <w:style w:type="character" w:customStyle="1" w:styleId="Char3">
    <w:name w:val="نص أساسي Char"/>
    <w:basedOn w:val="a0"/>
    <w:link w:val="a8"/>
    <w:rsid w:val="009379D4"/>
    <w:rPr>
      <w:rFonts w:ascii="Times New Roman" w:eastAsia="Times New Roman" w:hAnsi="Times New Roman" w:cs="Times New Roman"/>
      <w:sz w:val="36"/>
      <w:szCs w:val="36"/>
      <w:lang w:eastAsia="ar-SA"/>
    </w:rPr>
  </w:style>
  <w:style w:type="paragraph" w:styleId="20">
    <w:name w:val="Body Text 2"/>
    <w:basedOn w:val="a"/>
    <w:link w:val="2Char0"/>
    <w:rsid w:val="009379D4"/>
    <w:pPr>
      <w:spacing w:after="0" w:line="240" w:lineRule="auto"/>
      <w:jc w:val="lowKashida"/>
    </w:pPr>
    <w:rPr>
      <w:rFonts w:ascii="Times New Roman" w:eastAsia="Times New Roman" w:hAnsi="Times New Roman" w:cs="Times New Roman"/>
      <w:b/>
      <w:bCs/>
      <w:sz w:val="36"/>
      <w:szCs w:val="36"/>
      <w:lang w:eastAsia="ar-SA"/>
    </w:rPr>
  </w:style>
  <w:style w:type="character" w:customStyle="1" w:styleId="2Char0">
    <w:name w:val="نص أساسي 2 Char"/>
    <w:basedOn w:val="a0"/>
    <w:link w:val="20"/>
    <w:rsid w:val="009379D4"/>
    <w:rPr>
      <w:rFonts w:ascii="Times New Roman" w:eastAsia="Times New Roman" w:hAnsi="Times New Roman" w:cs="Times New Roman"/>
      <w:b/>
      <w:bCs/>
      <w:sz w:val="36"/>
      <w:szCs w:val="36"/>
      <w:lang w:eastAsia="ar-SA"/>
    </w:rPr>
  </w:style>
  <w:style w:type="paragraph" w:styleId="30">
    <w:name w:val="Body Text 3"/>
    <w:basedOn w:val="a"/>
    <w:link w:val="3Char0"/>
    <w:rsid w:val="009379D4"/>
    <w:pPr>
      <w:spacing w:after="0" w:line="240" w:lineRule="auto"/>
    </w:pPr>
    <w:rPr>
      <w:rFonts w:ascii="Times New Roman" w:eastAsia="Times New Roman" w:hAnsi="Times New Roman" w:cs="Times New Roman"/>
      <w:sz w:val="36"/>
      <w:szCs w:val="36"/>
      <w:lang w:eastAsia="ar-SA"/>
    </w:rPr>
  </w:style>
  <w:style w:type="character" w:customStyle="1" w:styleId="3Char0">
    <w:name w:val="نص أساسي 3 Char"/>
    <w:basedOn w:val="a0"/>
    <w:link w:val="30"/>
    <w:rsid w:val="009379D4"/>
    <w:rPr>
      <w:rFonts w:ascii="Times New Roman" w:eastAsia="Times New Roman" w:hAnsi="Times New Roman" w:cs="Times New Roman"/>
      <w:sz w:val="36"/>
      <w:szCs w:val="36"/>
      <w:lang w:eastAsia="ar-SA"/>
    </w:rPr>
  </w:style>
  <w:style w:type="paragraph" w:styleId="a9">
    <w:name w:val="List Paragraph"/>
    <w:basedOn w:val="a"/>
    <w:uiPriority w:val="34"/>
    <w:qFormat/>
    <w:rsid w:val="00FD69C9"/>
    <w:pPr>
      <w:ind w:left="720"/>
      <w:contextualSpacing/>
    </w:pPr>
  </w:style>
  <w:style w:type="character" w:styleId="Hyperlink">
    <w:name w:val="Hyperlink"/>
    <w:basedOn w:val="a0"/>
    <w:uiPriority w:val="99"/>
    <w:unhideWhenUsed/>
    <w:rsid w:val="005E3FFD"/>
    <w:rPr>
      <w:color w:val="0000FF" w:themeColor="hyperlink"/>
      <w:u w:val="single"/>
    </w:rPr>
  </w:style>
  <w:style w:type="paragraph" w:styleId="aa">
    <w:name w:val="footer"/>
    <w:basedOn w:val="a"/>
    <w:link w:val="Char4"/>
    <w:uiPriority w:val="99"/>
    <w:unhideWhenUsed/>
    <w:rsid w:val="00701095"/>
    <w:pPr>
      <w:tabs>
        <w:tab w:val="center" w:pos="4153"/>
        <w:tab w:val="right" w:pos="8306"/>
      </w:tabs>
      <w:spacing w:after="0" w:line="240" w:lineRule="auto"/>
    </w:pPr>
  </w:style>
  <w:style w:type="character" w:customStyle="1" w:styleId="Char4">
    <w:name w:val="تذييل الصفحة Char"/>
    <w:basedOn w:val="a0"/>
    <w:link w:val="aa"/>
    <w:uiPriority w:val="99"/>
    <w:rsid w:val="00701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d@drcounse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sd9406@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21</Pages>
  <Words>3235</Words>
  <Characters>18446</Characters>
  <Application>Microsoft Office Word</Application>
  <DocSecurity>0</DocSecurity>
  <Lines>153</Lines>
  <Paragraphs>43</Paragraphs>
  <ScaleCrop>false</ScaleCrop>
  <HeadingPairs>
    <vt:vector size="2" baseType="variant">
      <vt:variant>
        <vt:lpstr>العنوان</vt:lpstr>
      </vt:variant>
      <vt:variant>
        <vt:i4>1</vt:i4>
      </vt:variant>
    </vt:vector>
  </HeadingPairs>
  <TitlesOfParts>
    <vt:vector size="1" baseType="lpstr">
      <vt:lpstr/>
    </vt:vector>
  </TitlesOfParts>
  <Company>Toshiba</Company>
  <LinksUpToDate>false</LinksUpToDate>
  <CharactersWithSpaces>21638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ABDULAZIZ</dc:creator>
  <cp:keywords/>
  <dc:description/>
  <cp:lastModifiedBy>Walid Kotb</cp:lastModifiedBy>
  <cp:revision>32</cp:revision>
  <dcterms:created xsi:type="dcterms:W3CDTF">2016-06-05T12:29:00Z</dcterms:created>
  <dcterms:modified xsi:type="dcterms:W3CDTF">2016-06-08T08:13:00Z</dcterms:modified>
</cp:coreProperties>
</file>