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29479" w14:textId="5032062D" w:rsidR="001221B5" w:rsidRPr="000D3C00" w:rsidRDefault="00816F32" w:rsidP="000D3C00">
      <w:pPr>
        <w:widowControl/>
        <w:bidi w:val="0"/>
        <w:ind w:firstLine="0"/>
        <w:jc w:val="left"/>
        <w:rPr>
          <w:b/>
          <w:bCs/>
          <w:sz w:val="34"/>
          <w:szCs w:val="34"/>
          <w:rtl/>
        </w:rPr>
      </w:pPr>
      <w:r w:rsidRPr="00816F32">
        <w:rPr>
          <w:b/>
          <w:bCs/>
          <w:noProof/>
          <w:sz w:val="34"/>
          <w:szCs w:val="34"/>
          <w:lang w:eastAsia="en-US"/>
        </w:rPr>
        <w:drawing>
          <wp:anchor distT="0" distB="0" distL="114300" distR="114300" simplePos="0" relativeHeight="251660288" behindDoc="1" locked="0" layoutInCell="1" allowOverlap="1" wp14:anchorId="49DAEC53" wp14:editId="5615E044">
            <wp:simplePos x="0" y="0"/>
            <wp:positionH relativeFrom="column">
              <wp:posOffset>-900430</wp:posOffset>
            </wp:positionH>
            <wp:positionV relativeFrom="paragraph">
              <wp:posOffset>-900430</wp:posOffset>
            </wp:positionV>
            <wp:extent cx="7543800" cy="10677525"/>
            <wp:effectExtent l="0" t="0" r="0" b="0"/>
            <wp:wrapTight wrapText="bothSides">
              <wp:wrapPolygon edited="0">
                <wp:start x="0" y="0"/>
                <wp:lineTo x="0" y="21581"/>
                <wp:lineTo x="21545" y="21581"/>
                <wp:lineTo x="21545" y="0"/>
                <wp:lineTo x="0" y="0"/>
              </wp:wrapPolygon>
            </wp:wrapTight>
            <wp:docPr id="3" name="صورة 3" descr="C:\Users\walee\Desktop\2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ee\Desktop\22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0"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21B5" w:rsidRPr="000D3C00">
        <w:rPr>
          <w:b/>
          <w:bCs/>
          <w:sz w:val="34"/>
          <w:szCs w:val="34"/>
          <w:rtl/>
        </w:rPr>
        <w:br w:type="page"/>
      </w:r>
    </w:p>
    <w:p w14:paraId="16A0E5DE" w14:textId="359F2381" w:rsidR="00816F32" w:rsidRDefault="00816F32">
      <w:pPr>
        <w:widowControl/>
        <w:bidi w:val="0"/>
        <w:ind w:firstLine="0"/>
        <w:jc w:val="left"/>
        <w:rPr>
          <w:b/>
          <w:bCs/>
          <w:sz w:val="34"/>
          <w:szCs w:val="34"/>
          <w:rtl/>
        </w:rPr>
      </w:pPr>
      <w:r>
        <w:rPr>
          <w:noProof/>
        </w:rPr>
        <w:lastRenderedPageBreak/>
        <w:drawing>
          <wp:anchor distT="0" distB="0" distL="114300" distR="114300" simplePos="0" relativeHeight="251659264" behindDoc="1" locked="0" layoutInCell="1" allowOverlap="1" wp14:anchorId="3521EBFF" wp14:editId="0160263C">
            <wp:simplePos x="0" y="0"/>
            <wp:positionH relativeFrom="column">
              <wp:posOffset>-874395</wp:posOffset>
            </wp:positionH>
            <wp:positionV relativeFrom="paragraph">
              <wp:posOffset>-883920</wp:posOffset>
            </wp:positionV>
            <wp:extent cx="7523480" cy="10656570"/>
            <wp:effectExtent l="0" t="0" r="1270" b="0"/>
            <wp:wrapTight wrapText="bothSides">
              <wp:wrapPolygon edited="0">
                <wp:start x="0" y="0"/>
                <wp:lineTo x="0" y="21546"/>
                <wp:lineTo x="21549" y="21546"/>
                <wp:lineTo x="21549" y="0"/>
                <wp:lineTo x="0" y="0"/>
              </wp:wrapPolygon>
            </wp:wrapTight>
            <wp:docPr id="10" name="صورة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4"/>
          <w:szCs w:val="34"/>
          <w:rtl/>
        </w:rPr>
        <w:br w:type="page"/>
      </w:r>
    </w:p>
    <w:p w14:paraId="00140F73" w14:textId="41E8AF7B" w:rsidR="006F2ED9" w:rsidRPr="000D3C00" w:rsidRDefault="006F2ED9" w:rsidP="000D3C00">
      <w:pPr>
        <w:ind w:firstLine="0"/>
        <w:jc w:val="center"/>
        <w:rPr>
          <w:b/>
          <w:bCs/>
          <w:sz w:val="34"/>
          <w:szCs w:val="34"/>
          <w:rtl/>
        </w:rPr>
      </w:pPr>
      <w:r w:rsidRPr="000D3C00">
        <w:rPr>
          <w:rFonts w:hint="cs"/>
          <w:b/>
          <w:bCs/>
          <w:sz w:val="34"/>
          <w:szCs w:val="34"/>
          <w:rtl/>
        </w:rPr>
        <w:lastRenderedPageBreak/>
        <w:t>بسم الله الرحمن الرحيم</w:t>
      </w:r>
    </w:p>
    <w:p w14:paraId="1CA169C0" w14:textId="77777777" w:rsidR="006F2ED9" w:rsidRPr="000D3C00" w:rsidRDefault="006F2ED9" w:rsidP="000D3C00">
      <w:pPr>
        <w:ind w:firstLine="0"/>
        <w:rPr>
          <w:sz w:val="34"/>
          <w:szCs w:val="34"/>
          <w:rtl/>
        </w:rPr>
      </w:pPr>
    </w:p>
    <w:p w14:paraId="77629C5A" w14:textId="77777777" w:rsidR="006F2ED9" w:rsidRPr="000D3C00" w:rsidRDefault="006F2ED9" w:rsidP="000D3C00">
      <w:pPr>
        <w:ind w:firstLine="0"/>
        <w:rPr>
          <w:sz w:val="34"/>
          <w:szCs w:val="34"/>
          <w:rtl/>
        </w:rPr>
      </w:pPr>
    </w:p>
    <w:p w14:paraId="1D15199D" w14:textId="77777777" w:rsidR="006F2ED9" w:rsidRPr="000D3C00" w:rsidRDefault="006F2ED9" w:rsidP="000D3C00">
      <w:pPr>
        <w:ind w:firstLine="0"/>
        <w:rPr>
          <w:sz w:val="34"/>
          <w:szCs w:val="34"/>
          <w:rtl/>
        </w:rPr>
      </w:pPr>
    </w:p>
    <w:p w14:paraId="4D846BAF" w14:textId="77777777" w:rsidR="006F2ED9" w:rsidRPr="000D3C00" w:rsidRDefault="006F2ED9" w:rsidP="000D3C00">
      <w:pPr>
        <w:ind w:firstLine="0"/>
        <w:rPr>
          <w:sz w:val="34"/>
          <w:szCs w:val="34"/>
          <w:rtl/>
        </w:rPr>
      </w:pPr>
    </w:p>
    <w:p w14:paraId="3CEFED79" w14:textId="77777777" w:rsidR="006F2ED9" w:rsidRPr="000D3C00" w:rsidRDefault="006F2ED9" w:rsidP="000D3C00">
      <w:pPr>
        <w:ind w:firstLine="0"/>
        <w:rPr>
          <w:sz w:val="34"/>
          <w:szCs w:val="34"/>
          <w:rtl/>
        </w:rPr>
      </w:pPr>
    </w:p>
    <w:p w14:paraId="6B51C454" w14:textId="77777777" w:rsidR="000D3C00" w:rsidRDefault="006F2ED9" w:rsidP="000D3C00">
      <w:pPr>
        <w:ind w:firstLine="0"/>
        <w:jc w:val="center"/>
        <w:rPr>
          <w:rFonts w:cs="PT Bold Heading"/>
          <w:b/>
          <w:bCs/>
          <w:sz w:val="88"/>
          <w:szCs w:val="88"/>
          <w:rtl/>
        </w:rPr>
      </w:pPr>
      <w:r w:rsidRPr="000D3C00">
        <w:rPr>
          <w:rFonts w:cs="PT Bold Heading" w:hint="cs"/>
          <w:b/>
          <w:bCs/>
          <w:sz w:val="88"/>
          <w:szCs w:val="88"/>
          <w:rtl/>
        </w:rPr>
        <w:t>حكم الجمعة</w:t>
      </w:r>
    </w:p>
    <w:p w14:paraId="5B762042" w14:textId="3AE5C4B9" w:rsidR="006F2ED9" w:rsidRPr="000D3C00" w:rsidRDefault="006F2ED9" w:rsidP="000D3C00">
      <w:pPr>
        <w:ind w:firstLine="0"/>
        <w:jc w:val="center"/>
        <w:rPr>
          <w:rFonts w:cs="PT Bold Heading"/>
          <w:b/>
          <w:bCs/>
          <w:sz w:val="88"/>
          <w:szCs w:val="88"/>
          <w:rtl/>
        </w:rPr>
      </w:pPr>
      <w:r w:rsidRPr="000D3C00">
        <w:rPr>
          <w:rFonts w:cs="PT Bold Heading" w:hint="cs"/>
          <w:b/>
          <w:bCs/>
          <w:sz w:val="88"/>
          <w:szCs w:val="88"/>
          <w:rtl/>
        </w:rPr>
        <w:t xml:space="preserve"> على السجين</w:t>
      </w:r>
    </w:p>
    <w:p w14:paraId="5DC073FE" w14:textId="77777777" w:rsidR="006F2ED9" w:rsidRPr="000D3C00" w:rsidRDefault="006F2ED9" w:rsidP="000D3C00">
      <w:pPr>
        <w:ind w:firstLine="0"/>
        <w:jc w:val="center"/>
        <w:rPr>
          <w:rFonts w:cs="PT Bold Heading"/>
          <w:sz w:val="34"/>
          <w:szCs w:val="34"/>
          <w:rtl/>
        </w:rPr>
      </w:pPr>
    </w:p>
    <w:p w14:paraId="3B2EC651" w14:textId="77777777" w:rsidR="006F2ED9" w:rsidRPr="000D3C00" w:rsidRDefault="006F2ED9" w:rsidP="000D3C00">
      <w:pPr>
        <w:ind w:firstLine="0"/>
        <w:jc w:val="center"/>
        <w:rPr>
          <w:rFonts w:cs="PT Bold Heading"/>
          <w:sz w:val="34"/>
          <w:szCs w:val="34"/>
          <w:rtl/>
        </w:rPr>
      </w:pPr>
    </w:p>
    <w:p w14:paraId="1BB8D0F0" w14:textId="77777777" w:rsidR="000D3C00" w:rsidRDefault="000D3C00" w:rsidP="000D3C00">
      <w:pPr>
        <w:ind w:firstLine="0"/>
        <w:jc w:val="center"/>
        <w:rPr>
          <w:rFonts w:cs="PT Bold Heading"/>
          <w:sz w:val="34"/>
          <w:szCs w:val="34"/>
          <w:rtl/>
        </w:rPr>
      </w:pPr>
    </w:p>
    <w:p w14:paraId="0E87D99A" w14:textId="77777777" w:rsidR="000D3C00" w:rsidRDefault="000D3C00" w:rsidP="000D3C00">
      <w:pPr>
        <w:ind w:firstLine="0"/>
        <w:jc w:val="center"/>
        <w:rPr>
          <w:rFonts w:cs="PT Bold Heading"/>
          <w:sz w:val="34"/>
          <w:szCs w:val="34"/>
          <w:rtl/>
        </w:rPr>
      </w:pPr>
    </w:p>
    <w:p w14:paraId="0CB3B035" w14:textId="77777777" w:rsidR="000D3C00" w:rsidRDefault="000D3C00" w:rsidP="000D3C00">
      <w:pPr>
        <w:ind w:firstLine="0"/>
        <w:jc w:val="center"/>
        <w:rPr>
          <w:rFonts w:cs="PT Bold Heading"/>
          <w:sz w:val="34"/>
          <w:szCs w:val="34"/>
          <w:rtl/>
        </w:rPr>
      </w:pPr>
    </w:p>
    <w:p w14:paraId="647B8AC3" w14:textId="77777777" w:rsidR="000D3C00" w:rsidRDefault="000D3C00" w:rsidP="000D3C00">
      <w:pPr>
        <w:ind w:firstLine="0"/>
        <w:jc w:val="center"/>
        <w:rPr>
          <w:rFonts w:cs="PT Bold Heading"/>
          <w:sz w:val="34"/>
          <w:szCs w:val="34"/>
          <w:rtl/>
        </w:rPr>
      </w:pPr>
    </w:p>
    <w:p w14:paraId="1C3457F6" w14:textId="77777777" w:rsidR="000D3C00" w:rsidRDefault="000D3C00" w:rsidP="000D3C00">
      <w:pPr>
        <w:ind w:firstLine="0"/>
        <w:jc w:val="center"/>
        <w:rPr>
          <w:rFonts w:cs="PT Bold Heading"/>
          <w:sz w:val="34"/>
          <w:szCs w:val="34"/>
          <w:rtl/>
        </w:rPr>
      </w:pPr>
    </w:p>
    <w:p w14:paraId="1F1F4ADE" w14:textId="77777777" w:rsidR="000D3C00" w:rsidRDefault="000D3C00" w:rsidP="000D3C00">
      <w:pPr>
        <w:ind w:firstLine="0"/>
        <w:jc w:val="center"/>
        <w:rPr>
          <w:rFonts w:cs="PT Bold Heading"/>
          <w:sz w:val="34"/>
          <w:szCs w:val="34"/>
          <w:rtl/>
        </w:rPr>
      </w:pPr>
    </w:p>
    <w:p w14:paraId="63BA14B3" w14:textId="77777777" w:rsidR="006F2ED9" w:rsidRPr="000D3C00" w:rsidRDefault="006F2ED9" w:rsidP="000D3C00">
      <w:pPr>
        <w:ind w:firstLine="0"/>
        <w:jc w:val="center"/>
        <w:rPr>
          <w:rFonts w:cs="PT Bold Heading"/>
          <w:sz w:val="34"/>
          <w:szCs w:val="34"/>
          <w:rtl/>
        </w:rPr>
      </w:pPr>
      <w:r w:rsidRPr="000D3C00">
        <w:rPr>
          <w:rFonts w:cs="PT Bold Heading" w:hint="cs"/>
          <w:sz w:val="34"/>
          <w:szCs w:val="34"/>
          <w:rtl/>
        </w:rPr>
        <w:t>نايف بن علي القفاري</w:t>
      </w:r>
    </w:p>
    <w:p w14:paraId="74B9028C" w14:textId="77777777" w:rsidR="006F2ED9" w:rsidRPr="000D3C00" w:rsidRDefault="006F2ED9" w:rsidP="000D3C00">
      <w:pPr>
        <w:ind w:firstLine="0"/>
        <w:rPr>
          <w:sz w:val="34"/>
          <w:szCs w:val="34"/>
          <w:rtl/>
        </w:rPr>
      </w:pPr>
    </w:p>
    <w:p w14:paraId="78A3A7CC" w14:textId="77777777" w:rsidR="006F2ED9" w:rsidRPr="000D3C00" w:rsidRDefault="006F2ED9" w:rsidP="000D3C00">
      <w:pPr>
        <w:ind w:firstLine="0"/>
        <w:rPr>
          <w:sz w:val="34"/>
          <w:szCs w:val="34"/>
          <w:rtl/>
        </w:rPr>
      </w:pPr>
    </w:p>
    <w:p w14:paraId="39692F87" w14:textId="77777777" w:rsidR="006F2ED9" w:rsidRPr="000D3C00" w:rsidRDefault="006F2ED9" w:rsidP="000D3C00">
      <w:pPr>
        <w:ind w:firstLine="0"/>
        <w:rPr>
          <w:sz w:val="34"/>
          <w:szCs w:val="34"/>
          <w:rtl/>
        </w:rPr>
      </w:pPr>
    </w:p>
    <w:p w14:paraId="13510F9C" w14:textId="47ABA096" w:rsidR="00613D71" w:rsidRPr="000D3C00" w:rsidRDefault="00613D71" w:rsidP="000D3C00">
      <w:pPr>
        <w:widowControl/>
        <w:bidi w:val="0"/>
        <w:ind w:firstLine="0"/>
        <w:jc w:val="left"/>
        <w:rPr>
          <w:sz w:val="34"/>
          <w:szCs w:val="34"/>
        </w:rPr>
      </w:pPr>
      <w:r w:rsidRPr="000D3C00">
        <w:rPr>
          <w:sz w:val="34"/>
          <w:szCs w:val="34"/>
          <w:rtl/>
        </w:rPr>
        <w:br w:type="page"/>
      </w:r>
    </w:p>
    <w:p w14:paraId="057EB2C0" w14:textId="77777777" w:rsidR="006F2ED9" w:rsidRPr="000D3C00" w:rsidRDefault="006F2ED9" w:rsidP="000D3C00">
      <w:pPr>
        <w:ind w:firstLine="0"/>
        <w:rPr>
          <w:sz w:val="34"/>
          <w:szCs w:val="34"/>
          <w:rtl/>
        </w:rPr>
      </w:pPr>
    </w:p>
    <w:p w14:paraId="689C1151" w14:textId="77777777" w:rsidR="006F2ED9" w:rsidRPr="000D3C00" w:rsidRDefault="006F2ED9" w:rsidP="000D3C00">
      <w:pPr>
        <w:ind w:firstLine="0"/>
        <w:rPr>
          <w:b/>
          <w:bCs/>
          <w:sz w:val="34"/>
          <w:szCs w:val="34"/>
          <w:rtl/>
        </w:rPr>
      </w:pPr>
      <w:r w:rsidRPr="000D3C00">
        <w:rPr>
          <w:rFonts w:hint="cs"/>
          <w:b/>
          <w:bCs/>
          <w:sz w:val="34"/>
          <w:szCs w:val="34"/>
          <w:rtl/>
        </w:rPr>
        <w:t xml:space="preserve">الحمد لله وحده والصلاة والسلام على من لا نبي بعده ، أما بعد: </w:t>
      </w:r>
    </w:p>
    <w:p w14:paraId="62255CA0" w14:textId="45971505" w:rsidR="006F2ED9" w:rsidRPr="000D3C00" w:rsidRDefault="00613D71" w:rsidP="000D3C00">
      <w:pPr>
        <w:ind w:firstLine="0"/>
        <w:rPr>
          <w:b/>
          <w:bCs/>
          <w:sz w:val="34"/>
          <w:szCs w:val="34"/>
          <w:rtl/>
        </w:rPr>
      </w:pPr>
      <w:r w:rsidRPr="000D3C00">
        <w:rPr>
          <w:rFonts w:hint="cs"/>
          <w:b/>
          <w:bCs/>
          <w:sz w:val="34"/>
          <w:szCs w:val="34"/>
          <w:rtl/>
        </w:rPr>
        <w:t>ف</w:t>
      </w:r>
      <w:r w:rsidR="006F2ED9" w:rsidRPr="000D3C00">
        <w:rPr>
          <w:rFonts w:hint="cs"/>
          <w:b/>
          <w:bCs/>
          <w:sz w:val="34"/>
          <w:szCs w:val="34"/>
          <w:rtl/>
        </w:rPr>
        <w:t>لا يخلو السجين من أحوال:</w:t>
      </w:r>
    </w:p>
    <w:p w14:paraId="4E5F5AA3" w14:textId="77777777" w:rsidR="006F2ED9" w:rsidRPr="000D3C00" w:rsidRDefault="006F2ED9" w:rsidP="000D3C00">
      <w:pPr>
        <w:ind w:firstLine="0"/>
        <w:jc w:val="center"/>
        <w:rPr>
          <w:b/>
          <w:bCs/>
          <w:color w:val="C00000"/>
          <w:sz w:val="34"/>
          <w:szCs w:val="34"/>
          <w:rtl/>
        </w:rPr>
      </w:pPr>
    </w:p>
    <w:p w14:paraId="3B250A5D" w14:textId="77777777" w:rsidR="006F2ED9" w:rsidRPr="000D3C00" w:rsidRDefault="006F2ED9" w:rsidP="000D3C00">
      <w:pPr>
        <w:pStyle w:val="afc"/>
        <w:ind w:left="0" w:firstLine="0"/>
        <w:rPr>
          <w:b/>
          <w:bCs/>
          <w:color w:val="C00000"/>
          <w:sz w:val="34"/>
          <w:szCs w:val="34"/>
          <w:rtl/>
        </w:rPr>
      </w:pPr>
      <w:r w:rsidRPr="000D3C00">
        <w:rPr>
          <w:rFonts w:hint="cs"/>
          <w:b/>
          <w:bCs/>
          <w:color w:val="C00000"/>
          <w:sz w:val="34"/>
          <w:szCs w:val="34"/>
          <w:rtl/>
        </w:rPr>
        <w:t xml:space="preserve">الأول: أن يكون في سجن انفرادي </w:t>
      </w:r>
      <w:r w:rsidRPr="000D3C00">
        <w:rPr>
          <w:b/>
          <w:bCs/>
          <w:color w:val="C00000"/>
          <w:sz w:val="34"/>
          <w:szCs w:val="34"/>
          <w:rtl/>
        </w:rPr>
        <w:t>–</w:t>
      </w:r>
      <w:r w:rsidRPr="000D3C00">
        <w:rPr>
          <w:rFonts w:hint="cs"/>
          <w:b/>
          <w:bCs/>
          <w:color w:val="C00000"/>
          <w:sz w:val="34"/>
          <w:szCs w:val="34"/>
          <w:rtl/>
        </w:rPr>
        <w:t>لوحده- وهذا له صورتان:</w:t>
      </w:r>
    </w:p>
    <w:p w14:paraId="170B61E3" w14:textId="77777777" w:rsidR="006F2ED9" w:rsidRPr="000D3C00" w:rsidRDefault="006F2ED9" w:rsidP="000D3C00">
      <w:pPr>
        <w:ind w:firstLine="0"/>
        <w:rPr>
          <w:b/>
          <w:bCs/>
          <w:color w:val="365F91" w:themeColor="accent1" w:themeShade="BF"/>
          <w:sz w:val="34"/>
          <w:szCs w:val="34"/>
          <w:rtl/>
        </w:rPr>
      </w:pPr>
      <w:r w:rsidRPr="000D3C00">
        <w:rPr>
          <w:rFonts w:hint="cs"/>
          <w:b/>
          <w:bCs/>
          <w:color w:val="365F91" w:themeColor="accent1" w:themeShade="BF"/>
          <w:sz w:val="34"/>
          <w:szCs w:val="34"/>
          <w:rtl/>
        </w:rPr>
        <w:t>الصورة الأولى: ألا يمكن من حضور الجمعة مع الجماعة.</w:t>
      </w:r>
    </w:p>
    <w:p w14:paraId="2AB6FB9C" w14:textId="77777777" w:rsidR="006F2ED9" w:rsidRPr="000D3C00" w:rsidRDefault="006F2ED9" w:rsidP="000D3C00">
      <w:pPr>
        <w:ind w:firstLine="0"/>
        <w:rPr>
          <w:rStyle w:val="ae"/>
          <w:sz w:val="34"/>
          <w:szCs w:val="34"/>
          <w:vertAlign w:val="baseline"/>
          <w:rtl/>
        </w:rPr>
      </w:pPr>
      <w:r w:rsidRPr="000D3C00">
        <w:rPr>
          <w:rFonts w:hint="cs"/>
          <w:sz w:val="34"/>
          <w:szCs w:val="34"/>
          <w:rtl/>
        </w:rPr>
        <w:t>فهذا لا تجب عليه الجمعة مطلقاً؛ بل لو صلاها وحده لم تصح منه بالإجماع؛ لأن من شرط صحتها العدد على خلاف في تحديده؛ ولكنه شرط متفق عليه في الجملة</w:t>
      </w:r>
      <w:r w:rsidRPr="000D3C00">
        <w:rPr>
          <w:rStyle w:val="ae"/>
          <w:sz w:val="34"/>
          <w:szCs w:val="34"/>
          <w:rtl/>
        </w:rPr>
        <w:t>(</w:t>
      </w:r>
      <w:r w:rsidRPr="000D3C00">
        <w:rPr>
          <w:rStyle w:val="ae"/>
          <w:sz w:val="34"/>
          <w:szCs w:val="34"/>
          <w:rtl/>
        </w:rPr>
        <w:footnoteReference w:id="1"/>
      </w:r>
      <w:r w:rsidRPr="000D3C00">
        <w:rPr>
          <w:rStyle w:val="ae"/>
          <w:sz w:val="34"/>
          <w:szCs w:val="34"/>
          <w:rtl/>
        </w:rPr>
        <w:t>)</w:t>
      </w:r>
      <w:r w:rsidRPr="000D3C00">
        <w:rPr>
          <w:rStyle w:val="ae"/>
          <w:rFonts w:hint="cs"/>
          <w:sz w:val="34"/>
          <w:szCs w:val="34"/>
          <w:vertAlign w:val="baseline"/>
          <w:rtl/>
        </w:rPr>
        <w:t>.</w:t>
      </w:r>
    </w:p>
    <w:p w14:paraId="48DF67B6" w14:textId="77777777" w:rsidR="006F2ED9" w:rsidRPr="000D3C00" w:rsidRDefault="006F2ED9" w:rsidP="000D3C00">
      <w:pPr>
        <w:ind w:firstLine="0"/>
        <w:rPr>
          <w:rStyle w:val="ae"/>
          <w:sz w:val="34"/>
          <w:szCs w:val="34"/>
          <w:vertAlign w:val="baseline"/>
          <w:rtl/>
        </w:rPr>
      </w:pPr>
      <w:r w:rsidRPr="000D3C00">
        <w:rPr>
          <w:rStyle w:val="ae"/>
          <w:rFonts w:hint="cs"/>
          <w:sz w:val="34"/>
          <w:szCs w:val="34"/>
          <w:vertAlign w:val="baseline"/>
          <w:rtl/>
        </w:rPr>
        <w:t>فالواجب على من كانت هذه حاله أن يصليها ظهراً.</w:t>
      </w:r>
    </w:p>
    <w:p w14:paraId="3D9A9B5E" w14:textId="77777777" w:rsidR="006F2ED9" w:rsidRPr="000D3C00" w:rsidRDefault="006F2ED9" w:rsidP="000D3C00">
      <w:pPr>
        <w:ind w:firstLine="0"/>
        <w:rPr>
          <w:sz w:val="34"/>
          <w:szCs w:val="34"/>
          <w:rtl/>
        </w:rPr>
      </w:pPr>
      <w:r w:rsidRPr="000D3C00">
        <w:rPr>
          <w:rStyle w:val="ae"/>
          <w:rFonts w:hint="cs"/>
          <w:sz w:val="34"/>
          <w:szCs w:val="34"/>
          <w:vertAlign w:val="baseline"/>
          <w:rtl/>
        </w:rPr>
        <w:t>ولعل هذه الصورة هي مراد من أطلق السجن عذر</w:t>
      </w:r>
      <w:r w:rsidRPr="000D3C00">
        <w:rPr>
          <w:rFonts w:hint="cs"/>
          <w:sz w:val="34"/>
          <w:szCs w:val="34"/>
          <w:rtl/>
        </w:rPr>
        <w:t>اً</w:t>
      </w:r>
      <w:r w:rsidRPr="000D3C00">
        <w:rPr>
          <w:rStyle w:val="ae"/>
          <w:rFonts w:hint="cs"/>
          <w:sz w:val="34"/>
          <w:szCs w:val="34"/>
          <w:vertAlign w:val="baseline"/>
          <w:rtl/>
        </w:rPr>
        <w:t xml:space="preserve"> في ترك الجمعة، كابن عابدين</w:t>
      </w:r>
      <w:r w:rsidRPr="000D3C00">
        <w:rPr>
          <w:rStyle w:val="ae"/>
          <w:sz w:val="34"/>
          <w:szCs w:val="34"/>
          <w:rtl/>
        </w:rPr>
        <w:t>(</w:t>
      </w:r>
      <w:r w:rsidRPr="000D3C00">
        <w:rPr>
          <w:rStyle w:val="ae"/>
          <w:sz w:val="34"/>
          <w:szCs w:val="34"/>
          <w:rtl/>
        </w:rPr>
        <w:footnoteReference w:id="2"/>
      </w:r>
      <w:r w:rsidRPr="000D3C00">
        <w:rPr>
          <w:rStyle w:val="ae"/>
          <w:sz w:val="34"/>
          <w:szCs w:val="34"/>
          <w:rtl/>
        </w:rPr>
        <w:t>)</w:t>
      </w:r>
      <w:r w:rsidRPr="000D3C00">
        <w:rPr>
          <w:rStyle w:val="ae"/>
          <w:rFonts w:hint="cs"/>
          <w:sz w:val="34"/>
          <w:szCs w:val="34"/>
          <w:vertAlign w:val="baseline"/>
          <w:rtl/>
        </w:rPr>
        <w:t xml:space="preserve"> والشربيني</w:t>
      </w:r>
      <w:r w:rsidRPr="000D3C00">
        <w:rPr>
          <w:rStyle w:val="ae"/>
          <w:sz w:val="34"/>
          <w:szCs w:val="34"/>
          <w:rtl/>
        </w:rPr>
        <w:t>(</w:t>
      </w:r>
      <w:r w:rsidRPr="000D3C00">
        <w:rPr>
          <w:rStyle w:val="ae"/>
          <w:sz w:val="34"/>
          <w:szCs w:val="34"/>
          <w:rtl/>
        </w:rPr>
        <w:footnoteReference w:id="3"/>
      </w:r>
      <w:r w:rsidRPr="000D3C00">
        <w:rPr>
          <w:rStyle w:val="ae"/>
          <w:sz w:val="34"/>
          <w:szCs w:val="34"/>
          <w:rtl/>
        </w:rPr>
        <w:t>)</w:t>
      </w:r>
      <w:r w:rsidRPr="000D3C00">
        <w:rPr>
          <w:rStyle w:val="ae"/>
          <w:rFonts w:hint="cs"/>
          <w:sz w:val="34"/>
          <w:szCs w:val="34"/>
          <w:vertAlign w:val="baseline"/>
          <w:rtl/>
        </w:rPr>
        <w:t xml:space="preserve"> والبهوتي</w:t>
      </w:r>
      <w:r w:rsidRPr="000D3C00">
        <w:rPr>
          <w:rStyle w:val="ae"/>
          <w:sz w:val="34"/>
          <w:szCs w:val="34"/>
          <w:rtl/>
        </w:rPr>
        <w:t>(</w:t>
      </w:r>
      <w:r w:rsidRPr="000D3C00">
        <w:rPr>
          <w:rStyle w:val="ae"/>
          <w:sz w:val="34"/>
          <w:szCs w:val="34"/>
          <w:rtl/>
        </w:rPr>
        <w:footnoteReference w:id="4"/>
      </w:r>
      <w:r w:rsidRPr="000D3C00">
        <w:rPr>
          <w:rStyle w:val="ae"/>
          <w:sz w:val="34"/>
          <w:szCs w:val="34"/>
          <w:rtl/>
        </w:rPr>
        <w:t>)</w:t>
      </w:r>
      <w:r w:rsidRPr="000D3C00">
        <w:rPr>
          <w:rFonts w:hint="cs"/>
          <w:sz w:val="34"/>
          <w:szCs w:val="34"/>
          <w:rtl/>
        </w:rPr>
        <w:t>.</w:t>
      </w:r>
    </w:p>
    <w:p w14:paraId="6F472E5A" w14:textId="77777777" w:rsidR="006F2ED9" w:rsidRPr="000D3C00" w:rsidRDefault="006F2ED9" w:rsidP="000D3C00">
      <w:pPr>
        <w:ind w:firstLine="0"/>
        <w:rPr>
          <w:sz w:val="34"/>
          <w:szCs w:val="34"/>
          <w:rtl/>
        </w:rPr>
      </w:pPr>
      <w:r w:rsidRPr="000D3C00">
        <w:rPr>
          <w:rFonts w:hint="cs"/>
          <w:sz w:val="34"/>
          <w:szCs w:val="34"/>
          <w:rtl/>
        </w:rPr>
        <w:t>يؤيد هذا الفهم أن البهوتي والشربيني ذكرا الحبس عذراً في ترك الجمعة والجماعة، ومعلوم أن الجمهور لا يوجبون فعل الجماعة في المسجد، فيجوز عندهم أن تُصلى في الرحل والبيت، وقياسه في السجن أيضاً فيما لو حبس جماعة في مكان واحد، فدل قرْنهم بين الجمعة والجماعة على أن مقصودهم من حُبس في سجن انفرادي. والله أعلم.</w:t>
      </w:r>
    </w:p>
    <w:p w14:paraId="16209188" w14:textId="72874CCE" w:rsidR="000D3C00" w:rsidRDefault="000D3C00">
      <w:pPr>
        <w:widowControl/>
        <w:bidi w:val="0"/>
        <w:ind w:firstLine="0"/>
        <w:jc w:val="left"/>
        <w:rPr>
          <w:sz w:val="34"/>
          <w:szCs w:val="34"/>
          <w:rtl/>
        </w:rPr>
      </w:pPr>
      <w:r>
        <w:rPr>
          <w:sz w:val="34"/>
          <w:szCs w:val="34"/>
          <w:rtl/>
        </w:rPr>
        <w:br w:type="page"/>
      </w:r>
    </w:p>
    <w:p w14:paraId="7A7BC254" w14:textId="77777777" w:rsidR="006F2ED9" w:rsidRPr="000D3C00" w:rsidRDefault="006F2ED9" w:rsidP="000D3C00">
      <w:pPr>
        <w:ind w:firstLine="0"/>
        <w:rPr>
          <w:b/>
          <w:bCs/>
          <w:color w:val="365F91" w:themeColor="accent1" w:themeShade="BF"/>
          <w:sz w:val="34"/>
          <w:szCs w:val="34"/>
          <w:rtl/>
        </w:rPr>
      </w:pPr>
      <w:r w:rsidRPr="000D3C00">
        <w:rPr>
          <w:rFonts w:hint="cs"/>
          <w:b/>
          <w:bCs/>
          <w:color w:val="365F91" w:themeColor="accent1" w:themeShade="BF"/>
          <w:sz w:val="34"/>
          <w:szCs w:val="34"/>
          <w:rtl/>
        </w:rPr>
        <w:lastRenderedPageBreak/>
        <w:t>الصورة الثانية: أن يُمكن من حضور الجمعة مع الجماعة، وهذه الصورة لها حالتان:</w:t>
      </w:r>
    </w:p>
    <w:p w14:paraId="78DB0BFF" w14:textId="77777777" w:rsidR="006F2ED9" w:rsidRPr="000D3C00" w:rsidRDefault="006F2ED9" w:rsidP="000D3C00">
      <w:pPr>
        <w:ind w:firstLine="0"/>
        <w:rPr>
          <w:b/>
          <w:bCs/>
          <w:color w:val="00B050"/>
          <w:sz w:val="34"/>
          <w:szCs w:val="34"/>
          <w:rtl/>
        </w:rPr>
      </w:pPr>
      <w:r w:rsidRPr="000D3C00">
        <w:rPr>
          <w:rFonts w:hint="cs"/>
          <w:b/>
          <w:bCs/>
          <w:color w:val="00B050"/>
          <w:sz w:val="34"/>
          <w:szCs w:val="34"/>
          <w:rtl/>
        </w:rPr>
        <w:t xml:space="preserve">الحالة الأولى: أن يكون السجن في بلد إقامته: </w:t>
      </w:r>
    </w:p>
    <w:p w14:paraId="06681CAB" w14:textId="23590690" w:rsidR="006F2ED9" w:rsidRPr="000D3C00" w:rsidRDefault="006F2ED9" w:rsidP="000D3C00">
      <w:pPr>
        <w:ind w:firstLine="0"/>
        <w:rPr>
          <w:sz w:val="34"/>
          <w:szCs w:val="34"/>
          <w:rtl/>
        </w:rPr>
      </w:pPr>
      <w:r w:rsidRPr="000D3C00">
        <w:rPr>
          <w:rFonts w:hint="cs"/>
          <w:sz w:val="34"/>
          <w:szCs w:val="34"/>
          <w:rtl/>
        </w:rPr>
        <w:t>ففي هذه الحال تجب عليه الجمعة؛ لعموم قوله تعالى</w:t>
      </w:r>
      <w:r w:rsidR="000D3C00">
        <w:rPr>
          <w:rFonts w:hint="cs"/>
          <w:sz w:val="34"/>
          <w:szCs w:val="34"/>
          <w:rtl/>
        </w:rPr>
        <w:t>:</w:t>
      </w:r>
      <w:r w:rsidRPr="000D3C00">
        <w:rPr>
          <w:rFonts w:hint="cs"/>
          <w:sz w:val="34"/>
          <w:szCs w:val="34"/>
          <w:rtl/>
        </w:rPr>
        <w:t xml:space="preserve"> {يا أيها الذين آمنوا إذا نودي للصلاة من يوم الجمعة فاسعوا إلى ذكر الله وذروا البيع}؛ ولعموم الأدلة الأخرى الدالة على وجوب الجمعة؛ ولأنه ممكن من حضورها فتجب عليه كما لو لم يُسجن. </w:t>
      </w:r>
    </w:p>
    <w:p w14:paraId="6320764E" w14:textId="77777777" w:rsidR="006F2ED9" w:rsidRPr="000D3C00" w:rsidRDefault="006F2ED9" w:rsidP="000D3C00">
      <w:pPr>
        <w:ind w:firstLine="0"/>
        <w:rPr>
          <w:sz w:val="34"/>
          <w:szCs w:val="34"/>
          <w:rtl/>
        </w:rPr>
      </w:pPr>
    </w:p>
    <w:p w14:paraId="6F67724A" w14:textId="77777777" w:rsidR="006F2ED9" w:rsidRPr="000D3C00" w:rsidRDefault="006F2ED9" w:rsidP="000D3C00">
      <w:pPr>
        <w:ind w:firstLine="0"/>
        <w:rPr>
          <w:sz w:val="34"/>
          <w:szCs w:val="34"/>
          <w:rtl/>
        </w:rPr>
      </w:pPr>
    </w:p>
    <w:p w14:paraId="6E98668F" w14:textId="77777777" w:rsidR="006F2ED9" w:rsidRPr="000D3C00" w:rsidRDefault="006F2ED9" w:rsidP="000D3C00">
      <w:pPr>
        <w:ind w:firstLine="0"/>
        <w:rPr>
          <w:color w:val="auto"/>
          <w:sz w:val="34"/>
          <w:szCs w:val="34"/>
          <w:rtl/>
        </w:rPr>
      </w:pPr>
      <w:r w:rsidRPr="000D3C00">
        <w:rPr>
          <w:rFonts w:hint="cs"/>
          <w:b/>
          <w:bCs/>
          <w:color w:val="00B050"/>
          <w:sz w:val="34"/>
          <w:szCs w:val="34"/>
          <w:rtl/>
        </w:rPr>
        <w:t>الحالة الثانية: أن يكون السجن في غير بلد إقامته.</w:t>
      </w:r>
      <w:r w:rsidRPr="000D3C00">
        <w:rPr>
          <w:rFonts w:hint="cs"/>
          <w:color w:val="auto"/>
          <w:sz w:val="34"/>
          <w:szCs w:val="34"/>
          <w:rtl/>
        </w:rPr>
        <w:t xml:space="preserve"> وهذه الحالة لها صورتان.</w:t>
      </w:r>
    </w:p>
    <w:p w14:paraId="67A36885" w14:textId="77777777" w:rsidR="006F2ED9" w:rsidRPr="000D3C00" w:rsidRDefault="006F2ED9" w:rsidP="000D3C00">
      <w:pPr>
        <w:ind w:firstLine="0"/>
        <w:rPr>
          <w:b/>
          <w:bCs/>
          <w:color w:val="FFC000"/>
          <w:sz w:val="34"/>
          <w:szCs w:val="34"/>
          <w:rtl/>
        </w:rPr>
      </w:pPr>
      <w:r w:rsidRPr="000D3C00">
        <w:rPr>
          <w:rFonts w:hint="cs"/>
          <w:b/>
          <w:bCs/>
          <w:color w:val="FFC000"/>
          <w:sz w:val="34"/>
          <w:szCs w:val="34"/>
          <w:rtl/>
        </w:rPr>
        <w:t>الأولى: ألا يعلم مدة بقائه في السجن -لم يحكم عليه بمدة معينة-.</w:t>
      </w:r>
    </w:p>
    <w:p w14:paraId="02ED97CD" w14:textId="4824CCB0" w:rsidR="006F2ED9" w:rsidRPr="000D3C00" w:rsidRDefault="006F2ED9" w:rsidP="000D3C00">
      <w:pPr>
        <w:ind w:firstLine="0"/>
        <w:rPr>
          <w:color w:val="auto"/>
          <w:sz w:val="34"/>
          <w:szCs w:val="34"/>
          <w:rtl/>
        </w:rPr>
      </w:pPr>
      <w:r w:rsidRPr="000D3C00">
        <w:rPr>
          <w:rFonts w:hint="cs"/>
          <w:color w:val="auto"/>
          <w:sz w:val="34"/>
          <w:szCs w:val="34"/>
          <w:rtl/>
        </w:rPr>
        <w:t xml:space="preserve">فهذا لا تلزمه الجمعة بنفسه عند أكثر أهل العلم </w:t>
      </w:r>
      <w:r w:rsidRPr="000D3C00">
        <w:rPr>
          <w:color w:val="auto"/>
          <w:sz w:val="34"/>
          <w:szCs w:val="34"/>
          <w:vertAlign w:val="superscript"/>
          <w:rtl/>
        </w:rPr>
        <w:t>(</w:t>
      </w:r>
      <w:r w:rsidRPr="000D3C00">
        <w:rPr>
          <w:color w:val="auto"/>
          <w:sz w:val="34"/>
          <w:szCs w:val="34"/>
          <w:vertAlign w:val="superscript"/>
          <w:rtl/>
        </w:rPr>
        <w:footnoteReference w:id="5"/>
      </w:r>
      <w:r w:rsidRPr="000D3C00">
        <w:rPr>
          <w:color w:val="auto"/>
          <w:sz w:val="34"/>
          <w:szCs w:val="34"/>
          <w:vertAlign w:val="superscript"/>
          <w:rtl/>
        </w:rPr>
        <w:t>)</w:t>
      </w:r>
      <w:r w:rsidRPr="000D3C00">
        <w:rPr>
          <w:rFonts w:hint="cs"/>
          <w:color w:val="auto"/>
          <w:sz w:val="34"/>
          <w:szCs w:val="34"/>
          <w:rtl/>
        </w:rPr>
        <w:t xml:space="preserve"> </w:t>
      </w:r>
      <w:r w:rsidR="000D3C00">
        <w:rPr>
          <w:rFonts w:hint="cs"/>
          <w:color w:val="auto"/>
          <w:sz w:val="34"/>
          <w:szCs w:val="34"/>
          <w:rtl/>
        </w:rPr>
        <w:t>،</w:t>
      </w:r>
      <w:r w:rsidRPr="000D3C00">
        <w:rPr>
          <w:rFonts w:hint="cs"/>
          <w:color w:val="auto"/>
          <w:sz w:val="34"/>
          <w:szCs w:val="34"/>
          <w:rtl/>
        </w:rPr>
        <w:t xml:space="preserve"> لأنه مسافر بالإجماع حكاه ابن المنذر.</w:t>
      </w:r>
    </w:p>
    <w:p w14:paraId="6FE55302" w14:textId="77777777" w:rsidR="006F2ED9" w:rsidRPr="000D3C00" w:rsidRDefault="006F2ED9" w:rsidP="000D3C00">
      <w:pPr>
        <w:ind w:firstLine="0"/>
        <w:rPr>
          <w:color w:val="auto"/>
          <w:sz w:val="34"/>
          <w:szCs w:val="34"/>
          <w:rtl/>
        </w:rPr>
      </w:pPr>
      <w:r w:rsidRPr="000D3C00">
        <w:rPr>
          <w:rFonts w:hint="cs"/>
          <w:color w:val="auto"/>
          <w:sz w:val="34"/>
          <w:szCs w:val="34"/>
          <w:rtl/>
        </w:rPr>
        <w:t>وهل تلزمه بغيره؟ خلاف على قولين:</w:t>
      </w:r>
    </w:p>
    <w:p w14:paraId="4BAE7521" w14:textId="1C4890A0" w:rsidR="006F2ED9" w:rsidRPr="000D3C00" w:rsidRDefault="006F2ED9" w:rsidP="000D3C00">
      <w:pPr>
        <w:ind w:firstLine="0"/>
        <w:rPr>
          <w:color w:val="auto"/>
          <w:sz w:val="34"/>
          <w:szCs w:val="34"/>
          <w:rtl/>
        </w:rPr>
      </w:pPr>
      <w:r w:rsidRPr="000D3C00">
        <w:rPr>
          <w:rFonts w:hint="cs"/>
          <w:color w:val="auto"/>
          <w:sz w:val="34"/>
          <w:szCs w:val="34"/>
          <w:rtl/>
        </w:rPr>
        <w:t>القول الأول: لا تلزمه</w:t>
      </w:r>
      <w:r w:rsidR="000D3C00">
        <w:rPr>
          <w:rFonts w:hint="cs"/>
          <w:color w:val="auto"/>
          <w:sz w:val="34"/>
          <w:szCs w:val="34"/>
          <w:rtl/>
        </w:rPr>
        <w:t>.</w:t>
      </w:r>
      <w:r w:rsidRPr="000D3C00">
        <w:rPr>
          <w:rFonts w:hint="cs"/>
          <w:color w:val="auto"/>
          <w:sz w:val="34"/>
          <w:szCs w:val="34"/>
          <w:rtl/>
        </w:rPr>
        <w:t xml:space="preserve"> وهذا المشهور من مذهب الأصحاب </w:t>
      </w:r>
      <w:r w:rsidRPr="000D3C00">
        <w:rPr>
          <w:color w:val="auto"/>
          <w:sz w:val="34"/>
          <w:szCs w:val="34"/>
          <w:vertAlign w:val="superscript"/>
          <w:rtl/>
        </w:rPr>
        <w:t>(</w:t>
      </w:r>
      <w:r w:rsidRPr="000D3C00">
        <w:rPr>
          <w:color w:val="auto"/>
          <w:sz w:val="34"/>
          <w:szCs w:val="34"/>
          <w:vertAlign w:val="superscript"/>
          <w:rtl/>
        </w:rPr>
        <w:footnoteReference w:id="6"/>
      </w:r>
      <w:r w:rsidRPr="000D3C00">
        <w:rPr>
          <w:color w:val="auto"/>
          <w:sz w:val="34"/>
          <w:szCs w:val="34"/>
          <w:vertAlign w:val="superscript"/>
          <w:rtl/>
        </w:rPr>
        <w:t>)</w:t>
      </w:r>
      <w:r w:rsidRPr="000D3C00">
        <w:rPr>
          <w:rFonts w:hint="cs"/>
          <w:color w:val="auto"/>
          <w:sz w:val="34"/>
          <w:szCs w:val="34"/>
          <w:rtl/>
        </w:rPr>
        <w:t>. إلا أن الأفضل عندهم حضورها</w:t>
      </w:r>
      <w:r w:rsidR="000D3C00">
        <w:rPr>
          <w:rFonts w:hint="cs"/>
          <w:color w:val="auto"/>
          <w:sz w:val="34"/>
          <w:szCs w:val="34"/>
          <w:rtl/>
        </w:rPr>
        <w:t>،</w:t>
      </w:r>
      <w:r w:rsidRPr="000D3C00">
        <w:rPr>
          <w:rFonts w:hint="cs"/>
          <w:color w:val="auto"/>
          <w:sz w:val="34"/>
          <w:szCs w:val="34"/>
          <w:rtl/>
        </w:rPr>
        <w:t xml:space="preserve"> لأنها أكمل وخروجاً من الخلاف.</w:t>
      </w:r>
    </w:p>
    <w:p w14:paraId="7ED05810" w14:textId="35C2916A" w:rsidR="006F2ED9" w:rsidRPr="000D3C00" w:rsidRDefault="006F2ED9" w:rsidP="000D3C00">
      <w:pPr>
        <w:ind w:firstLine="0"/>
        <w:rPr>
          <w:color w:val="auto"/>
          <w:sz w:val="34"/>
          <w:szCs w:val="34"/>
          <w:rtl/>
        </w:rPr>
      </w:pPr>
      <w:r w:rsidRPr="000D3C00">
        <w:rPr>
          <w:rFonts w:hint="cs"/>
          <w:color w:val="auto"/>
          <w:sz w:val="34"/>
          <w:szCs w:val="34"/>
          <w:rtl/>
        </w:rPr>
        <w:t>القول الثاني: تلزمه</w:t>
      </w:r>
      <w:r w:rsidR="000D3C00">
        <w:rPr>
          <w:rFonts w:hint="cs"/>
          <w:color w:val="auto"/>
          <w:sz w:val="34"/>
          <w:szCs w:val="34"/>
          <w:rtl/>
        </w:rPr>
        <w:t>.</w:t>
      </w:r>
      <w:r w:rsidRPr="000D3C00">
        <w:rPr>
          <w:rFonts w:hint="cs"/>
          <w:color w:val="auto"/>
          <w:sz w:val="34"/>
          <w:szCs w:val="34"/>
          <w:rtl/>
        </w:rPr>
        <w:t xml:space="preserve"> قال ابن تيمية ( ويحتمل أن تلزم الجمعة مسافراً له القصر تبعاً للمقيمين )</w:t>
      </w:r>
      <w:r w:rsidRPr="000D3C00">
        <w:rPr>
          <w:color w:val="auto"/>
          <w:sz w:val="34"/>
          <w:szCs w:val="34"/>
          <w:vertAlign w:val="superscript"/>
          <w:rtl/>
        </w:rPr>
        <w:t>(</w:t>
      </w:r>
      <w:r w:rsidRPr="000D3C00">
        <w:rPr>
          <w:color w:val="auto"/>
          <w:sz w:val="34"/>
          <w:szCs w:val="34"/>
          <w:vertAlign w:val="superscript"/>
          <w:rtl/>
        </w:rPr>
        <w:footnoteReference w:id="7"/>
      </w:r>
      <w:r w:rsidRPr="000D3C00">
        <w:rPr>
          <w:color w:val="auto"/>
          <w:sz w:val="34"/>
          <w:szCs w:val="34"/>
          <w:vertAlign w:val="superscript"/>
          <w:rtl/>
        </w:rPr>
        <w:t>)</w:t>
      </w:r>
      <w:r w:rsidRPr="000D3C00">
        <w:rPr>
          <w:rFonts w:hint="cs"/>
          <w:color w:val="auto"/>
          <w:sz w:val="34"/>
          <w:szCs w:val="34"/>
          <w:rtl/>
        </w:rPr>
        <w:t xml:space="preserve"> أ هـ.قال ابن مفلح عن كلام ابن تيمية هذا (وهو متجه)</w:t>
      </w:r>
      <w:r w:rsidRPr="000D3C00">
        <w:rPr>
          <w:color w:val="auto"/>
          <w:sz w:val="34"/>
          <w:szCs w:val="34"/>
          <w:vertAlign w:val="superscript"/>
          <w:rtl/>
        </w:rPr>
        <w:t>(</w:t>
      </w:r>
      <w:r w:rsidRPr="000D3C00">
        <w:rPr>
          <w:color w:val="auto"/>
          <w:sz w:val="34"/>
          <w:szCs w:val="34"/>
          <w:vertAlign w:val="superscript"/>
          <w:rtl/>
        </w:rPr>
        <w:footnoteReference w:id="8"/>
      </w:r>
      <w:r w:rsidRPr="000D3C00">
        <w:rPr>
          <w:color w:val="auto"/>
          <w:sz w:val="34"/>
          <w:szCs w:val="34"/>
          <w:vertAlign w:val="superscript"/>
          <w:rtl/>
        </w:rPr>
        <w:t>)</w:t>
      </w:r>
      <w:r w:rsidRPr="000D3C00">
        <w:rPr>
          <w:rFonts w:hint="cs"/>
          <w:color w:val="auto"/>
          <w:sz w:val="34"/>
          <w:szCs w:val="34"/>
          <w:rtl/>
        </w:rPr>
        <w:t>أ هـ</w:t>
      </w:r>
      <w:r w:rsidR="000D3C00">
        <w:rPr>
          <w:rFonts w:hint="cs"/>
          <w:color w:val="auto"/>
          <w:sz w:val="34"/>
          <w:szCs w:val="34"/>
          <w:rtl/>
        </w:rPr>
        <w:t>.</w:t>
      </w:r>
      <w:r w:rsidRPr="000D3C00">
        <w:rPr>
          <w:rFonts w:hint="cs"/>
          <w:color w:val="auto"/>
          <w:sz w:val="34"/>
          <w:szCs w:val="34"/>
          <w:rtl/>
        </w:rPr>
        <w:t xml:space="preserve"> </w:t>
      </w:r>
    </w:p>
    <w:p w14:paraId="19CF5F4B" w14:textId="45826AFC" w:rsidR="006F2ED9" w:rsidRPr="000D3C00" w:rsidRDefault="006F2ED9" w:rsidP="000D3C00">
      <w:pPr>
        <w:ind w:firstLine="0"/>
        <w:rPr>
          <w:color w:val="auto"/>
          <w:sz w:val="34"/>
          <w:szCs w:val="34"/>
          <w:rtl/>
        </w:rPr>
      </w:pPr>
      <w:r w:rsidRPr="000D3C00">
        <w:rPr>
          <w:rFonts w:hint="cs"/>
          <w:color w:val="auto"/>
          <w:sz w:val="34"/>
          <w:szCs w:val="34"/>
          <w:rtl/>
        </w:rPr>
        <w:t xml:space="preserve">ورجح الشيخ محمد بن عثيمين وبعض المعاصرين الثاني </w:t>
      </w:r>
      <w:r w:rsidR="000D3C00">
        <w:rPr>
          <w:rFonts w:hint="cs"/>
          <w:color w:val="auto"/>
          <w:sz w:val="34"/>
          <w:szCs w:val="34"/>
          <w:rtl/>
        </w:rPr>
        <w:t>،</w:t>
      </w:r>
      <w:r w:rsidRPr="000D3C00">
        <w:rPr>
          <w:rFonts w:hint="cs"/>
          <w:color w:val="auto"/>
          <w:sz w:val="34"/>
          <w:szCs w:val="34"/>
          <w:rtl/>
        </w:rPr>
        <w:t xml:space="preserve"> لعموم قوله تعالى (فاسعوا إلى ذكر الله) </w:t>
      </w:r>
      <w:r w:rsidR="000D3C00">
        <w:rPr>
          <w:rFonts w:hint="cs"/>
          <w:color w:val="auto"/>
          <w:sz w:val="34"/>
          <w:szCs w:val="34"/>
          <w:rtl/>
        </w:rPr>
        <w:t>،</w:t>
      </w:r>
      <w:r w:rsidRPr="000D3C00">
        <w:rPr>
          <w:rFonts w:hint="cs"/>
          <w:color w:val="auto"/>
          <w:sz w:val="34"/>
          <w:szCs w:val="34"/>
          <w:rtl/>
        </w:rPr>
        <w:t xml:space="preserve"> ولحديث عبدالله بن عمرو رضي الله عنهما أن النبي صلى الله عليه وسلم قال: "الجمعة على من سمع النداء" رواه أبو داود وحسنه الألباني في الإرواء؛ ولأن ظاهر حال الصحابة الذين كانوا يفدون على النبي صلى الله عليه وسلم ويبقون إلى الجمعة أنهم يصلون معه صلى الله عليه وسلم</w:t>
      </w:r>
      <w:r w:rsidRPr="000D3C00">
        <w:rPr>
          <w:color w:val="auto"/>
          <w:sz w:val="34"/>
          <w:szCs w:val="34"/>
          <w:vertAlign w:val="superscript"/>
          <w:rtl/>
        </w:rPr>
        <w:t>(</w:t>
      </w:r>
      <w:r w:rsidRPr="000D3C00">
        <w:rPr>
          <w:color w:val="auto"/>
          <w:sz w:val="34"/>
          <w:szCs w:val="34"/>
          <w:vertAlign w:val="superscript"/>
          <w:rtl/>
        </w:rPr>
        <w:footnoteReference w:id="9"/>
      </w:r>
      <w:r w:rsidRPr="000D3C00">
        <w:rPr>
          <w:color w:val="auto"/>
          <w:sz w:val="34"/>
          <w:szCs w:val="34"/>
          <w:vertAlign w:val="superscript"/>
          <w:rtl/>
        </w:rPr>
        <w:t>)</w:t>
      </w:r>
      <w:r w:rsidRPr="000D3C00">
        <w:rPr>
          <w:rFonts w:hint="cs"/>
          <w:color w:val="auto"/>
          <w:sz w:val="34"/>
          <w:szCs w:val="34"/>
          <w:rtl/>
        </w:rPr>
        <w:t>.</w:t>
      </w:r>
    </w:p>
    <w:p w14:paraId="43876EED" w14:textId="7C449048" w:rsidR="000D3C00" w:rsidRDefault="000D3C00">
      <w:pPr>
        <w:widowControl/>
        <w:bidi w:val="0"/>
        <w:ind w:firstLine="0"/>
        <w:jc w:val="left"/>
        <w:rPr>
          <w:color w:val="auto"/>
          <w:sz w:val="34"/>
          <w:szCs w:val="34"/>
          <w:rtl/>
        </w:rPr>
      </w:pPr>
      <w:r>
        <w:rPr>
          <w:color w:val="auto"/>
          <w:sz w:val="34"/>
          <w:szCs w:val="34"/>
          <w:rtl/>
        </w:rPr>
        <w:br w:type="page"/>
      </w:r>
    </w:p>
    <w:p w14:paraId="6D601449" w14:textId="77777777" w:rsidR="006F2ED9" w:rsidRPr="000D3C00" w:rsidRDefault="006F2ED9" w:rsidP="000D3C00">
      <w:pPr>
        <w:ind w:firstLine="0"/>
        <w:rPr>
          <w:color w:val="auto"/>
          <w:sz w:val="34"/>
          <w:szCs w:val="34"/>
          <w:rtl/>
        </w:rPr>
      </w:pPr>
    </w:p>
    <w:p w14:paraId="3DB75A28" w14:textId="77777777" w:rsidR="006F2ED9" w:rsidRPr="000D3C00" w:rsidRDefault="006F2ED9" w:rsidP="000D3C00">
      <w:pPr>
        <w:ind w:firstLine="0"/>
        <w:rPr>
          <w:b/>
          <w:bCs/>
          <w:color w:val="FFC000"/>
          <w:sz w:val="34"/>
          <w:szCs w:val="34"/>
          <w:rtl/>
        </w:rPr>
      </w:pPr>
      <w:r w:rsidRPr="000D3C00">
        <w:rPr>
          <w:rFonts w:hint="cs"/>
          <w:b/>
          <w:bCs/>
          <w:color w:val="FFC000"/>
          <w:sz w:val="34"/>
          <w:szCs w:val="34"/>
          <w:rtl/>
        </w:rPr>
        <w:t>الثانية: أن يعلم مدة بقائه في السجن-كما لو حكم عليه بمدة معينة-</w:t>
      </w:r>
    </w:p>
    <w:p w14:paraId="3E0A8520" w14:textId="70433858" w:rsidR="006F2ED9" w:rsidRPr="000D3C00" w:rsidRDefault="006F2ED9" w:rsidP="000D3C00">
      <w:pPr>
        <w:ind w:firstLine="0"/>
        <w:rPr>
          <w:color w:val="auto"/>
          <w:sz w:val="34"/>
          <w:szCs w:val="34"/>
          <w:rtl/>
        </w:rPr>
      </w:pPr>
      <w:r w:rsidRPr="000D3C00">
        <w:rPr>
          <w:rFonts w:hint="cs"/>
          <w:color w:val="auto"/>
          <w:sz w:val="34"/>
          <w:szCs w:val="34"/>
          <w:rtl/>
        </w:rPr>
        <w:t xml:space="preserve">وهذه الصورة </w:t>
      </w:r>
      <w:r w:rsidR="000D3C00">
        <w:rPr>
          <w:rFonts w:hint="cs"/>
          <w:color w:val="auto"/>
          <w:sz w:val="34"/>
          <w:szCs w:val="34"/>
          <w:rtl/>
        </w:rPr>
        <w:t>،</w:t>
      </w:r>
      <w:r w:rsidRPr="000D3C00">
        <w:rPr>
          <w:rFonts w:hint="cs"/>
          <w:color w:val="auto"/>
          <w:sz w:val="34"/>
          <w:szCs w:val="34"/>
          <w:rtl/>
        </w:rPr>
        <w:t xml:space="preserve"> لا يخلو المرء فيها: إما أن ينوي الاستيطان، أو لا ينويه.</w:t>
      </w:r>
    </w:p>
    <w:p w14:paraId="34A1F93D" w14:textId="603DFB1D" w:rsidR="006F2ED9" w:rsidRPr="000D3C00" w:rsidRDefault="006F2ED9" w:rsidP="000D3C00">
      <w:pPr>
        <w:ind w:firstLine="0"/>
        <w:rPr>
          <w:color w:val="auto"/>
          <w:sz w:val="34"/>
          <w:szCs w:val="34"/>
          <w:rtl/>
        </w:rPr>
      </w:pPr>
      <w:r w:rsidRPr="000D3C00">
        <w:rPr>
          <w:rFonts w:hint="cs"/>
          <w:color w:val="auto"/>
          <w:sz w:val="34"/>
          <w:szCs w:val="34"/>
          <w:rtl/>
        </w:rPr>
        <w:t>فإن نوى الاستيطان فلا إشكال في الوجوب</w:t>
      </w:r>
      <w:r w:rsidR="000D3C00">
        <w:rPr>
          <w:rFonts w:hint="cs"/>
          <w:color w:val="auto"/>
          <w:sz w:val="34"/>
          <w:szCs w:val="34"/>
          <w:rtl/>
        </w:rPr>
        <w:t>،</w:t>
      </w:r>
      <w:r w:rsidRPr="000D3C00">
        <w:rPr>
          <w:rFonts w:hint="cs"/>
          <w:color w:val="auto"/>
          <w:sz w:val="34"/>
          <w:szCs w:val="34"/>
          <w:rtl/>
        </w:rPr>
        <w:t xml:space="preserve"> كما لو كان في بلد إقامته أصلاً.</w:t>
      </w:r>
    </w:p>
    <w:p w14:paraId="44E3601E" w14:textId="5B05CE08" w:rsidR="006F2ED9" w:rsidRPr="000D3C00" w:rsidRDefault="006F2ED9" w:rsidP="000D3C00">
      <w:pPr>
        <w:ind w:firstLine="0"/>
        <w:rPr>
          <w:color w:val="auto"/>
          <w:sz w:val="34"/>
          <w:szCs w:val="34"/>
          <w:rtl/>
        </w:rPr>
      </w:pPr>
      <w:r w:rsidRPr="000D3C00">
        <w:rPr>
          <w:rFonts w:hint="cs"/>
          <w:color w:val="auto"/>
          <w:sz w:val="34"/>
          <w:szCs w:val="34"/>
          <w:rtl/>
        </w:rPr>
        <w:t>وأما إذا لم ينو الاستيطان فلازم مذهب من يرى عدم تحديد المدة في السفر ـ كما هو اختيار ابن قدامة وابن تيمية وغيرهما ـ عدم وجوبها عليه بنفسه؛ لأنه ما ثمّ إلا مسافر أو مستوطن</w:t>
      </w:r>
      <w:r w:rsidR="000D3C00">
        <w:rPr>
          <w:rFonts w:hint="cs"/>
          <w:color w:val="auto"/>
          <w:sz w:val="34"/>
          <w:szCs w:val="34"/>
          <w:rtl/>
        </w:rPr>
        <w:t>،</w:t>
      </w:r>
      <w:r w:rsidRPr="000D3C00">
        <w:rPr>
          <w:rFonts w:hint="cs"/>
          <w:color w:val="auto"/>
          <w:sz w:val="34"/>
          <w:szCs w:val="34"/>
          <w:rtl/>
        </w:rPr>
        <w:t xml:space="preserve"> وهذا مسافر. أما وجوبها بغيره فقد سبق ذكر الخلاف.</w:t>
      </w:r>
    </w:p>
    <w:p w14:paraId="61EB3943" w14:textId="77777777" w:rsidR="006F2ED9" w:rsidRPr="000D3C00" w:rsidRDefault="006F2ED9" w:rsidP="000D3C00">
      <w:pPr>
        <w:ind w:firstLine="0"/>
        <w:rPr>
          <w:color w:val="auto"/>
          <w:sz w:val="34"/>
          <w:szCs w:val="34"/>
          <w:rtl/>
        </w:rPr>
      </w:pPr>
      <w:r w:rsidRPr="000D3C00">
        <w:rPr>
          <w:rFonts w:hint="cs"/>
          <w:color w:val="auto"/>
          <w:sz w:val="34"/>
          <w:szCs w:val="34"/>
          <w:rtl/>
        </w:rPr>
        <w:t xml:space="preserve">وقد ذكر المرداوي في وجوبها على المقيم قولين </w:t>
      </w:r>
      <w:r w:rsidRPr="000D3C00">
        <w:rPr>
          <w:color w:val="auto"/>
          <w:sz w:val="34"/>
          <w:szCs w:val="34"/>
          <w:vertAlign w:val="superscript"/>
          <w:rtl/>
        </w:rPr>
        <w:t>(</w:t>
      </w:r>
      <w:r w:rsidRPr="000D3C00">
        <w:rPr>
          <w:color w:val="auto"/>
          <w:sz w:val="34"/>
          <w:szCs w:val="34"/>
          <w:vertAlign w:val="superscript"/>
          <w:rtl/>
        </w:rPr>
        <w:footnoteReference w:id="10"/>
      </w:r>
      <w:r w:rsidRPr="000D3C00">
        <w:rPr>
          <w:color w:val="auto"/>
          <w:sz w:val="34"/>
          <w:szCs w:val="34"/>
          <w:vertAlign w:val="superscript"/>
          <w:rtl/>
        </w:rPr>
        <w:t>)</w:t>
      </w:r>
      <w:r w:rsidRPr="000D3C00">
        <w:rPr>
          <w:rFonts w:hint="cs"/>
          <w:color w:val="auto"/>
          <w:sz w:val="34"/>
          <w:szCs w:val="34"/>
          <w:rtl/>
        </w:rPr>
        <w:t>:</w:t>
      </w:r>
    </w:p>
    <w:p w14:paraId="18009B6E" w14:textId="028DABC6" w:rsidR="006F2ED9" w:rsidRPr="000D3C00" w:rsidRDefault="006F2ED9" w:rsidP="000D3C00">
      <w:pPr>
        <w:ind w:firstLine="0"/>
        <w:rPr>
          <w:color w:val="auto"/>
          <w:sz w:val="34"/>
          <w:szCs w:val="34"/>
          <w:rtl/>
        </w:rPr>
      </w:pPr>
      <w:r w:rsidRPr="000D3C00">
        <w:rPr>
          <w:rFonts w:hint="cs"/>
          <w:b/>
          <w:bCs/>
          <w:color w:val="auto"/>
          <w:sz w:val="34"/>
          <w:szCs w:val="34"/>
          <w:rtl/>
        </w:rPr>
        <w:t>القول الأول</w:t>
      </w:r>
      <w:r w:rsidRPr="000D3C00">
        <w:rPr>
          <w:rFonts w:hint="cs"/>
          <w:color w:val="auto"/>
          <w:sz w:val="34"/>
          <w:szCs w:val="34"/>
          <w:rtl/>
        </w:rPr>
        <w:t>: تلزمه الجمعة بغيره. وقال عنه</w:t>
      </w:r>
      <w:r w:rsidR="000D3C00">
        <w:rPr>
          <w:rFonts w:hint="cs"/>
          <w:color w:val="auto"/>
          <w:sz w:val="34"/>
          <w:szCs w:val="34"/>
          <w:rtl/>
        </w:rPr>
        <w:t>:</w:t>
      </w:r>
      <w:r w:rsidRPr="000D3C00">
        <w:rPr>
          <w:rFonts w:hint="cs"/>
          <w:color w:val="auto"/>
          <w:sz w:val="34"/>
          <w:szCs w:val="34"/>
          <w:rtl/>
        </w:rPr>
        <w:t xml:space="preserve"> إنه الصحيح من المذهب </w:t>
      </w:r>
      <w:r w:rsidRPr="000D3C00">
        <w:rPr>
          <w:color w:val="auto"/>
          <w:sz w:val="34"/>
          <w:szCs w:val="34"/>
          <w:vertAlign w:val="superscript"/>
          <w:rtl/>
        </w:rPr>
        <w:t>(</w:t>
      </w:r>
      <w:r w:rsidRPr="000D3C00">
        <w:rPr>
          <w:color w:val="auto"/>
          <w:sz w:val="34"/>
          <w:szCs w:val="34"/>
          <w:vertAlign w:val="superscript"/>
          <w:rtl/>
        </w:rPr>
        <w:footnoteReference w:id="11"/>
      </w:r>
      <w:r w:rsidRPr="000D3C00">
        <w:rPr>
          <w:color w:val="auto"/>
          <w:sz w:val="34"/>
          <w:szCs w:val="34"/>
          <w:vertAlign w:val="superscript"/>
          <w:rtl/>
        </w:rPr>
        <w:t>)</w:t>
      </w:r>
      <w:r w:rsidRPr="000D3C00">
        <w:rPr>
          <w:rFonts w:hint="cs"/>
          <w:color w:val="auto"/>
          <w:sz w:val="34"/>
          <w:szCs w:val="34"/>
          <w:rtl/>
        </w:rPr>
        <w:t xml:space="preserve">، وهو الذي مشى عليه البهوتي في الروض. </w:t>
      </w:r>
    </w:p>
    <w:p w14:paraId="6A578780" w14:textId="6FD61BCF" w:rsidR="006F2ED9" w:rsidRPr="000D3C00" w:rsidRDefault="006F2ED9" w:rsidP="000D3C00">
      <w:pPr>
        <w:ind w:firstLine="0"/>
        <w:rPr>
          <w:color w:val="auto"/>
          <w:sz w:val="34"/>
          <w:szCs w:val="34"/>
          <w:rtl/>
        </w:rPr>
      </w:pPr>
      <w:r w:rsidRPr="000D3C00">
        <w:rPr>
          <w:rFonts w:hint="cs"/>
          <w:color w:val="auto"/>
          <w:sz w:val="34"/>
          <w:szCs w:val="34"/>
          <w:rtl/>
        </w:rPr>
        <w:t>وحجته</w:t>
      </w:r>
      <w:r w:rsidR="000D3C00">
        <w:rPr>
          <w:rFonts w:hint="cs"/>
          <w:color w:val="auto"/>
          <w:sz w:val="34"/>
          <w:szCs w:val="34"/>
          <w:rtl/>
        </w:rPr>
        <w:t>:</w:t>
      </w:r>
      <w:r w:rsidRPr="000D3C00">
        <w:rPr>
          <w:rFonts w:hint="cs"/>
          <w:color w:val="auto"/>
          <w:sz w:val="34"/>
          <w:szCs w:val="34"/>
          <w:rtl/>
        </w:rPr>
        <w:t xml:space="preserve"> عموم الآية والأحاديث الدالة على الوجوب.</w:t>
      </w:r>
    </w:p>
    <w:p w14:paraId="3AF630B6" w14:textId="77777777" w:rsidR="006F2ED9" w:rsidRPr="000D3C00" w:rsidRDefault="006F2ED9" w:rsidP="000D3C00">
      <w:pPr>
        <w:ind w:firstLine="0"/>
        <w:rPr>
          <w:color w:val="auto"/>
          <w:sz w:val="34"/>
          <w:szCs w:val="34"/>
          <w:rtl/>
        </w:rPr>
      </w:pPr>
    </w:p>
    <w:p w14:paraId="11B78F96" w14:textId="77777777" w:rsidR="006F2ED9" w:rsidRPr="000D3C00" w:rsidRDefault="006F2ED9" w:rsidP="000D3C00">
      <w:pPr>
        <w:ind w:firstLine="0"/>
        <w:rPr>
          <w:color w:val="auto"/>
          <w:sz w:val="34"/>
          <w:szCs w:val="34"/>
          <w:rtl/>
        </w:rPr>
      </w:pPr>
      <w:r w:rsidRPr="000D3C00">
        <w:rPr>
          <w:rFonts w:hint="cs"/>
          <w:b/>
          <w:bCs/>
          <w:color w:val="auto"/>
          <w:sz w:val="34"/>
          <w:szCs w:val="34"/>
          <w:rtl/>
        </w:rPr>
        <w:t>القول الثاني:</w:t>
      </w:r>
      <w:r w:rsidRPr="000D3C00">
        <w:rPr>
          <w:rFonts w:hint="cs"/>
          <w:color w:val="auto"/>
          <w:sz w:val="34"/>
          <w:szCs w:val="34"/>
          <w:rtl/>
        </w:rPr>
        <w:t xml:space="preserve"> لا تلزمه الجمعة لا بغيره ولا بنفسه. </w:t>
      </w:r>
    </w:p>
    <w:p w14:paraId="4A0C1C52" w14:textId="0613A580" w:rsidR="006F2ED9" w:rsidRPr="000D3C00" w:rsidRDefault="006F2ED9" w:rsidP="000D3C00">
      <w:pPr>
        <w:ind w:firstLine="0"/>
        <w:rPr>
          <w:color w:val="auto"/>
          <w:sz w:val="34"/>
          <w:szCs w:val="34"/>
          <w:rtl/>
        </w:rPr>
      </w:pPr>
      <w:r w:rsidRPr="000D3C00">
        <w:rPr>
          <w:rFonts w:hint="cs"/>
          <w:color w:val="auto"/>
          <w:sz w:val="34"/>
          <w:szCs w:val="34"/>
          <w:rtl/>
        </w:rPr>
        <w:t>وحجته</w:t>
      </w:r>
      <w:r w:rsidR="000D3C00">
        <w:rPr>
          <w:rFonts w:hint="cs"/>
          <w:color w:val="auto"/>
          <w:sz w:val="34"/>
          <w:szCs w:val="34"/>
          <w:rtl/>
        </w:rPr>
        <w:t>:</w:t>
      </w:r>
      <w:r w:rsidRPr="000D3C00">
        <w:rPr>
          <w:rFonts w:hint="cs"/>
          <w:color w:val="auto"/>
          <w:sz w:val="34"/>
          <w:szCs w:val="34"/>
          <w:rtl/>
        </w:rPr>
        <w:t xml:space="preserve"> لأنه غير مستوطن</w:t>
      </w:r>
      <w:r w:rsidR="000D3C00">
        <w:rPr>
          <w:rFonts w:hint="cs"/>
          <w:color w:val="auto"/>
          <w:sz w:val="34"/>
          <w:szCs w:val="34"/>
          <w:rtl/>
        </w:rPr>
        <w:t>،</w:t>
      </w:r>
      <w:r w:rsidRPr="000D3C00">
        <w:rPr>
          <w:rFonts w:hint="cs"/>
          <w:color w:val="auto"/>
          <w:sz w:val="34"/>
          <w:szCs w:val="34"/>
          <w:rtl/>
        </w:rPr>
        <w:t xml:space="preserve"> ولأنه لم ينو الإقامة في هذا البلد على الدوام</w:t>
      </w:r>
      <w:r w:rsidR="000D3C00">
        <w:rPr>
          <w:rFonts w:hint="cs"/>
          <w:color w:val="auto"/>
          <w:sz w:val="34"/>
          <w:szCs w:val="34"/>
          <w:rtl/>
        </w:rPr>
        <w:t>،</w:t>
      </w:r>
      <w:r w:rsidRPr="000D3C00">
        <w:rPr>
          <w:rFonts w:hint="cs"/>
          <w:color w:val="auto"/>
          <w:sz w:val="34"/>
          <w:szCs w:val="34"/>
          <w:rtl/>
        </w:rPr>
        <w:t xml:space="preserve"> فأشبه أهل القرية الذين يسكنونها صيفاً ويظعنون عنها شتاءً.</w:t>
      </w:r>
    </w:p>
    <w:p w14:paraId="2A986667" w14:textId="77777777" w:rsidR="006F2ED9" w:rsidRPr="000D3C00" w:rsidRDefault="006F2ED9" w:rsidP="000D3C00">
      <w:pPr>
        <w:ind w:firstLine="0"/>
        <w:rPr>
          <w:color w:val="auto"/>
          <w:sz w:val="34"/>
          <w:szCs w:val="34"/>
          <w:rtl/>
        </w:rPr>
      </w:pPr>
    </w:p>
    <w:p w14:paraId="339D36E4" w14:textId="42998920" w:rsidR="006F2ED9" w:rsidRPr="000D3C00" w:rsidRDefault="006F2ED9" w:rsidP="000D3C00">
      <w:pPr>
        <w:pStyle w:val="afc"/>
        <w:ind w:left="0" w:firstLine="0"/>
        <w:rPr>
          <w:b/>
          <w:bCs/>
          <w:color w:val="C00000"/>
          <w:sz w:val="34"/>
          <w:szCs w:val="34"/>
          <w:rtl/>
        </w:rPr>
      </w:pPr>
      <w:r w:rsidRPr="000D3C00">
        <w:rPr>
          <w:rFonts w:hint="cs"/>
          <w:b/>
          <w:bCs/>
          <w:color w:val="C00000"/>
          <w:sz w:val="34"/>
          <w:szCs w:val="34"/>
          <w:rtl/>
        </w:rPr>
        <w:t>الثاني</w:t>
      </w:r>
      <w:r w:rsidR="000D3C00">
        <w:rPr>
          <w:rFonts w:hint="cs"/>
          <w:b/>
          <w:bCs/>
          <w:color w:val="C00000"/>
          <w:sz w:val="34"/>
          <w:szCs w:val="34"/>
          <w:rtl/>
        </w:rPr>
        <w:t>:</w:t>
      </w:r>
      <w:r w:rsidRPr="000D3C00">
        <w:rPr>
          <w:rFonts w:hint="cs"/>
          <w:b/>
          <w:bCs/>
          <w:color w:val="C00000"/>
          <w:sz w:val="34"/>
          <w:szCs w:val="34"/>
          <w:rtl/>
        </w:rPr>
        <w:t xml:space="preserve"> أن يكون في سجن جماعي</w:t>
      </w:r>
      <w:r w:rsidR="000D3C00">
        <w:rPr>
          <w:rFonts w:hint="cs"/>
          <w:b/>
          <w:bCs/>
          <w:color w:val="C00000"/>
          <w:sz w:val="34"/>
          <w:szCs w:val="34"/>
          <w:rtl/>
        </w:rPr>
        <w:t>.</w:t>
      </w:r>
      <w:r w:rsidRPr="000D3C00">
        <w:rPr>
          <w:rFonts w:hint="cs"/>
          <w:b/>
          <w:bCs/>
          <w:color w:val="C00000"/>
          <w:sz w:val="34"/>
          <w:szCs w:val="34"/>
          <w:rtl/>
        </w:rPr>
        <w:t xml:space="preserve"> وهذا له صورتان.</w:t>
      </w:r>
    </w:p>
    <w:p w14:paraId="314F8885" w14:textId="77777777" w:rsidR="006F2ED9" w:rsidRPr="000D3C00" w:rsidRDefault="006F2ED9" w:rsidP="000D3C00">
      <w:pPr>
        <w:ind w:firstLine="0"/>
        <w:rPr>
          <w:b/>
          <w:bCs/>
          <w:color w:val="0070C0"/>
          <w:sz w:val="34"/>
          <w:szCs w:val="34"/>
          <w:rtl/>
        </w:rPr>
      </w:pPr>
      <w:r w:rsidRPr="000D3C00">
        <w:rPr>
          <w:rFonts w:hint="cs"/>
          <w:b/>
          <w:bCs/>
          <w:color w:val="0070C0"/>
          <w:sz w:val="34"/>
          <w:szCs w:val="34"/>
          <w:rtl/>
        </w:rPr>
        <w:t>الصورة الأولى: أن يكون السجن في غير بلد إقامته.</w:t>
      </w:r>
    </w:p>
    <w:p w14:paraId="533518ED" w14:textId="77777777" w:rsidR="006F2ED9" w:rsidRPr="000D3C00" w:rsidRDefault="006F2ED9" w:rsidP="000D3C00">
      <w:pPr>
        <w:ind w:firstLine="0"/>
        <w:rPr>
          <w:color w:val="auto"/>
          <w:sz w:val="34"/>
          <w:szCs w:val="34"/>
          <w:rtl/>
        </w:rPr>
      </w:pPr>
      <w:r w:rsidRPr="000D3C00">
        <w:rPr>
          <w:rFonts w:hint="cs"/>
          <w:color w:val="auto"/>
          <w:sz w:val="34"/>
          <w:szCs w:val="34"/>
          <w:rtl/>
        </w:rPr>
        <w:t>والحكم على هذه الصورة كالحكم فيما لو مُكِّن المسجون في سجن انفرادي في غير بلد إقامته من حضور الجمعة بسعيه إليها أو بإقامتها عنده.</w:t>
      </w:r>
    </w:p>
    <w:p w14:paraId="370A284C" w14:textId="62CA4EFD" w:rsidR="006F2ED9" w:rsidRPr="000D3C00" w:rsidRDefault="006F2ED9" w:rsidP="000D3C00">
      <w:pPr>
        <w:ind w:firstLine="0"/>
        <w:rPr>
          <w:color w:val="auto"/>
          <w:sz w:val="34"/>
          <w:szCs w:val="34"/>
          <w:rtl/>
        </w:rPr>
      </w:pPr>
      <w:r w:rsidRPr="000D3C00">
        <w:rPr>
          <w:rFonts w:hint="cs"/>
          <w:color w:val="auto"/>
          <w:sz w:val="34"/>
          <w:szCs w:val="34"/>
          <w:rtl/>
        </w:rPr>
        <w:t xml:space="preserve">ولو قُدِّر أنّ الذين في السجن الجماعي كلهم في غير بلد إقامتهم </w:t>
      </w:r>
      <w:r w:rsidR="000D3C00">
        <w:rPr>
          <w:rFonts w:hint="cs"/>
          <w:color w:val="auto"/>
          <w:sz w:val="34"/>
          <w:szCs w:val="34"/>
          <w:rtl/>
        </w:rPr>
        <w:t>،</w:t>
      </w:r>
      <w:r w:rsidRPr="000D3C00">
        <w:rPr>
          <w:rFonts w:hint="cs"/>
          <w:color w:val="auto"/>
          <w:sz w:val="34"/>
          <w:szCs w:val="34"/>
          <w:rtl/>
        </w:rPr>
        <w:t xml:space="preserve"> وكل واحد منهم أيضاً لا يعلم بمدة بقائه في السجن</w:t>
      </w:r>
      <w:r w:rsidR="000D3C00">
        <w:rPr>
          <w:rFonts w:hint="cs"/>
          <w:color w:val="auto"/>
          <w:sz w:val="34"/>
          <w:szCs w:val="34"/>
          <w:rtl/>
        </w:rPr>
        <w:t>،</w:t>
      </w:r>
      <w:r w:rsidRPr="000D3C00">
        <w:rPr>
          <w:rFonts w:hint="cs"/>
          <w:color w:val="auto"/>
          <w:sz w:val="34"/>
          <w:szCs w:val="34"/>
          <w:rtl/>
        </w:rPr>
        <w:t xml:space="preserve"> فإن الجمعة لا تصح منهم</w:t>
      </w:r>
      <w:r w:rsidR="000D3C00">
        <w:rPr>
          <w:rFonts w:hint="cs"/>
          <w:color w:val="auto"/>
          <w:sz w:val="34"/>
          <w:szCs w:val="34"/>
          <w:rtl/>
        </w:rPr>
        <w:t>،</w:t>
      </w:r>
      <w:r w:rsidRPr="000D3C00">
        <w:rPr>
          <w:rFonts w:hint="cs"/>
          <w:color w:val="auto"/>
          <w:sz w:val="34"/>
          <w:szCs w:val="34"/>
          <w:rtl/>
        </w:rPr>
        <w:t xml:space="preserve"> لأن من شروط صحة الجمعة الاستيطان في قول أكثر أهل العلم </w:t>
      </w:r>
      <w:r w:rsidRPr="000D3C00">
        <w:rPr>
          <w:color w:val="auto"/>
          <w:sz w:val="34"/>
          <w:szCs w:val="34"/>
          <w:vertAlign w:val="superscript"/>
          <w:rtl/>
        </w:rPr>
        <w:t>(</w:t>
      </w:r>
      <w:r w:rsidRPr="000D3C00">
        <w:rPr>
          <w:color w:val="auto"/>
          <w:sz w:val="34"/>
          <w:szCs w:val="34"/>
          <w:vertAlign w:val="superscript"/>
          <w:rtl/>
        </w:rPr>
        <w:footnoteReference w:id="12"/>
      </w:r>
      <w:r w:rsidRPr="000D3C00">
        <w:rPr>
          <w:color w:val="auto"/>
          <w:sz w:val="34"/>
          <w:szCs w:val="34"/>
          <w:vertAlign w:val="superscript"/>
          <w:rtl/>
        </w:rPr>
        <w:t>)</w:t>
      </w:r>
      <w:r w:rsidRPr="000D3C00">
        <w:rPr>
          <w:rFonts w:hint="cs"/>
          <w:color w:val="auto"/>
          <w:sz w:val="34"/>
          <w:szCs w:val="34"/>
          <w:rtl/>
        </w:rPr>
        <w:t>.</w:t>
      </w:r>
    </w:p>
    <w:p w14:paraId="2C51E50A" w14:textId="25837AB5" w:rsidR="006F2ED9" w:rsidRPr="000D3C00" w:rsidRDefault="006F2ED9" w:rsidP="000D3C00">
      <w:pPr>
        <w:ind w:firstLine="0"/>
        <w:rPr>
          <w:b/>
          <w:bCs/>
          <w:color w:val="0070C0"/>
          <w:sz w:val="34"/>
          <w:szCs w:val="34"/>
          <w:rtl/>
        </w:rPr>
      </w:pPr>
      <w:r w:rsidRPr="000D3C00">
        <w:rPr>
          <w:rFonts w:hint="cs"/>
          <w:b/>
          <w:bCs/>
          <w:color w:val="0070C0"/>
          <w:sz w:val="34"/>
          <w:szCs w:val="34"/>
          <w:rtl/>
        </w:rPr>
        <w:lastRenderedPageBreak/>
        <w:t xml:space="preserve">الصورة الثانية: أن يكون السجن في بلد إقامته </w:t>
      </w:r>
      <w:r w:rsidR="000D3C00">
        <w:rPr>
          <w:rFonts w:hint="cs"/>
          <w:b/>
          <w:bCs/>
          <w:color w:val="0070C0"/>
          <w:sz w:val="34"/>
          <w:szCs w:val="34"/>
          <w:rtl/>
        </w:rPr>
        <w:t>،</w:t>
      </w:r>
      <w:r w:rsidRPr="000D3C00">
        <w:rPr>
          <w:rFonts w:hint="cs"/>
          <w:b/>
          <w:bCs/>
          <w:color w:val="0070C0"/>
          <w:sz w:val="34"/>
          <w:szCs w:val="34"/>
          <w:rtl/>
        </w:rPr>
        <w:t xml:space="preserve"> وهذه الصورة لها حالان:</w:t>
      </w:r>
    </w:p>
    <w:p w14:paraId="5CCC8C45" w14:textId="6EBBA820" w:rsidR="006F2ED9" w:rsidRPr="000D3C00" w:rsidRDefault="006F2ED9" w:rsidP="000D3C00">
      <w:pPr>
        <w:ind w:firstLine="0"/>
        <w:rPr>
          <w:b/>
          <w:bCs/>
          <w:color w:val="00B050"/>
          <w:sz w:val="34"/>
          <w:szCs w:val="34"/>
          <w:rtl/>
        </w:rPr>
      </w:pPr>
      <w:r w:rsidRPr="000D3C00">
        <w:rPr>
          <w:rFonts w:hint="cs"/>
          <w:b/>
          <w:bCs/>
          <w:color w:val="00B050"/>
          <w:sz w:val="34"/>
          <w:szCs w:val="34"/>
          <w:rtl/>
        </w:rPr>
        <w:t>الحالة الأولى: أن تقام الجمعة من قبل إدارة السجن في مسجد السجن وتمكنه من الحضور</w:t>
      </w:r>
      <w:r w:rsidR="000D3C00">
        <w:rPr>
          <w:rFonts w:hint="cs"/>
          <w:b/>
          <w:bCs/>
          <w:color w:val="00B050"/>
          <w:sz w:val="34"/>
          <w:szCs w:val="34"/>
          <w:rtl/>
        </w:rPr>
        <w:t>،</w:t>
      </w:r>
      <w:r w:rsidRPr="000D3C00">
        <w:rPr>
          <w:rFonts w:hint="cs"/>
          <w:b/>
          <w:bCs/>
          <w:color w:val="00B050"/>
          <w:sz w:val="34"/>
          <w:szCs w:val="34"/>
          <w:rtl/>
        </w:rPr>
        <w:t xml:space="preserve"> أو تقيمها عنده في سجنه.</w:t>
      </w:r>
    </w:p>
    <w:p w14:paraId="2E2E1287" w14:textId="69EC443B" w:rsidR="006F2ED9" w:rsidRPr="000D3C00" w:rsidRDefault="006F2ED9" w:rsidP="000D3C00">
      <w:pPr>
        <w:ind w:firstLine="0"/>
        <w:rPr>
          <w:color w:val="auto"/>
          <w:sz w:val="34"/>
          <w:szCs w:val="34"/>
          <w:rtl/>
        </w:rPr>
      </w:pPr>
      <w:r w:rsidRPr="000D3C00">
        <w:rPr>
          <w:rFonts w:hint="cs"/>
          <w:color w:val="auto"/>
          <w:sz w:val="34"/>
          <w:szCs w:val="34"/>
          <w:rtl/>
        </w:rPr>
        <w:t>فهنا لا إشكال في الوجوب؛ لعمومات الأدلة. وقد سئلت اللجنة الدائمة</w:t>
      </w:r>
      <w:r w:rsidR="000D3C00">
        <w:rPr>
          <w:rFonts w:hint="cs"/>
          <w:color w:val="auto"/>
          <w:sz w:val="34"/>
          <w:szCs w:val="34"/>
          <w:rtl/>
        </w:rPr>
        <w:t>:</w:t>
      </w:r>
      <w:r w:rsidRPr="000D3C00">
        <w:rPr>
          <w:rFonts w:hint="cs"/>
          <w:color w:val="auto"/>
          <w:sz w:val="34"/>
          <w:szCs w:val="34"/>
          <w:rtl/>
        </w:rPr>
        <w:t xml:space="preserve"> (هل تجب صلاة الجمعة على كل مسجون سواء كان مسجوناً لمدة معينة</w:t>
      </w:r>
      <w:r w:rsidR="000D3C00">
        <w:rPr>
          <w:rFonts w:hint="cs"/>
          <w:color w:val="auto"/>
          <w:sz w:val="34"/>
          <w:szCs w:val="34"/>
          <w:rtl/>
        </w:rPr>
        <w:t>،</w:t>
      </w:r>
      <w:r w:rsidRPr="000D3C00">
        <w:rPr>
          <w:rFonts w:hint="cs"/>
          <w:color w:val="auto"/>
          <w:sz w:val="34"/>
          <w:szCs w:val="34"/>
          <w:rtl/>
        </w:rPr>
        <w:t xml:space="preserve"> أو معتقلاً لمدة لا يعلمها</w:t>
      </w:r>
      <w:r w:rsidR="000D3C00">
        <w:rPr>
          <w:rFonts w:hint="cs"/>
          <w:color w:val="auto"/>
          <w:sz w:val="34"/>
          <w:szCs w:val="34"/>
          <w:rtl/>
        </w:rPr>
        <w:t>،</w:t>
      </w:r>
      <w:r w:rsidRPr="000D3C00">
        <w:rPr>
          <w:rFonts w:hint="cs"/>
          <w:color w:val="auto"/>
          <w:sz w:val="34"/>
          <w:szCs w:val="34"/>
          <w:rtl/>
        </w:rPr>
        <w:t xml:space="preserve"> حيث أني سمعت أني الحرية شرط من شروط وجوب الجمعة).فأجابت بقولها</w:t>
      </w:r>
      <w:r w:rsidR="000D3C00">
        <w:rPr>
          <w:rFonts w:hint="cs"/>
          <w:color w:val="auto"/>
          <w:sz w:val="34"/>
          <w:szCs w:val="34"/>
          <w:rtl/>
        </w:rPr>
        <w:t>:</w:t>
      </w:r>
      <w:r w:rsidRPr="000D3C00">
        <w:rPr>
          <w:rFonts w:hint="cs"/>
          <w:color w:val="auto"/>
          <w:sz w:val="34"/>
          <w:szCs w:val="34"/>
          <w:rtl/>
        </w:rPr>
        <w:t xml:space="preserve"> (إذ أقيمت الجمعة داخل السجن أو في غيره واستطاع أداءها فتجب عليه</w:t>
      </w:r>
      <w:r w:rsidR="000D3C00">
        <w:rPr>
          <w:rFonts w:hint="cs"/>
          <w:color w:val="auto"/>
          <w:sz w:val="34"/>
          <w:szCs w:val="34"/>
          <w:rtl/>
        </w:rPr>
        <w:t>،</w:t>
      </w:r>
      <w:r w:rsidRPr="000D3C00">
        <w:rPr>
          <w:rFonts w:hint="cs"/>
          <w:color w:val="auto"/>
          <w:sz w:val="34"/>
          <w:szCs w:val="34"/>
          <w:rtl/>
        </w:rPr>
        <w:t xml:space="preserve"> وإذا لم يستطع أداء الجمعة فيصليها ظهراً. وأما الحرية التي يذكرها الفقهاء شرطاً في وجوب الجمعة فمرادهم الحرية من الرق</w:t>
      </w:r>
      <w:r w:rsidR="000D3C00">
        <w:rPr>
          <w:rFonts w:hint="cs"/>
          <w:color w:val="auto"/>
          <w:sz w:val="34"/>
          <w:szCs w:val="34"/>
          <w:rtl/>
        </w:rPr>
        <w:t>،</w:t>
      </w:r>
      <w:r w:rsidRPr="000D3C00">
        <w:rPr>
          <w:rFonts w:hint="cs"/>
          <w:color w:val="auto"/>
          <w:sz w:val="34"/>
          <w:szCs w:val="34"/>
          <w:rtl/>
        </w:rPr>
        <w:t xml:space="preserve"> لأن المملوك لا تجب عليه. وبالله التوفيق)</w:t>
      </w:r>
      <w:r w:rsidRPr="000D3C00">
        <w:rPr>
          <w:color w:val="auto"/>
          <w:sz w:val="34"/>
          <w:szCs w:val="34"/>
          <w:vertAlign w:val="superscript"/>
          <w:rtl/>
        </w:rPr>
        <w:t>(</w:t>
      </w:r>
      <w:r w:rsidRPr="000D3C00">
        <w:rPr>
          <w:color w:val="auto"/>
          <w:sz w:val="34"/>
          <w:szCs w:val="34"/>
          <w:vertAlign w:val="superscript"/>
          <w:rtl/>
        </w:rPr>
        <w:footnoteReference w:id="13"/>
      </w:r>
      <w:r w:rsidRPr="000D3C00">
        <w:rPr>
          <w:color w:val="auto"/>
          <w:sz w:val="34"/>
          <w:szCs w:val="34"/>
          <w:vertAlign w:val="superscript"/>
          <w:rtl/>
        </w:rPr>
        <w:t>)</w:t>
      </w:r>
      <w:r w:rsidRPr="000D3C00">
        <w:rPr>
          <w:rFonts w:hint="cs"/>
          <w:color w:val="auto"/>
          <w:sz w:val="34"/>
          <w:szCs w:val="34"/>
          <w:rtl/>
        </w:rPr>
        <w:t>أهــ. وقال الشيخ ابن باز: (ومن أمكنه الحضور لأداء صلاة الجمعة في مسجد السجن إذا كان فيه مسجد تقام فيه صلاة الجمعة صلاها مع الجماعة)</w:t>
      </w:r>
      <w:r w:rsidRPr="000D3C00">
        <w:rPr>
          <w:color w:val="auto"/>
          <w:sz w:val="34"/>
          <w:szCs w:val="34"/>
          <w:vertAlign w:val="superscript"/>
          <w:rtl/>
        </w:rPr>
        <w:t>(</w:t>
      </w:r>
      <w:r w:rsidRPr="000D3C00">
        <w:rPr>
          <w:color w:val="auto"/>
          <w:sz w:val="34"/>
          <w:szCs w:val="34"/>
          <w:vertAlign w:val="superscript"/>
          <w:rtl/>
        </w:rPr>
        <w:footnoteReference w:id="14"/>
      </w:r>
      <w:r w:rsidRPr="000D3C00">
        <w:rPr>
          <w:color w:val="auto"/>
          <w:sz w:val="34"/>
          <w:szCs w:val="34"/>
          <w:vertAlign w:val="superscript"/>
          <w:rtl/>
        </w:rPr>
        <w:t>)</w:t>
      </w:r>
      <w:r w:rsidRPr="000D3C00">
        <w:rPr>
          <w:rFonts w:hint="cs"/>
          <w:color w:val="auto"/>
          <w:sz w:val="34"/>
          <w:szCs w:val="34"/>
          <w:rtl/>
        </w:rPr>
        <w:t xml:space="preserve">أهـ. </w:t>
      </w:r>
    </w:p>
    <w:p w14:paraId="38898841" w14:textId="77777777" w:rsidR="006F2ED9" w:rsidRPr="000D3C00" w:rsidRDefault="006F2ED9" w:rsidP="000D3C00">
      <w:pPr>
        <w:ind w:firstLine="0"/>
        <w:rPr>
          <w:color w:val="auto"/>
          <w:sz w:val="34"/>
          <w:szCs w:val="34"/>
          <w:rtl/>
        </w:rPr>
      </w:pPr>
    </w:p>
    <w:p w14:paraId="0F3CFCD5" w14:textId="77777777" w:rsidR="006F2ED9" w:rsidRPr="000D3C00" w:rsidRDefault="006F2ED9" w:rsidP="000D3C00">
      <w:pPr>
        <w:ind w:firstLine="0"/>
        <w:rPr>
          <w:color w:val="auto"/>
          <w:sz w:val="34"/>
          <w:szCs w:val="34"/>
          <w:rtl/>
        </w:rPr>
      </w:pPr>
    </w:p>
    <w:p w14:paraId="31BC3B57" w14:textId="77777777" w:rsidR="006F2ED9" w:rsidRPr="000D3C00" w:rsidRDefault="006F2ED9" w:rsidP="000D3C00">
      <w:pPr>
        <w:ind w:firstLine="0"/>
        <w:rPr>
          <w:b/>
          <w:bCs/>
          <w:color w:val="00B050"/>
          <w:sz w:val="34"/>
          <w:szCs w:val="34"/>
          <w:rtl/>
        </w:rPr>
      </w:pPr>
      <w:r w:rsidRPr="000D3C00">
        <w:rPr>
          <w:rFonts w:hint="cs"/>
          <w:b/>
          <w:bCs/>
          <w:color w:val="00B050"/>
          <w:sz w:val="34"/>
          <w:szCs w:val="34"/>
          <w:rtl/>
        </w:rPr>
        <w:t xml:space="preserve">الحالة الثانية: ألا تقيم إدارة السجن الجمعة في مسجد السجن أو تقيمها ولا تمكنه من الحضور. </w:t>
      </w:r>
    </w:p>
    <w:p w14:paraId="1D3D48C8" w14:textId="695E386B" w:rsidR="006F2ED9" w:rsidRPr="000D3C00" w:rsidRDefault="006F2ED9" w:rsidP="000D3C00">
      <w:pPr>
        <w:ind w:firstLine="0"/>
        <w:rPr>
          <w:color w:val="auto"/>
          <w:sz w:val="34"/>
          <w:szCs w:val="34"/>
          <w:rtl/>
        </w:rPr>
      </w:pPr>
      <w:r w:rsidRPr="000D3C00">
        <w:rPr>
          <w:rFonts w:hint="cs"/>
          <w:color w:val="auto"/>
          <w:sz w:val="34"/>
          <w:szCs w:val="34"/>
          <w:rtl/>
        </w:rPr>
        <w:t>فهل يجب على المسجونين في بلد إقامتهم إقامة الجمعة إذا توفرت الشروط الأخرى من العدد اللازم</w:t>
      </w:r>
      <w:r w:rsidR="000D3C00">
        <w:rPr>
          <w:rFonts w:hint="cs"/>
          <w:color w:val="auto"/>
          <w:sz w:val="34"/>
          <w:szCs w:val="34"/>
          <w:rtl/>
        </w:rPr>
        <w:t>.</w:t>
      </w:r>
      <w:r w:rsidRPr="000D3C00">
        <w:rPr>
          <w:rFonts w:hint="cs"/>
          <w:color w:val="auto"/>
          <w:sz w:val="34"/>
          <w:szCs w:val="34"/>
          <w:rtl/>
        </w:rPr>
        <w:t xml:space="preserve">. الخ. خلاف على قولين: </w:t>
      </w:r>
    </w:p>
    <w:p w14:paraId="531DE1C5" w14:textId="77777777" w:rsidR="006F2ED9" w:rsidRPr="000D3C00" w:rsidRDefault="006F2ED9" w:rsidP="000D3C00">
      <w:pPr>
        <w:ind w:firstLine="0"/>
        <w:rPr>
          <w:color w:val="auto"/>
          <w:sz w:val="34"/>
          <w:szCs w:val="34"/>
          <w:rtl/>
        </w:rPr>
      </w:pPr>
      <w:r w:rsidRPr="000D3C00">
        <w:rPr>
          <w:rFonts w:hint="cs"/>
          <w:b/>
          <w:bCs/>
          <w:color w:val="auto"/>
          <w:sz w:val="34"/>
          <w:szCs w:val="34"/>
          <w:rtl/>
        </w:rPr>
        <w:t xml:space="preserve">القول الأول: </w:t>
      </w:r>
      <w:r w:rsidRPr="000D3C00">
        <w:rPr>
          <w:rFonts w:hint="cs"/>
          <w:color w:val="auto"/>
          <w:sz w:val="34"/>
          <w:szCs w:val="34"/>
          <w:rtl/>
        </w:rPr>
        <w:t>لا تجب عليهم إقامة الجمعة.</w:t>
      </w:r>
    </w:p>
    <w:p w14:paraId="3C6B167D" w14:textId="54583462" w:rsidR="006F2ED9" w:rsidRPr="000D3C00" w:rsidRDefault="006F2ED9" w:rsidP="000D3C00">
      <w:pPr>
        <w:ind w:firstLine="0"/>
        <w:rPr>
          <w:b/>
          <w:bCs/>
          <w:color w:val="auto"/>
          <w:sz w:val="34"/>
          <w:szCs w:val="34"/>
          <w:rtl/>
        </w:rPr>
      </w:pPr>
      <w:r w:rsidRPr="000D3C00">
        <w:rPr>
          <w:rFonts w:hint="cs"/>
          <w:color w:val="auto"/>
          <w:sz w:val="34"/>
          <w:szCs w:val="34"/>
          <w:rtl/>
        </w:rPr>
        <w:t xml:space="preserve">وهذا رأي السبكي من الشافعية </w:t>
      </w:r>
      <w:r w:rsidRPr="000D3C00">
        <w:rPr>
          <w:color w:val="auto"/>
          <w:sz w:val="34"/>
          <w:szCs w:val="34"/>
          <w:vertAlign w:val="superscript"/>
          <w:rtl/>
        </w:rPr>
        <w:t>(</w:t>
      </w:r>
      <w:r w:rsidRPr="000D3C00">
        <w:rPr>
          <w:color w:val="auto"/>
          <w:sz w:val="34"/>
          <w:szCs w:val="34"/>
          <w:vertAlign w:val="superscript"/>
          <w:rtl/>
        </w:rPr>
        <w:footnoteReference w:id="15"/>
      </w:r>
      <w:r w:rsidRPr="000D3C00">
        <w:rPr>
          <w:color w:val="auto"/>
          <w:sz w:val="34"/>
          <w:szCs w:val="34"/>
          <w:vertAlign w:val="superscript"/>
          <w:rtl/>
        </w:rPr>
        <w:t>)</w:t>
      </w:r>
      <w:r w:rsidR="000D3C00">
        <w:rPr>
          <w:rFonts w:hint="cs"/>
          <w:color w:val="auto"/>
          <w:sz w:val="34"/>
          <w:szCs w:val="34"/>
          <w:rtl/>
        </w:rPr>
        <w:t>،</w:t>
      </w:r>
      <w:r w:rsidRPr="000D3C00">
        <w:rPr>
          <w:rFonts w:hint="cs"/>
          <w:color w:val="auto"/>
          <w:sz w:val="34"/>
          <w:szCs w:val="34"/>
          <w:rtl/>
        </w:rPr>
        <w:t xml:space="preserve"> وابن رجب مع الحنابلة ونسبه إلى كل من: الحسن</w:t>
      </w:r>
      <w:r w:rsidR="000D3C00">
        <w:rPr>
          <w:rFonts w:hint="cs"/>
          <w:color w:val="auto"/>
          <w:sz w:val="34"/>
          <w:szCs w:val="34"/>
          <w:rtl/>
        </w:rPr>
        <w:t>،</w:t>
      </w:r>
      <w:r w:rsidRPr="000D3C00">
        <w:rPr>
          <w:rFonts w:hint="cs"/>
          <w:color w:val="auto"/>
          <w:sz w:val="34"/>
          <w:szCs w:val="34"/>
          <w:rtl/>
        </w:rPr>
        <w:t xml:space="preserve"> وابن سيرين</w:t>
      </w:r>
      <w:r w:rsidR="000D3C00">
        <w:rPr>
          <w:rFonts w:hint="cs"/>
          <w:color w:val="auto"/>
          <w:sz w:val="34"/>
          <w:szCs w:val="34"/>
          <w:rtl/>
        </w:rPr>
        <w:t>،</w:t>
      </w:r>
      <w:r w:rsidRPr="000D3C00">
        <w:rPr>
          <w:rFonts w:hint="cs"/>
          <w:color w:val="auto"/>
          <w:sz w:val="34"/>
          <w:szCs w:val="34"/>
          <w:rtl/>
        </w:rPr>
        <w:t xml:space="preserve"> والنخعي</w:t>
      </w:r>
      <w:r w:rsidR="000D3C00">
        <w:rPr>
          <w:rFonts w:hint="cs"/>
          <w:color w:val="auto"/>
          <w:sz w:val="34"/>
          <w:szCs w:val="34"/>
          <w:rtl/>
        </w:rPr>
        <w:t>،</w:t>
      </w:r>
      <w:r w:rsidRPr="000D3C00">
        <w:rPr>
          <w:rFonts w:hint="cs"/>
          <w:color w:val="auto"/>
          <w:sz w:val="34"/>
          <w:szCs w:val="34"/>
          <w:rtl/>
        </w:rPr>
        <w:t xml:space="preserve"> والثوري</w:t>
      </w:r>
      <w:r w:rsidR="000D3C00">
        <w:rPr>
          <w:rFonts w:hint="cs"/>
          <w:color w:val="auto"/>
          <w:sz w:val="34"/>
          <w:szCs w:val="34"/>
          <w:rtl/>
        </w:rPr>
        <w:t>،</w:t>
      </w:r>
      <w:r w:rsidRPr="000D3C00">
        <w:rPr>
          <w:rFonts w:hint="cs"/>
          <w:color w:val="auto"/>
          <w:sz w:val="34"/>
          <w:szCs w:val="34"/>
          <w:rtl/>
        </w:rPr>
        <w:t xml:space="preserve"> ومالك</w:t>
      </w:r>
      <w:r w:rsidR="000D3C00">
        <w:rPr>
          <w:rFonts w:hint="cs"/>
          <w:color w:val="auto"/>
          <w:sz w:val="34"/>
          <w:szCs w:val="34"/>
          <w:rtl/>
        </w:rPr>
        <w:t>،</w:t>
      </w:r>
      <w:r w:rsidRPr="000D3C00">
        <w:rPr>
          <w:rFonts w:hint="cs"/>
          <w:color w:val="auto"/>
          <w:sz w:val="34"/>
          <w:szCs w:val="34"/>
          <w:rtl/>
        </w:rPr>
        <w:t xml:space="preserve"> وأحمد</w:t>
      </w:r>
      <w:r w:rsidR="000D3C00">
        <w:rPr>
          <w:rFonts w:hint="cs"/>
          <w:color w:val="auto"/>
          <w:sz w:val="34"/>
          <w:szCs w:val="34"/>
          <w:rtl/>
        </w:rPr>
        <w:t>،</w:t>
      </w:r>
      <w:r w:rsidRPr="000D3C00">
        <w:rPr>
          <w:rFonts w:hint="cs"/>
          <w:color w:val="auto"/>
          <w:sz w:val="34"/>
          <w:szCs w:val="34"/>
          <w:rtl/>
        </w:rPr>
        <w:t xml:space="preserve"> وقال: (لا يعلم في ذلك خلاف بين العلماء)</w:t>
      </w:r>
      <w:r w:rsidRPr="000D3C00">
        <w:rPr>
          <w:color w:val="auto"/>
          <w:sz w:val="34"/>
          <w:szCs w:val="34"/>
          <w:vertAlign w:val="superscript"/>
          <w:rtl/>
        </w:rPr>
        <w:t>(</w:t>
      </w:r>
      <w:r w:rsidRPr="000D3C00">
        <w:rPr>
          <w:color w:val="auto"/>
          <w:sz w:val="34"/>
          <w:szCs w:val="34"/>
          <w:vertAlign w:val="superscript"/>
          <w:rtl/>
        </w:rPr>
        <w:footnoteReference w:id="16"/>
      </w:r>
      <w:r w:rsidRPr="000D3C00">
        <w:rPr>
          <w:color w:val="auto"/>
          <w:sz w:val="34"/>
          <w:szCs w:val="34"/>
          <w:vertAlign w:val="superscript"/>
          <w:rtl/>
        </w:rPr>
        <w:t>)</w:t>
      </w:r>
      <w:r w:rsidRPr="000D3C00">
        <w:rPr>
          <w:rFonts w:hint="cs"/>
          <w:color w:val="auto"/>
          <w:sz w:val="34"/>
          <w:szCs w:val="34"/>
          <w:rtl/>
        </w:rPr>
        <w:t xml:space="preserve">. وهو الذي أفتى به الشيخ محمد بن إبراهيم </w:t>
      </w:r>
      <w:r w:rsidRPr="000D3C00">
        <w:rPr>
          <w:color w:val="auto"/>
          <w:sz w:val="34"/>
          <w:szCs w:val="34"/>
          <w:vertAlign w:val="superscript"/>
          <w:rtl/>
        </w:rPr>
        <w:t>(</w:t>
      </w:r>
      <w:r w:rsidRPr="000D3C00">
        <w:rPr>
          <w:color w:val="auto"/>
          <w:sz w:val="34"/>
          <w:szCs w:val="34"/>
          <w:vertAlign w:val="superscript"/>
          <w:rtl/>
        </w:rPr>
        <w:footnoteReference w:id="17"/>
      </w:r>
      <w:r w:rsidRPr="000D3C00">
        <w:rPr>
          <w:color w:val="auto"/>
          <w:sz w:val="34"/>
          <w:szCs w:val="34"/>
          <w:vertAlign w:val="superscript"/>
          <w:rtl/>
        </w:rPr>
        <w:t>)</w:t>
      </w:r>
      <w:r w:rsidRPr="000D3C00">
        <w:rPr>
          <w:rFonts w:hint="cs"/>
          <w:color w:val="auto"/>
          <w:sz w:val="34"/>
          <w:szCs w:val="34"/>
          <w:rtl/>
        </w:rPr>
        <w:t xml:space="preserve">، وهيئة كبار العلماء برئاسة الشيخ عبدالعزيز بن باز </w:t>
      </w:r>
      <w:r w:rsidRPr="000D3C00">
        <w:rPr>
          <w:color w:val="auto"/>
          <w:sz w:val="34"/>
          <w:szCs w:val="34"/>
          <w:vertAlign w:val="superscript"/>
          <w:rtl/>
        </w:rPr>
        <w:t>(</w:t>
      </w:r>
      <w:r w:rsidRPr="000D3C00">
        <w:rPr>
          <w:color w:val="auto"/>
          <w:sz w:val="34"/>
          <w:szCs w:val="34"/>
          <w:vertAlign w:val="superscript"/>
          <w:rtl/>
        </w:rPr>
        <w:footnoteReference w:id="18"/>
      </w:r>
      <w:r w:rsidRPr="000D3C00">
        <w:rPr>
          <w:color w:val="auto"/>
          <w:sz w:val="34"/>
          <w:szCs w:val="34"/>
          <w:vertAlign w:val="superscript"/>
          <w:rtl/>
        </w:rPr>
        <w:t>)</w:t>
      </w:r>
      <w:r w:rsidRPr="000D3C00">
        <w:rPr>
          <w:rFonts w:hint="cs"/>
          <w:color w:val="auto"/>
          <w:sz w:val="34"/>
          <w:szCs w:val="34"/>
          <w:rtl/>
        </w:rPr>
        <w:t xml:space="preserve">. رحم الله الجميع. </w:t>
      </w:r>
    </w:p>
    <w:p w14:paraId="734A7DAB" w14:textId="56D3A9F4" w:rsidR="006F2ED9" w:rsidRPr="000D3C00" w:rsidRDefault="006F2ED9" w:rsidP="000D3C00">
      <w:pPr>
        <w:ind w:firstLine="0"/>
        <w:rPr>
          <w:color w:val="auto"/>
          <w:sz w:val="34"/>
          <w:szCs w:val="34"/>
          <w:rtl/>
        </w:rPr>
      </w:pPr>
      <w:r w:rsidRPr="000D3C00">
        <w:rPr>
          <w:rFonts w:hint="cs"/>
          <w:color w:val="auto"/>
          <w:sz w:val="34"/>
          <w:szCs w:val="34"/>
          <w:rtl/>
        </w:rPr>
        <w:lastRenderedPageBreak/>
        <w:t>وحجتهم</w:t>
      </w:r>
      <w:r w:rsidR="000D3C00">
        <w:rPr>
          <w:rFonts w:hint="cs"/>
          <w:color w:val="auto"/>
          <w:sz w:val="34"/>
          <w:szCs w:val="34"/>
          <w:rtl/>
        </w:rPr>
        <w:t>:</w:t>
      </w:r>
    </w:p>
    <w:p w14:paraId="0BC3F52C" w14:textId="5591AF97" w:rsidR="006F2ED9" w:rsidRPr="000D3C00" w:rsidRDefault="006F2ED9" w:rsidP="000D3C00">
      <w:pPr>
        <w:ind w:firstLine="0"/>
        <w:rPr>
          <w:color w:val="auto"/>
          <w:sz w:val="34"/>
          <w:szCs w:val="34"/>
          <w:rtl/>
        </w:rPr>
      </w:pPr>
      <w:r w:rsidRPr="000D3C00">
        <w:rPr>
          <w:rFonts w:hint="cs"/>
          <w:color w:val="auto"/>
          <w:sz w:val="34"/>
          <w:szCs w:val="34"/>
          <w:rtl/>
        </w:rPr>
        <w:t>1ـ أن هؤلاء المساجين لا يمكنهم السعي إلى الجمعة</w:t>
      </w:r>
      <w:r w:rsidR="000D3C00">
        <w:rPr>
          <w:rFonts w:hint="cs"/>
          <w:color w:val="auto"/>
          <w:sz w:val="34"/>
          <w:szCs w:val="34"/>
          <w:rtl/>
        </w:rPr>
        <w:t>.</w:t>
      </w:r>
    </w:p>
    <w:p w14:paraId="77A149C2" w14:textId="77777777" w:rsidR="006F2ED9" w:rsidRPr="000D3C00" w:rsidRDefault="006F2ED9" w:rsidP="000D3C00">
      <w:pPr>
        <w:ind w:firstLine="0"/>
        <w:rPr>
          <w:color w:val="auto"/>
          <w:sz w:val="34"/>
          <w:szCs w:val="34"/>
          <w:rtl/>
        </w:rPr>
      </w:pPr>
      <w:r w:rsidRPr="000D3C00">
        <w:rPr>
          <w:rFonts w:hint="cs"/>
          <w:color w:val="auto"/>
          <w:sz w:val="34"/>
          <w:szCs w:val="34"/>
          <w:rtl/>
        </w:rPr>
        <w:t>2ـ أن المقصود من الجمعة إقامة الشعار.</w:t>
      </w:r>
    </w:p>
    <w:p w14:paraId="0197A133" w14:textId="77777777" w:rsidR="006F2ED9" w:rsidRPr="000D3C00" w:rsidRDefault="006F2ED9" w:rsidP="000D3C00">
      <w:pPr>
        <w:ind w:firstLine="0"/>
        <w:rPr>
          <w:color w:val="auto"/>
          <w:sz w:val="34"/>
          <w:szCs w:val="34"/>
          <w:rtl/>
        </w:rPr>
      </w:pPr>
      <w:r w:rsidRPr="000D3C00">
        <w:rPr>
          <w:rFonts w:hint="cs"/>
          <w:color w:val="auto"/>
          <w:sz w:val="34"/>
          <w:szCs w:val="34"/>
          <w:rtl/>
        </w:rPr>
        <w:t xml:space="preserve">3ـ لم يُنقل أن أحداً من السلف أقام الجمعة في السجن مع أنه كان فيها أقوام من العلماء المتورعين والغالب توفر الشروط الأخرى ـ من العدد وغيره ـ ولو كان إقامتها في السجن جائزاً لفعلوها. </w:t>
      </w:r>
    </w:p>
    <w:p w14:paraId="310FCF9C" w14:textId="0D768C67" w:rsidR="006F2ED9" w:rsidRPr="000D3C00" w:rsidRDefault="006F2ED9" w:rsidP="000D3C00">
      <w:pPr>
        <w:ind w:firstLine="0"/>
        <w:rPr>
          <w:color w:val="auto"/>
          <w:sz w:val="34"/>
          <w:szCs w:val="34"/>
          <w:rtl/>
        </w:rPr>
      </w:pPr>
      <w:r w:rsidRPr="000D3C00">
        <w:rPr>
          <w:rFonts w:hint="cs"/>
          <w:color w:val="auto"/>
          <w:sz w:val="34"/>
          <w:szCs w:val="34"/>
          <w:rtl/>
        </w:rPr>
        <w:t>4ـ أن في إقامتها في السجن تكرار لها من غير حاجة</w:t>
      </w:r>
      <w:r w:rsidR="000D3C00">
        <w:rPr>
          <w:rFonts w:hint="cs"/>
          <w:color w:val="auto"/>
          <w:sz w:val="34"/>
          <w:szCs w:val="34"/>
          <w:rtl/>
        </w:rPr>
        <w:t>.</w:t>
      </w:r>
    </w:p>
    <w:p w14:paraId="469C6259" w14:textId="77777777" w:rsidR="006F2ED9" w:rsidRPr="000D3C00" w:rsidRDefault="006F2ED9" w:rsidP="000D3C00">
      <w:pPr>
        <w:ind w:firstLine="0"/>
        <w:rPr>
          <w:color w:val="auto"/>
          <w:sz w:val="34"/>
          <w:szCs w:val="34"/>
          <w:rtl/>
        </w:rPr>
      </w:pPr>
      <w:r w:rsidRPr="000D3C00">
        <w:rPr>
          <w:rFonts w:hint="cs"/>
          <w:color w:val="auto"/>
          <w:sz w:val="34"/>
          <w:szCs w:val="34"/>
          <w:rtl/>
        </w:rPr>
        <w:t>هذا ما وقفت عليه من أدلة لهذا الرأي.</w:t>
      </w:r>
    </w:p>
    <w:p w14:paraId="7875CB08" w14:textId="2B541FBC" w:rsidR="006F2ED9" w:rsidRPr="000D3C00" w:rsidRDefault="006F2ED9" w:rsidP="000D3C00">
      <w:pPr>
        <w:ind w:firstLine="0"/>
        <w:rPr>
          <w:color w:val="auto"/>
          <w:sz w:val="34"/>
          <w:szCs w:val="34"/>
          <w:rtl/>
        </w:rPr>
      </w:pPr>
      <w:r w:rsidRPr="000D3C00">
        <w:rPr>
          <w:rFonts w:hint="cs"/>
          <w:color w:val="auto"/>
          <w:sz w:val="34"/>
          <w:szCs w:val="34"/>
          <w:rtl/>
        </w:rPr>
        <w:t>سئل السبكي عن مسجونين بسجن الشرع وهم أكثر من أربعين هل يجوز لهم أن يقيموا من بينهم إماماً يخطب بهم ويصلي بهم الجمعة والأعياد. فأجاب</w:t>
      </w:r>
      <w:r w:rsidR="000D3C00">
        <w:rPr>
          <w:rFonts w:hint="cs"/>
          <w:color w:val="auto"/>
          <w:sz w:val="34"/>
          <w:szCs w:val="34"/>
          <w:rtl/>
        </w:rPr>
        <w:t>:</w:t>
      </w:r>
      <w:r w:rsidRPr="000D3C00">
        <w:rPr>
          <w:rFonts w:hint="cs"/>
          <w:color w:val="auto"/>
          <w:sz w:val="34"/>
          <w:szCs w:val="34"/>
          <w:rtl/>
        </w:rPr>
        <w:t xml:space="preserve"> ( لا يجوز لهم إقامة الجمعة في السجن بل يصلون ظهراً </w:t>
      </w:r>
      <w:r w:rsidR="000D3C00">
        <w:rPr>
          <w:rFonts w:hint="cs"/>
          <w:color w:val="auto"/>
          <w:sz w:val="34"/>
          <w:szCs w:val="34"/>
          <w:rtl/>
        </w:rPr>
        <w:t>،</w:t>
      </w:r>
      <w:r w:rsidRPr="000D3C00">
        <w:rPr>
          <w:rFonts w:hint="cs"/>
          <w:color w:val="auto"/>
          <w:sz w:val="34"/>
          <w:szCs w:val="34"/>
          <w:rtl/>
        </w:rPr>
        <w:t xml:space="preserve"> لأنه لم يبلغنا أن أحداً من السلف فعل ذلك مع أنه كان في السجون أقوام من العلماء المتورعين </w:t>
      </w:r>
      <w:r w:rsidR="000D3C00">
        <w:rPr>
          <w:rFonts w:hint="cs"/>
          <w:color w:val="auto"/>
          <w:sz w:val="34"/>
          <w:szCs w:val="34"/>
          <w:rtl/>
        </w:rPr>
        <w:t>،</w:t>
      </w:r>
      <w:r w:rsidRPr="000D3C00">
        <w:rPr>
          <w:rFonts w:hint="cs"/>
          <w:color w:val="auto"/>
          <w:sz w:val="34"/>
          <w:szCs w:val="34"/>
          <w:rtl/>
        </w:rPr>
        <w:t xml:space="preserve"> الغالب أنه يجتمع معهم أربعون وأكثر موصوفون بصفات من تنعقد بهم الجمعة </w:t>
      </w:r>
      <w:r w:rsidR="000D3C00">
        <w:rPr>
          <w:rFonts w:hint="cs"/>
          <w:color w:val="auto"/>
          <w:sz w:val="34"/>
          <w:szCs w:val="34"/>
          <w:rtl/>
        </w:rPr>
        <w:t>،</w:t>
      </w:r>
      <w:r w:rsidRPr="000D3C00">
        <w:rPr>
          <w:rFonts w:hint="cs"/>
          <w:color w:val="auto"/>
          <w:sz w:val="34"/>
          <w:szCs w:val="34"/>
          <w:rtl/>
        </w:rPr>
        <w:t xml:space="preserve"> فلو كان ذلك جائزاً لفعلوه</w:t>
      </w:r>
      <w:r w:rsidR="000D3C00">
        <w:rPr>
          <w:rFonts w:hint="cs"/>
          <w:color w:val="auto"/>
          <w:sz w:val="34"/>
          <w:szCs w:val="34"/>
          <w:rtl/>
        </w:rPr>
        <w:t>،</w:t>
      </w:r>
      <w:r w:rsidRPr="000D3C00">
        <w:rPr>
          <w:rFonts w:hint="cs"/>
          <w:color w:val="auto"/>
          <w:sz w:val="34"/>
          <w:szCs w:val="34"/>
          <w:rtl/>
        </w:rPr>
        <w:t xml:space="preserve"> والسر في عدم جوازه أن المقصود من الجمعة إقامة الشعار</w:t>
      </w:r>
      <w:r w:rsidR="000D3C00">
        <w:rPr>
          <w:rFonts w:hint="cs"/>
          <w:color w:val="auto"/>
          <w:sz w:val="34"/>
          <w:szCs w:val="34"/>
          <w:rtl/>
        </w:rPr>
        <w:t>،</w:t>
      </w:r>
      <w:r w:rsidRPr="000D3C00">
        <w:rPr>
          <w:rFonts w:hint="cs"/>
          <w:color w:val="auto"/>
          <w:sz w:val="34"/>
          <w:szCs w:val="34"/>
          <w:rtl/>
        </w:rPr>
        <w:t xml:space="preserve"> ولذلك اختصت بمكان واحد من البلد إذا وسع الناس اتفاقاً</w:t>
      </w:r>
      <w:r w:rsidR="000D3C00">
        <w:rPr>
          <w:rFonts w:hint="cs"/>
          <w:color w:val="auto"/>
          <w:sz w:val="34"/>
          <w:szCs w:val="34"/>
          <w:rtl/>
        </w:rPr>
        <w:t>،</w:t>
      </w:r>
      <w:r w:rsidRPr="000D3C00">
        <w:rPr>
          <w:rFonts w:hint="cs"/>
          <w:color w:val="auto"/>
          <w:sz w:val="34"/>
          <w:szCs w:val="34"/>
          <w:rtl/>
        </w:rPr>
        <w:t xml:space="preserve"> وكأنها من هذا لوجه تشبه فروض الكفايات</w:t>
      </w:r>
      <w:r w:rsidR="000D3C00">
        <w:rPr>
          <w:rFonts w:hint="cs"/>
          <w:color w:val="auto"/>
          <w:sz w:val="34"/>
          <w:szCs w:val="34"/>
          <w:rtl/>
        </w:rPr>
        <w:t>،</w:t>
      </w:r>
      <w:r w:rsidRPr="000D3C00">
        <w:rPr>
          <w:rFonts w:hint="cs"/>
          <w:color w:val="auto"/>
          <w:sz w:val="34"/>
          <w:szCs w:val="34"/>
          <w:rtl/>
        </w:rPr>
        <w:t xml:space="preserve"> ومن جهة أنه يجب على كل مكلف بها إثباتها فهي فرض عين</w:t>
      </w:r>
      <w:r w:rsidR="000D3C00">
        <w:rPr>
          <w:rFonts w:hint="cs"/>
          <w:color w:val="auto"/>
          <w:sz w:val="34"/>
          <w:szCs w:val="34"/>
          <w:rtl/>
        </w:rPr>
        <w:t>،</w:t>
      </w:r>
      <w:r w:rsidRPr="000D3C00">
        <w:rPr>
          <w:rFonts w:hint="cs"/>
          <w:color w:val="auto"/>
          <w:sz w:val="34"/>
          <w:szCs w:val="34"/>
          <w:rtl/>
        </w:rPr>
        <w:t xml:space="preserve"> وقد نقل الشافعي رحمه الله قوله</w:t>
      </w:r>
      <w:r w:rsidR="000D3C00">
        <w:rPr>
          <w:rFonts w:hint="cs"/>
          <w:color w:val="auto"/>
          <w:sz w:val="34"/>
          <w:szCs w:val="34"/>
          <w:rtl/>
        </w:rPr>
        <w:t>:</w:t>
      </w:r>
      <w:r w:rsidRPr="000D3C00">
        <w:rPr>
          <w:rFonts w:hint="cs"/>
          <w:color w:val="auto"/>
          <w:sz w:val="34"/>
          <w:szCs w:val="34"/>
          <w:rtl/>
        </w:rPr>
        <w:t xml:space="preserve">إنها فرض كفاية </w:t>
      </w:r>
      <w:r w:rsidR="000D3C00">
        <w:rPr>
          <w:rFonts w:hint="cs"/>
          <w:color w:val="auto"/>
          <w:sz w:val="34"/>
          <w:szCs w:val="34"/>
          <w:rtl/>
        </w:rPr>
        <w:t>،</w:t>
      </w:r>
      <w:r w:rsidRPr="000D3C00">
        <w:rPr>
          <w:rFonts w:hint="cs"/>
          <w:color w:val="auto"/>
          <w:sz w:val="34"/>
          <w:szCs w:val="34"/>
          <w:rtl/>
        </w:rPr>
        <w:t xml:space="preserve"> وغلطوا قائله لما اشتهر أنها فرض عين</w:t>
      </w:r>
      <w:r w:rsidR="000D3C00">
        <w:rPr>
          <w:rFonts w:hint="cs"/>
          <w:color w:val="auto"/>
          <w:sz w:val="34"/>
          <w:szCs w:val="34"/>
          <w:rtl/>
        </w:rPr>
        <w:t>،</w:t>
      </w:r>
      <w:r w:rsidRPr="000D3C00">
        <w:rPr>
          <w:rFonts w:hint="cs"/>
          <w:color w:val="auto"/>
          <w:sz w:val="34"/>
          <w:szCs w:val="34"/>
          <w:rtl/>
        </w:rPr>
        <w:t xml:space="preserve"> وعندي يمكن حمل ذلك النقل على ما أشرت إليه بأن فيها الأمرين جميعاً. أحدهما: قصد إظهار الشعار وإقامتها في البلد الذي فيه أربعون وهذا فرض كفاية على كل مكلف في تلك البلد وعلى كل من حولها ممن يسمع النداء منها إذا كانوا دون الأربعين. والثاني</w:t>
      </w:r>
      <w:r w:rsidR="000D3C00">
        <w:rPr>
          <w:rFonts w:hint="cs"/>
          <w:color w:val="auto"/>
          <w:sz w:val="34"/>
          <w:szCs w:val="34"/>
          <w:rtl/>
        </w:rPr>
        <w:t>:</w:t>
      </w:r>
      <w:r w:rsidRPr="000D3C00">
        <w:rPr>
          <w:rFonts w:hint="cs"/>
          <w:color w:val="auto"/>
          <w:sz w:val="34"/>
          <w:szCs w:val="34"/>
          <w:rtl/>
        </w:rPr>
        <w:t>وجوب حضورها وهو كل من كان من أهل الكمال من أهل ذلك البلد وممن حولها ممن يسمع النداء</w:t>
      </w:r>
      <w:r w:rsidR="000D3C00">
        <w:rPr>
          <w:rFonts w:hint="cs"/>
          <w:color w:val="auto"/>
          <w:sz w:val="34"/>
          <w:szCs w:val="34"/>
          <w:rtl/>
        </w:rPr>
        <w:t>،</w:t>
      </w:r>
      <w:r w:rsidRPr="000D3C00">
        <w:rPr>
          <w:rFonts w:hint="cs"/>
          <w:color w:val="auto"/>
          <w:sz w:val="34"/>
          <w:szCs w:val="34"/>
          <w:rtl/>
        </w:rPr>
        <w:t xml:space="preserve"> إذا لم تمكنه إقامة الجمعة في محله. وإذا عرفت أن المقصود بها ذلك والسجن ليس محل ظهور الشعار فلا تشرع إقامتها فيه. ولعل لذلك لم يقمها النبي صلى الله عليه وسلم بمك</w:t>
      </w:r>
      <w:r w:rsidR="00C45197" w:rsidRPr="000D3C00">
        <w:rPr>
          <w:rFonts w:hint="cs"/>
          <w:color w:val="auto"/>
          <w:sz w:val="34"/>
          <w:szCs w:val="34"/>
          <w:rtl/>
        </w:rPr>
        <w:t>ة</w:t>
      </w:r>
      <w:r w:rsidRPr="000D3C00">
        <w:rPr>
          <w:rFonts w:hint="cs"/>
          <w:color w:val="auto"/>
          <w:sz w:val="34"/>
          <w:szCs w:val="34"/>
          <w:rtl/>
        </w:rPr>
        <w:t xml:space="preserve"> قبل الهجرة وأقامها أبو إمامة أسعد بن زرارة بالبقيع بقيع الحصمات من ظاهر المدينة</w:t>
      </w:r>
      <w:r w:rsidR="000D3C00">
        <w:rPr>
          <w:rFonts w:hint="cs"/>
          <w:color w:val="auto"/>
          <w:sz w:val="34"/>
          <w:szCs w:val="34"/>
          <w:rtl/>
        </w:rPr>
        <w:t>،</w:t>
      </w:r>
      <w:r w:rsidRPr="000D3C00">
        <w:rPr>
          <w:rFonts w:hint="cs"/>
          <w:color w:val="auto"/>
          <w:sz w:val="34"/>
          <w:szCs w:val="34"/>
          <w:rtl/>
        </w:rPr>
        <w:t xml:space="preserve"> والظاهر أن ذلك كان بأمره صلى الله عليه وسلم</w:t>
      </w:r>
      <w:r w:rsidR="000D3C00">
        <w:rPr>
          <w:rFonts w:hint="cs"/>
          <w:color w:val="auto"/>
          <w:sz w:val="34"/>
          <w:szCs w:val="34"/>
          <w:rtl/>
        </w:rPr>
        <w:t>.</w:t>
      </w:r>
      <w:r w:rsidRPr="000D3C00">
        <w:rPr>
          <w:rFonts w:hint="cs"/>
          <w:color w:val="auto"/>
          <w:sz w:val="34"/>
          <w:szCs w:val="34"/>
          <w:rtl/>
        </w:rPr>
        <w:t>وإنما يأمر بها ولا يفعلها لما قلنا في المعنى</w:t>
      </w:r>
      <w:r w:rsidR="000D3C00">
        <w:rPr>
          <w:rFonts w:hint="cs"/>
          <w:color w:val="auto"/>
          <w:sz w:val="34"/>
          <w:szCs w:val="34"/>
          <w:rtl/>
        </w:rPr>
        <w:t>،</w:t>
      </w:r>
      <w:r w:rsidRPr="000D3C00">
        <w:rPr>
          <w:rFonts w:hint="cs"/>
          <w:color w:val="auto"/>
          <w:sz w:val="34"/>
          <w:szCs w:val="34"/>
          <w:rtl/>
        </w:rPr>
        <w:t xml:space="preserve"> والسجن ليس محلاً لإقامتها لأمرين </w:t>
      </w:r>
      <w:r w:rsidR="000D3C00">
        <w:rPr>
          <w:rFonts w:hint="cs"/>
          <w:color w:val="auto"/>
          <w:sz w:val="34"/>
          <w:szCs w:val="34"/>
          <w:rtl/>
        </w:rPr>
        <w:t>،</w:t>
      </w:r>
      <w:r w:rsidRPr="000D3C00">
        <w:rPr>
          <w:rFonts w:hint="cs"/>
          <w:color w:val="auto"/>
          <w:sz w:val="34"/>
          <w:szCs w:val="34"/>
          <w:rtl/>
        </w:rPr>
        <w:t>أحدهما</w:t>
      </w:r>
      <w:r w:rsidR="000D3C00">
        <w:rPr>
          <w:rFonts w:hint="cs"/>
          <w:color w:val="auto"/>
          <w:sz w:val="34"/>
          <w:szCs w:val="34"/>
          <w:rtl/>
        </w:rPr>
        <w:t>:</w:t>
      </w:r>
      <w:r w:rsidRPr="000D3C00">
        <w:rPr>
          <w:rFonts w:hint="cs"/>
          <w:color w:val="auto"/>
          <w:sz w:val="34"/>
          <w:szCs w:val="34"/>
          <w:rtl/>
        </w:rPr>
        <w:t xml:space="preserve"> عدم ظهور الشعار والثاني</w:t>
      </w:r>
      <w:r w:rsidR="000D3C00">
        <w:rPr>
          <w:rFonts w:hint="cs"/>
          <w:color w:val="auto"/>
          <w:sz w:val="34"/>
          <w:szCs w:val="34"/>
          <w:rtl/>
        </w:rPr>
        <w:t>:</w:t>
      </w:r>
      <w:r w:rsidRPr="000D3C00">
        <w:rPr>
          <w:rFonts w:hint="cs"/>
          <w:color w:val="auto"/>
          <w:sz w:val="34"/>
          <w:szCs w:val="34"/>
          <w:rtl/>
        </w:rPr>
        <w:t xml:space="preserve"> أنه تعطيل إقامتها في بقية البلد إذا كانت لا تتحمل جمعتين</w:t>
      </w:r>
      <w:r w:rsidR="000D3C00">
        <w:rPr>
          <w:rFonts w:hint="cs"/>
          <w:color w:val="auto"/>
          <w:sz w:val="34"/>
          <w:szCs w:val="34"/>
          <w:rtl/>
        </w:rPr>
        <w:t>.</w:t>
      </w:r>
      <w:r w:rsidRPr="000D3C00">
        <w:rPr>
          <w:rFonts w:hint="cs"/>
          <w:color w:val="auto"/>
          <w:sz w:val="34"/>
          <w:szCs w:val="34"/>
          <w:rtl/>
        </w:rPr>
        <w:t xml:space="preserve"> وما عطل فرض الكفاية نمنع منه فعدم الجواز إذا كانت البلدة صغيرة لهاتين العلتين </w:t>
      </w:r>
      <w:r w:rsidR="000D3C00">
        <w:rPr>
          <w:rFonts w:hint="cs"/>
          <w:color w:val="auto"/>
          <w:sz w:val="34"/>
          <w:szCs w:val="34"/>
          <w:rtl/>
        </w:rPr>
        <w:t>،</w:t>
      </w:r>
      <w:r w:rsidRPr="000D3C00">
        <w:rPr>
          <w:rFonts w:hint="cs"/>
          <w:color w:val="auto"/>
          <w:sz w:val="34"/>
          <w:szCs w:val="34"/>
          <w:rtl/>
        </w:rPr>
        <w:t xml:space="preserve"> وكل علة منهما كافيه لهذا الحكم، ولو أن أربعين اجتمعوا في بيت لا يظهر فيه الشعار وعجلوا بالخطبة وصلاة الجمعة قبل الجمعة التي تقام في البلد في الشعار الظاهر لم أر ذلك جائزاً لهم لما ذكرته من العلتين</w:t>
      </w:r>
      <w:r w:rsidR="000D3C00">
        <w:rPr>
          <w:rFonts w:hint="cs"/>
          <w:color w:val="auto"/>
          <w:sz w:val="34"/>
          <w:szCs w:val="34"/>
          <w:rtl/>
        </w:rPr>
        <w:t>،</w:t>
      </w:r>
      <w:r w:rsidRPr="000D3C00">
        <w:rPr>
          <w:rFonts w:hint="cs"/>
          <w:color w:val="auto"/>
          <w:sz w:val="34"/>
          <w:szCs w:val="34"/>
          <w:rtl/>
        </w:rPr>
        <w:t xml:space="preserve"> وإذا كانت البلدة كبيرة</w:t>
      </w:r>
      <w:r w:rsidR="000D3C00">
        <w:rPr>
          <w:rFonts w:hint="cs"/>
          <w:color w:val="auto"/>
          <w:sz w:val="34"/>
          <w:szCs w:val="34"/>
          <w:rtl/>
        </w:rPr>
        <w:t>،</w:t>
      </w:r>
      <w:r w:rsidRPr="000D3C00">
        <w:rPr>
          <w:rFonts w:hint="cs"/>
          <w:color w:val="auto"/>
          <w:sz w:val="34"/>
          <w:szCs w:val="34"/>
          <w:rtl/>
        </w:rPr>
        <w:t xml:space="preserve"> والجامع الذي لها لا يسع الناس وكانت بحيث تجوز إقامة جمعة </w:t>
      </w:r>
      <w:r w:rsidRPr="000D3C00">
        <w:rPr>
          <w:rFonts w:hint="cs"/>
          <w:color w:val="auto"/>
          <w:sz w:val="34"/>
          <w:szCs w:val="34"/>
          <w:rtl/>
        </w:rPr>
        <w:lastRenderedPageBreak/>
        <w:t>أخرى فيها على ما ذكر الروياني وغيره من المتأخرين فأقام أهل السجن الجمعة أو أهل بيت لا يظهر فيه الشعار فأقول إن ذلك لا يجوز أيضاً لإحدى العلتين</w:t>
      </w:r>
      <w:r w:rsidR="000D3C00">
        <w:rPr>
          <w:rFonts w:hint="cs"/>
          <w:color w:val="auto"/>
          <w:sz w:val="34"/>
          <w:szCs w:val="34"/>
          <w:rtl/>
        </w:rPr>
        <w:t>،</w:t>
      </w:r>
      <w:r w:rsidRPr="000D3C00">
        <w:rPr>
          <w:rFonts w:hint="cs"/>
          <w:color w:val="auto"/>
          <w:sz w:val="34"/>
          <w:szCs w:val="34"/>
          <w:rtl/>
        </w:rPr>
        <w:t xml:space="preserve"> وهي أنه ليس محل إقامة جمعة </w:t>
      </w:r>
      <w:r w:rsidR="000D3C00">
        <w:rPr>
          <w:rFonts w:hint="cs"/>
          <w:color w:val="auto"/>
          <w:sz w:val="34"/>
          <w:szCs w:val="34"/>
          <w:rtl/>
        </w:rPr>
        <w:t>،</w:t>
      </w:r>
      <w:r w:rsidRPr="000D3C00">
        <w:rPr>
          <w:rFonts w:hint="cs"/>
          <w:color w:val="auto"/>
          <w:sz w:val="34"/>
          <w:szCs w:val="34"/>
          <w:rtl/>
        </w:rPr>
        <w:t xml:space="preserve"> فهي غير شرعية والإقدام على عبادة غير مشروعة لا يجوز. وقد ظهر أنه لا يجوز إقامة الجمعة في السجن سواء أضاق البلد أم اتسع، سواء أجوزنا جمعتين في بلد إذا ضاق أم لم نجوز</w:t>
      </w:r>
      <w:r w:rsidR="000D3C00">
        <w:rPr>
          <w:rFonts w:hint="cs"/>
          <w:color w:val="auto"/>
          <w:sz w:val="34"/>
          <w:szCs w:val="34"/>
          <w:rtl/>
        </w:rPr>
        <w:t>،</w:t>
      </w:r>
      <w:r w:rsidRPr="000D3C00">
        <w:rPr>
          <w:rFonts w:hint="cs"/>
          <w:color w:val="auto"/>
          <w:sz w:val="34"/>
          <w:szCs w:val="34"/>
          <w:rtl/>
        </w:rPr>
        <w:t xml:space="preserve"> ولذلك لم نسمع بذلك عن أحد من السلف)أ هـ</w:t>
      </w:r>
      <w:r w:rsidRPr="000D3C00">
        <w:rPr>
          <w:color w:val="auto"/>
          <w:sz w:val="34"/>
          <w:szCs w:val="34"/>
          <w:vertAlign w:val="superscript"/>
          <w:rtl/>
        </w:rPr>
        <w:t>(</w:t>
      </w:r>
      <w:r w:rsidRPr="000D3C00">
        <w:rPr>
          <w:color w:val="auto"/>
          <w:sz w:val="34"/>
          <w:szCs w:val="34"/>
          <w:vertAlign w:val="superscript"/>
          <w:rtl/>
        </w:rPr>
        <w:footnoteReference w:id="19"/>
      </w:r>
      <w:r w:rsidRPr="000D3C00">
        <w:rPr>
          <w:color w:val="auto"/>
          <w:sz w:val="34"/>
          <w:szCs w:val="34"/>
          <w:vertAlign w:val="superscript"/>
          <w:rtl/>
        </w:rPr>
        <w:t>)</w:t>
      </w:r>
      <w:r w:rsidRPr="000D3C00">
        <w:rPr>
          <w:rFonts w:hint="cs"/>
          <w:color w:val="auto"/>
          <w:sz w:val="34"/>
          <w:szCs w:val="34"/>
          <w:rtl/>
        </w:rPr>
        <w:t>.</w:t>
      </w:r>
    </w:p>
    <w:p w14:paraId="59FADA35" w14:textId="375BE26D" w:rsidR="006F2ED9" w:rsidRPr="000D3C00" w:rsidRDefault="006F2ED9" w:rsidP="000D3C00">
      <w:pPr>
        <w:ind w:firstLine="0"/>
        <w:rPr>
          <w:color w:val="auto"/>
          <w:sz w:val="34"/>
          <w:szCs w:val="34"/>
          <w:rtl/>
        </w:rPr>
      </w:pPr>
      <w:r w:rsidRPr="000D3C00">
        <w:rPr>
          <w:rFonts w:hint="cs"/>
          <w:color w:val="auto"/>
          <w:sz w:val="34"/>
          <w:szCs w:val="34"/>
          <w:rtl/>
        </w:rPr>
        <w:t>وقال الشيخ محمد بن إبراهيم في فتاويه:(</w:t>
      </w:r>
      <w:r w:rsidR="000D3C00">
        <w:rPr>
          <w:rFonts w:hint="cs"/>
          <w:color w:val="auto"/>
          <w:sz w:val="34"/>
          <w:szCs w:val="34"/>
          <w:rtl/>
        </w:rPr>
        <w:t>.</w:t>
      </w:r>
      <w:r w:rsidRPr="000D3C00">
        <w:rPr>
          <w:rFonts w:hint="cs"/>
          <w:color w:val="auto"/>
          <w:sz w:val="34"/>
          <w:szCs w:val="34"/>
          <w:rtl/>
        </w:rPr>
        <w:t>..</w:t>
      </w:r>
      <w:r w:rsidR="000D3C00">
        <w:rPr>
          <w:rFonts w:hint="cs"/>
          <w:color w:val="auto"/>
          <w:sz w:val="34"/>
          <w:szCs w:val="34"/>
          <w:rtl/>
        </w:rPr>
        <w:t>،</w:t>
      </w:r>
      <w:r w:rsidRPr="000D3C00">
        <w:rPr>
          <w:rFonts w:hint="cs"/>
          <w:color w:val="auto"/>
          <w:sz w:val="34"/>
          <w:szCs w:val="34"/>
          <w:rtl/>
        </w:rPr>
        <w:t xml:space="preserve"> والجواب: لم يبلغنا أن أحداً من السلف فعل ذلك مع أنه كان في السجون أقوام من العلماء المتورعين</w:t>
      </w:r>
      <w:r w:rsidR="000D3C00">
        <w:rPr>
          <w:rFonts w:hint="cs"/>
          <w:color w:val="auto"/>
          <w:sz w:val="34"/>
          <w:szCs w:val="34"/>
          <w:rtl/>
        </w:rPr>
        <w:t>،</w:t>
      </w:r>
      <w:r w:rsidRPr="000D3C00">
        <w:rPr>
          <w:rFonts w:hint="cs"/>
          <w:color w:val="auto"/>
          <w:sz w:val="34"/>
          <w:szCs w:val="34"/>
          <w:rtl/>
        </w:rPr>
        <w:t xml:space="preserve"> الغالب أنه يجتمع معهم أربعون وأكثر موصوفون بصفات من تنعقد بهم الجمعة</w:t>
      </w:r>
      <w:r w:rsidR="000D3C00">
        <w:rPr>
          <w:rFonts w:hint="cs"/>
          <w:color w:val="auto"/>
          <w:sz w:val="34"/>
          <w:szCs w:val="34"/>
          <w:rtl/>
        </w:rPr>
        <w:t>،</w:t>
      </w:r>
      <w:r w:rsidRPr="000D3C00">
        <w:rPr>
          <w:rFonts w:hint="cs"/>
          <w:color w:val="auto"/>
          <w:sz w:val="34"/>
          <w:szCs w:val="34"/>
          <w:rtl/>
        </w:rPr>
        <w:t xml:space="preserve"> فلو كان ذلك جائزاً لفعلوه. ووجه عدم جواز إقامتها في السجن أن المقصود من الجمعة إقامة الشعار </w:t>
      </w:r>
      <w:r w:rsidR="000D3C00">
        <w:rPr>
          <w:rFonts w:hint="cs"/>
          <w:color w:val="auto"/>
          <w:sz w:val="34"/>
          <w:szCs w:val="34"/>
          <w:rtl/>
        </w:rPr>
        <w:t>،</w:t>
      </w:r>
      <w:r w:rsidRPr="000D3C00">
        <w:rPr>
          <w:rFonts w:hint="cs"/>
          <w:color w:val="auto"/>
          <w:sz w:val="34"/>
          <w:szCs w:val="34"/>
          <w:rtl/>
        </w:rPr>
        <w:t xml:space="preserve"> ولذلك اختصت بمكان من البلد ما لم يوجد مسوغ شرعي يوجب تعددها من ضيق المسجد وحصول العداوة وغير ذلك من الأسباب</w:t>
      </w:r>
      <w:r w:rsidR="000D3C00">
        <w:rPr>
          <w:rFonts w:hint="cs"/>
          <w:color w:val="auto"/>
          <w:sz w:val="34"/>
          <w:szCs w:val="34"/>
          <w:rtl/>
        </w:rPr>
        <w:t>.</w:t>
      </w:r>
      <w:r w:rsidRPr="000D3C00">
        <w:rPr>
          <w:rFonts w:hint="cs"/>
          <w:color w:val="auto"/>
          <w:sz w:val="34"/>
          <w:szCs w:val="34"/>
          <w:rtl/>
        </w:rPr>
        <w:t xml:space="preserve"> و السلام عليكم) </w:t>
      </w:r>
      <w:r w:rsidRPr="000D3C00">
        <w:rPr>
          <w:color w:val="auto"/>
          <w:sz w:val="34"/>
          <w:szCs w:val="34"/>
          <w:vertAlign w:val="superscript"/>
          <w:rtl/>
        </w:rPr>
        <w:t>(</w:t>
      </w:r>
      <w:r w:rsidRPr="000D3C00">
        <w:rPr>
          <w:color w:val="auto"/>
          <w:sz w:val="34"/>
          <w:szCs w:val="34"/>
          <w:vertAlign w:val="superscript"/>
          <w:rtl/>
        </w:rPr>
        <w:footnoteReference w:id="20"/>
      </w:r>
      <w:r w:rsidRPr="000D3C00">
        <w:rPr>
          <w:color w:val="auto"/>
          <w:sz w:val="34"/>
          <w:szCs w:val="34"/>
          <w:vertAlign w:val="superscript"/>
          <w:rtl/>
        </w:rPr>
        <w:t>)</w:t>
      </w:r>
      <w:r w:rsidRPr="000D3C00">
        <w:rPr>
          <w:rFonts w:hint="cs"/>
          <w:color w:val="auto"/>
          <w:sz w:val="34"/>
          <w:szCs w:val="34"/>
          <w:rtl/>
        </w:rPr>
        <w:t>أ.هـ. وظاهر في فتوى الشيخ ابن إبراهيم تأثره بالسبكي.</w:t>
      </w:r>
    </w:p>
    <w:p w14:paraId="0791F71A" w14:textId="2342D60F" w:rsidR="006F2ED9" w:rsidRPr="000D3C00" w:rsidRDefault="006F2ED9" w:rsidP="000D3C00">
      <w:pPr>
        <w:ind w:firstLine="0"/>
        <w:rPr>
          <w:color w:val="auto"/>
          <w:sz w:val="34"/>
          <w:szCs w:val="34"/>
          <w:rtl/>
        </w:rPr>
      </w:pPr>
      <w:r w:rsidRPr="000D3C00">
        <w:rPr>
          <w:rFonts w:hint="cs"/>
          <w:color w:val="auto"/>
          <w:sz w:val="34"/>
          <w:szCs w:val="34"/>
          <w:rtl/>
        </w:rPr>
        <w:t>وقال الشيخ ابن باز في فتاويه</w:t>
      </w:r>
      <w:r w:rsidR="000D3C00">
        <w:rPr>
          <w:rFonts w:hint="cs"/>
          <w:color w:val="auto"/>
          <w:sz w:val="34"/>
          <w:szCs w:val="34"/>
          <w:rtl/>
        </w:rPr>
        <w:t>:</w:t>
      </w:r>
      <w:r w:rsidRPr="000D3C00">
        <w:rPr>
          <w:rFonts w:hint="cs"/>
          <w:color w:val="auto"/>
          <w:sz w:val="34"/>
          <w:szCs w:val="34"/>
          <w:rtl/>
        </w:rPr>
        <w:t>(</w:t>
      </w:r>
      <w:r w:rsidR="000D3C00">
        <w:rPr>
          <w:rFonts w:hint="cs"/>
          <w:color w:val="auto"/>
          <w:sz w:val="34"/>
          <w:szCs w:val="34"/>
          <w:rtl/>
        </w:rPr>
        <w:t>.</w:t>
      </w:r>
      <w:r w:rsidRPr="000D3C00">
        <w:rPr>
          <w:rFonts w:hint="cs"/>
          <w:color w:val="auto"/>
          <w:sz w:val="34"/>
          <w:szCs w:val="34"/>
          <w:rtl/>
        </w:rPr>
        <w:t>..</w:t>
      </w:r>
      <w:r w:rsidR="000D3C00">
        <w:rPr>
          <w:rFonts w:hint="cs"/>
          <w:color w:val="auto"/>
          <w:sz w:val="34"/>
          <w:szCs w:val="34"/>
          <w:rtl/>
        </w:rPr>
        <w:t>،</w:t>
      </w:r>
      <w:r w:rsidRPr="000D3C00">
        <w:rPr>
          <w:rFonts w:hint="cs"/>
          <w:color w:val="auto"/>
          <w:sz w:val="34"/>
          <w:szCs w:val="34"/>
          <w:rtl/>
        </w:rPr>
        <w:t xml:space="preserve">ونظراً إلى أن المسألة عامة ومهمة رأيت عرضها على مجلس هيئة كبار العلماء </w:t>
      </w:r>
      <w:r w:rsidR="000D3C00">
        <w:rPr>
          <w:rFonts w:hint="cs"/>
          <w:color w:val="auto"/>
          <w:sz w:val="34"/>
          <w:szCs w:val="34"/>
          <w:rtl/>
        </w:rPr>
        <w:t>،</w:t>
      </w:r>
      <w:r w:rsidRPr="000D3C00">
        <w:rPr>
          <w:rFonts w:hint="cs"/>
          <w:color w:val="auto"/>
          <w:sz w:val="34"/>
          <w:szCs w:val="34"/>
          <w:rtl/>
        </w:rPr>
        <w:t>وقد اطلع المجلس عليها في دورته السادسة والعشرين المنعقدة في الطائف</w:t>
      </w:r>
      <w:r w:rsidR="000D3C00">
        <w:rPr>
          <w:rFonts w:hint="cs"/>
          <w:color w:val="auto"/>
          <w:sz w:val="34"/>
          <w:szCs w:val="34"/>
          <w:rtl/>
        </w:rPr>
        <w:t>.</w:t>
      </w:r>
      <w:r w:rsidRPr="000D3C00">
        <w:rPr>
          <w:rFonts w:hint="cs"/>
          <w:color w:val="auto"/>
          <w:sz w:val="34"/>
          <w:szCs w:val="34"/>
          <w:rtl/>
        </w:rPr>
        <w:t>.. وبعد دراسة المسألة وإطلاعه على أقوال أهل العلم في الموضوع أفتى بعدم الموافقة على جمع السجناء على إمام واحد في صلاة الجمعة والجماعة وهم داخل عنابر السجن يقتدون به بواسطة مكبر الصوت لعدم وجوب صلاة الجمعة عليه حيث لا يمكنهم السعي إليها. واتفاقاً مع فتوى سماحة الشيخ محمد بن إبراهيم</w:t>
      </w:r>
      <w:r w:rsidR="000D3C00">
        <w:rPr>
          <w:rFonts w:hint="cs"/>
          <w:color w:val="auto"/>
          <w:sz w:val="34"/>
          <w:szCs w:val="34"/>
          <w:rtl/>
        </w:rPr>
        <w:t>.</w:t>
      </w:r>
      <w:r w:rsidRPr="000D3C00">
        <w:rPr>
          <w:rFonts w:hint="cs"/>
          <w:color w:val="auto"/>
          <w:sz w:val="34"/>
          <w:szCs w:val="34"/>
          <w:rtl/>
        </w:rPr>
        <w:t>..</w:t>
      </w:r>
      <w:r w:rsidR="000D3C00">
        <w:rPr>
          <w:rFonts w:hint="cs"/>
          <w:color w:val="auto"/>
          <w:sz w:val="34"/>
          <w:szCs w:val="34"/>
          <w:rtl/>
        </w:rPr>
        <w:t>،</w:t>
      </w:r>
      <w:r w:rsidRPr="000D3C00">
        <w:rPr>
          <w:rFonts w:hint="cs"/>
          <w:color w:val="auto"/>
          <w:sz w:val="34"/>
          <w:szCs w:val="34"/>
          <w:rtl/>
        </w:rPr>
        <w:t>ولأسباب أخرى)</w:t>
      </w:r>
      <w:r w:rsidRPr="000D3C00">
        <w:rPr>
          <w:color w:val="auto"/>
          <w:sz w:val="34"/>
          <w:szCs w:val="34"/>
          <w:vertAlign w:val="superscript"/>
          <w:rtl/>
        </w:rPr>
        <w:t>(</w:t>
      </w:r>
      <w:r w:rsidRPr="000D3C00">
        <w:rPr>
          <w:color w:val="auto"/>
          <w:sz w:val="34"/>
          <w:szCs w:val="34"/>
          <w:vertAlign w:val="superscript"/>
          <w:rtl/>
        </w:rPr>
        <w:footnoteReference w:id="21"/>
      </w:r>
      <w:r w:rsidRPr="000D3C00">
        <w:rPr>
          <w:color w:val="auto"/>
          <w:sz w:val="34"/>
          <w:szCs w:val="34"/>
          <w:vertAlign w:val="superscript"/>
          <w:rtl/>
        </w:rPr>
        <w:t>)</w:t>
      </w:r>
      <w:r w:rsidRPr="000D3C00">
        <w:rPr>
          <w:rFonts w:hint="cs"/>
          <w:color w:val="auto"/>
          <w:sz w:val="34"/>
          <w:szCs w:val="34"/>
          <w:rtl/>
        </w:rPr>
        <w:t xml:space="preserve"> أ</w:t>
      </w:r>
      <w:r w:rsidR="000D3C00">
        <w:rPr>
          <w:rFonts w:hint="cs"/>
          <w:color w:val="auto"/>
          <w:sz w:val="34"/>
          <w:szCs w:val="34"/>
          <w:rtl/>
        </w:rPr>
        <w:t>.</w:t>
      </w:r>
      <w:r w:rsidRPr="000D3C00">
        <w:rPr>
          <w:rFonts w:hint="cs"/>
          <w:color w:val="auto"/>
          <w:sz w:val="34"/>
          <w:szCs w:val="34"/>
          <w:rtl/>
        </w:rPr>
        <w:t>هـ.</w:t>
      </w:r>
    </w:p>
    <w:p w14:paraId="05C15DBE" w14:textId="77777777" w:rsidR="006F2ED9" w:rsidRPr="000D3C00" w:rsidRDefault="006F2ED9" w:rsidP="000D3C00">
      <w:pPr>
        <w:ind w:firstLine="0"/>
        <w:rPr>
          <w:color w:val="auto"/>
          <w:sz w:val="34"/>
          <w:szCs w:val="34"/>
          <w:rtl/>
        </w:rPr>
      </w:pPr>
    </w:p>
    <w:p w14:paraId="6635E576" w14:textId="1D7F4E79" w:rsidR="006F2ED9" w:rsidRPr="000D3C00" w:rsidRDefault="006F2ED9" w:rsidP="000D3C00">
      <w:pPr>
        <w:ind w:firstLine="0"/>
        <w:rPr>
          <w:b/>
          <w:bCs/>
          <w:color w:val="auto"/>
          <w:sz w:val="34"/>
          <w:szCs w:val="34"/>
          <w:rtl/>
        </w:rPr>
      </w:pPr>
      <w:r w:rsidRPr="000D3C00">
        <w:rPr>
          <w:rFonts w:hint="cs"/>
          <w:b/>
          <w:bCs/>
          <w:color w:val="auto"/>
          <w:sz w:val="34"/>
          <w:szCs w:val="34"/>
          <w:rtl/>
        </w:rPr>
        <w:t xml:space="preserve">القول الثاني: </w:t>
      </w:r>
      <w:r w:rsidRPr="000D3C00">
        <w:rPr>
          <w:rFonts w:hint="cs"/>
          <w:color w:val="auto"/>
          <w:sz w:val="34"/>
          <w:szCs w:val="34"/>
          <w:rtl/>
        </w:rPr>
        <w:t>تجب عليهم إقامة الجمعة.</w:t>
      </w:r>
      <w:r w:rsidR="00C45197" w:rsidRPr="000D3C00">
        <w:rPr>
          <w:rFonts w:hint="cs"/>
          <w:color w:val="auto"/>
          <w:sz w:val="34"/>
          <w:szCs w:val="34"/>
          <w:rtl/>
        </w:rPr>
        <w:t xml:space="preserve"> </w:t>
      </w:r>
      <w:r w:rsidRPr="000D3C00">
        <w:rPr>
          <w:rFonts w:hint="cs"/>
          <w:color w:val="auto"/>
          <w:sz w:val="34"/>
          <w:szCs w:val="34"/>
          <w:rtl/>
        </w:rPr>
        <w:t xml:space="preserve">وهذا رأي ابن سيرين </w:t>
      </w:r>
      <w:r w:rsidRPr="000D3C00">
        <w:rPr>
          <w:color w:val="auto"/>
          <w:sz w:val="34"/>
          <w:szCs w:val="34"/>
          <w:vertAlign w:val="superscript"/>
          <w:rtl/>
        </w:rPr>
        <w:t>(</w:t>
      </w:r>
      <w:r w:rsidRPr="000D3C00">
        <w:rPr>
          <w:color w:val="auto"/>
          <w:sz w:val="34"/>
          <w:szCs w:val="34"/>
          <w:vertAlign w:val="superscript"/>
          <w:rtl/>
        </w:rPr>
        <w:footnoteReference w:id="22"/>
      </w:r>
      <w:r w:rsidRPr="000D3C00">
        <w:rPr>
          <w:color w:val="auto"/>
          <w:sz w:val="34"/>
          <w:szCs w:val="34"/>
          <w:vertAlign w:val="superscript"/>
          <w:rtl/>
        </w:rPr>
        <w:t>)</w:t>
      </w:r>
      <w:r w:rsidR="000D3C00">
        <w:rPr>
          <w:rFonts w:hint="cs"/>
          <w:color w:val="auto"/>
          <w:sz w:val="34"/>
          <w:szCs w:val="34"/>
          <w:rtl/>
        </w:rPr>
        <w:t>،</w:t>
      </w:r>
      <w:r w:rsidRPr="000D3C00">
        <w:rPr>
          <w:rFonts w:hint="cs"/>
          <w:color w:val="auto"/>
          <w:sz w:val="34"/>
          <w:szCs w:val="34"/>
          <w:rtl/>
        </w:rPr>
        <w:t xml:space="preserve"> وابن حزم</w:t>
      </w:r>
      <w:r w:rsidRPr="000D3C00">
        <w:rPr>
          <w:rStyle w:val="ae"/>
          <w:sz w:val="34"/>
          <w:szCs w:val="34"/>
          <w:rtl/>
        </w:rPr>
        <w:t>(</w:t>
      </w:r>
      <w:r w:rsidRPr="000D3C00">
        <w:rPr>
          <w:rStyle w:val="ae"/>
          <w:sz w:val="34"/>
          <w:szCs w:val="34"/>
          <w:rtl/>
        </w:rPr>
        <w:footnoteReference w:id="23"/>
      </w:r>
      <w:r w:rsidRPr="000D3C00">
        <w:rPr>
          <w:rStyle w:val="ae"/>
          <w:sz w:val="34"/>
          <w:szCs w:val="34"/>
          <w:rtl/>
        </w:rPr>
        <w:t>)</w:t>
      </w:r>
      <w:r w:rsidRPr="000D3C00">
        <w:rPr>
          <w:rFonts w:hint="cs"/>
          <w:color w:val="auto"/>
          <w:sz w:val="34"/>
          <w:szCs w:val="34"/>
          <w:rtl/>
        </w:rPr>
        <w:t>، وهو قول ابن حجر الهيتمي</w:t>
      </w:r>
      <w:r w:rsidRPr="000D3C00">
        <w:rPr>
          <w:color w:val="auto"/>
          <w:sz w:val="34"/>
          <w:szCs w:val="34"/>
          <w:vertAlign w:val="superscript"/>
          <w:rtl/>
        </w:rPr>
        <w:t>(</w:t>
      </w:r>
      <w:r w:rsidRPr="000D3C00">
        <w:rPr>
          <w:color w:val="auto"/>
          <w:sz w:val="34"/>
          <w:szCs w:val="34"/>
          <w:vertAlign w:val="superscript"/>
          <w:rtl/>
        </w:rPr>
        <w:footnoteReference w:id="24"/>
      </w:r>
      <w:r w:rsidRPr="000D3C00">
        <w:rPr>
          <w:color w:val="auto"/>
          <w:sz w:val="34"/>
          <w:szCs w:val="34"/>
          <w:vertAlign w:val="superscript"/>
          <w:rtl/>
        </w:rPr>
        <w:t>)</w:t>
      </w:r>
      <w:r w:rsidRPr="000D3C00">
        <w:rPr>
          <w:rFonts w:hint="cs"/>
          <w:color w:val="auto"/>
          <w:sz w:val="34"/>
          <w:szCs w:val="34"/>
          <w:rtl/>
        </w:rPr>
        <w:t xml:space="preserve"> والأسنوي من الشافعية </w:t>
      </w:r>
      <w:r w:rsidRPr="000D3C00">
        <w:rPr>
          <w:color w:val="auto"/>
          <w:sz w:val="34"/>
          <w:szCs w:val="34"/>
          <w:vertAlign w:val="superscript"/>
          <w:rtl/>
        </w:rPr>
        <w:t>(</w:t>
      </w:r>
      <w:r w:rsidRPr="000D3C00">
        <w:rPr>
          <w:color w:val="auto"/>
          <w:sz w:val="34"/>
          <w:szCs w:val="34"/>
          <w:vertAlign w:val="superscript"/>
          <w:rtl/>
        </w:rPr>
        <w:footnoteReference w:id="25"/>
      </w:r>
      <w:r w:rsidRPr="000D3C00">
        <w:rPr>
          <w:color w:val="auto"/>
          <w:sz w:val="34"/>
          <w:szCs w:val="34"/>
          <w:vertAlign w:val="superscript"/>
          <w:rtl/>
        </w:rPr>
        <w:t>)</w:t>
      </w:r>
      <w:r w:rsidR="000D3C00">
        <w:rPr>
          <w:rFonts w:hint="cs"/>
          <w:color w:val="auto"/>
          <w:sz w:val="34"/>
          <w:szCs w:val="34"/>
          <w:rtl/>
        </w:rPr>
        <w:t>،</w:t>
      </w:r>
      <w:r w:rsidRPr="000D3C00">
        <w:rPr>
          <w:rFonts w:hint="cs"/>
          <w:color w:val="auto"/>
          <w:sz w:val="34"/>
          <w:szCs w:val="34"/>
          <w:rtl/>
        </w:rPr>
        <w:t xml:space="preserve"> واختاره حسن أبو غدة من المعاصرين وذكر أنَّ الجواز هو </w:t>
      </w:r>
      <w:r w:rsidRPr="000D3C00">
        <w:rPr>
          <w:rFonts w:hint="cs"/>
          <w:color w:val="auto"/>
          <w:sz w:val="34"/>
          <w:szCs w:val="34"/>
          <w:rtl/>
        </w:rPr>
        <w:lastRenderedPageBreak/>
        <w:t>الذي يفهم من كلام الحنفية</w:t>
      </w:r>
      <w:r w:rsidRPr="000D3C00">
        <w:rPr>
          <w:color w:val="auto"/>
          <w:sz w:val="34"/>
          <w:szCs w:val="34"/>
          <w:vertAlign w:val="superscript"/>
          <w:rtl/>
        </w:rPr>
        <w:t>(</w:t>
      </w:r>
      <w:r w:rsidRPr="000D3C00">
        <w:rPr>
          <w:color w:val="auto"/>
          <w:sz w:val="34"/>
          <w:szCs w:val="34"/>
          <w:vertAlign w:val="superscript"/>
          <w:rtl/>
        </w:rPr>
        <w:footnoteReference w:id="26"/>
      </w:r>
      <w:r w:rsidRPr="000D3C00">
        <w:rPr>
          <w:color w:val="auto"/>
          <w:sz w:val="34"/>
          <w:szCs w:val="34"/>
          <w:vertAlign w:val="superscript"/>
          <w:rtl/>
        </w:rPr>
        <w:t>)</w:t>
      </w:r>
      <w:r w:rsidRPr="000D3C00">
        <w:rPr>
          <w:rFonts w:hint="cs"/>
          <w:b/>
          <w:bCs/>
          <w:color w:val="auto"/>
          <w:sz w:val="34"/>
          <w:szCs w:val="34"/>
          <w:rtl/>
        </w:rPr>
        <w:t>.</w:t>
      </w:r>
    </w:p>
    <w:p w14:paraId="3CB0DCD9" w14:textId="5B132DF9" w:rsidR="006F2ED9" w:rsidRPr="000D3C00" w:rsidRDefault="006F2ED9" w:rsidP="000D3C00">
      <w:pPr>
        <w:ind w:firstLine="0"/>
        <w:rPr>
          <w:color w:val="auto"/>
          <w:sz w:val="34"/>
          <w:szCs w:val="34"/>
          <w:rtl/>
        </w:rPr>
      </w:pPr>
      <w:r w:rsidRPr="000D3C00">
        <w:rPr>
          <w:rFonts w:hint="cs"/>
          <w:color w:val="auto"/>
          <w:sz w:val="34"/>
          <w:szCs w:val="34"/>
          <w:rtl/>
        </w:rPr>
        <w:t>قال ابن حزم</w:t>
      </w:r>
      <w:r w:rsidR="000D3C00">
        <w:rPr>
          <w:rFonts w:hint="cs"/>
          <w:color w:val="auto"/>
          <w:sz w:val="34"/>
          <w:szCs w:val="34"/>
          <w:rtl/>
        </w:rPr>
        <w:t>:</w:t>
      </w:r>
      <w:r w:rsidRPr="000D3C00">
        <w:rPr>
          <w:rFonts w:hint="cs"/>
          <w:color w:val="auto"/>
          <w:sz w:val="34"/>
          <w:szCs w:val="34"/>
          <w:rtl/>
        </w:rPr>
        <w:t xml:space="preserve"> (</w:t>
      </w:r>
      <w:r w:rsidR="000D3C00">
        <w:rPr>
          <w:rFonts w:hint="cs"/>
          <w:color w:val="auto"/>
          <w:sz w:val="34"/>
          <w:szCs w:val="34"/>
          <w:rtl/>
        </w:rPr>
        <w:t>.</w:t>
      </w:r>
      <w:r w:rsidRPr="000D3C00">
        <w:rPr>
          <w:rFonts w:hint="cs"/>
          <w:color w:val="auto"/>
          <w:sz w:val="34"/>
          <w:szCs w:val="34"/>
          <w:rtl/>
        </w:rPr>
        <w:t xml:space="preserve">.. </w:t>
      </w:r>
      <w:r w:rsidR="000D3C00">
        <w:rPr>
          <w:rFonts w:hint="cs"/>
          <w:color w:val="auto"/>
          <w:sz w:val="34"/>
          <w:szCs w:val="34"/>
          <w:rtl/>
        </w:rPr>
        <w:t>،</w:t>
      </w:r>
      <w:r w:rsidRPr="000D3C00">
        <w:rPr>
          <w:rFonts w:hint="cs"/>
          <w:color w:val="auto"/>
          <w:sz w:val="34"/>
          <w:szCs w:val="34"/>
          <w:rtl/>
        </w:rPr>
        <w:t xml:space="preserve">ويصليها المسجونون </w:t>
      </w:r>
      <w:r w:rsidR="000D3C00">
        <w:rPr>
          <w:rFonts w:hint="cs"/>
          <w:color w:val="auto"/>
          <w:sz w:val="34"/>
          <w:szCs w:val="34"/>
          <w:rtl/>
        </w:rPr>
        <w:t>،</w:t>
      </w:r>
      <w:r w:rsidRPr="000D3C00">
        <w:rPr>
          <w:rFonts w:hint="cs"/>
          <w:color w:val="auto"/>
          <w:sz w:val="34"/>
          <w:szCs w:val="34"/>
          <w:rtl/>
        </w:rPr>
        <w:t>والمختفون ركعتين في جماعة بخطبة كسائر الناس ) أ.هـ</w:t>
      </w:r>
      <w:r w:rsidRPr="000D3C00">
        <w:rPr>
          <w:color w:val="auto"/>
          <w:sz w:val="34"/>
          <w:szCs w:val="34"/>
          <w:vertAlign w:val="superscript"/>
          <w:rtl/>
        </w:rPr>
        <w:t>(</w:t>
      </w:r>
      <w:r w:rsidRPr="000D3C00">
        <w:rPr>
          <w:color w:val="auto"/>
          <w:sz w:val="34"/>
          <w:szCs w:val="34"/>
          <w:vertAlign w:val="superscript"/>
          <w:rtl/>
        </w:rPr>
        <w:footnoteReference w:id="27"/>
      </w:r>
      <w:r w:rsidRPr="000D3C00">
        <w:rPr>
          <w:color w:val="auto"/>
          <w:sz w:val="34"/>
          <w:szCs w:val="34"/>
          <w:vertAlign w:val="superscript"/>
          <w:rtl/>
        </w:rPr>
        <w:t>)</w:t>
      </w:r>
      <w:r w:rsidRPr="000D3C00">
        <w:rPr>
          <w:rFonts w:hint="cs"/>
          <w:color w:val="auto"/>
          <w:sz w:val="34"/>
          <w:szCs w:val="34"/>
          <w:rtl/>
        </w:rPr>
        <w:t>.</w:t>
      </w:r>
    </w:p>
    <w:p w14:paraId="681549C5" w14:textId="14371442" w:rsidR="006F2ED9" w:rsidRPr="000D3C00" w:rsidRDefault="006F2ED9" w:rsidP="000D3C00">
      <w:pPr>
        <w:ind w:firstLine="0"/>
        <w:rPr>
          <w:color w:val="auto"/>
          <w:sz w:val="34"/>
          <w:szCs w:val="34"/>
          <w:rtl/>
        </w:rPr>
      </w:pPr>
      <w:r w:rsidRPr="000D3C00">
        <w:rPr>
          <w:rFonts w:hint="cs"/>
          <w:color w:val="auto"/>
          <w:sz w:val="34"/>
          <w:szCs w:val="34"/>
          <w:rtl/>
        </w:rPr>
        <w:t>وسُئل ابن حجر الهيتمي: هل يلزم المحبوسين إقامة الجمعة في الحبس؟ فأجاب بقوله</w:t>
      </w:r>
      <w:r w:rsidR="000D3C00">
        <w:rPr>
          <w:rFonts w:hint="cs"/>
          <w:color w:val="auto"/>
          <w:sz w:val="34"/>
          <w:szCs w:val="34"/>
          <w:rtl/>
        </w:rPr>
        <w:t>:</w:t>
      </w:r>
      <w:r w:rsidRPr="000D3C00">
        <w:rPr>
          <w:rFonts w:hint="cs"/>
          <w:color w:val="auto"/>
          <w:sz w:val="34"/>
          <w:szCs w:val="34"/>
          <w:rtl/>
        </w:rPr>
        <w:t xml:space="preserve"> (القياس أنه يلزمهم ذلك إذا وجدت شروط وجوب الجمعة وشروط صحتها</w:t>
      </w:r>
      <w:r w:rsidR="000D3C00">
        <w:rPr>
          <w:rFonts w:hint="cs"/>
          <w:color w:val="auto"/>
          <w:sz w:val="34"/>
          <w:szCs w:val="34"/>
          <w:rtl/>
        </w:rPr>
        <w:t>،</w:t>
      </w:r>
      <w:r w:rsidRPr="000D3C00">
        <w:rPr>
          <w:rFonts w:hint="cs"/>
          <w:color w:val="auto"/>
          <w:sz w:val="34"/>
          <w:szCs w:val="34"/>
          <w:rtl/>
        </w:rPr>
        <w:t xml:space="preserve"> ولم يخش من إقامتها في الحبس فتنه)</w:t>
      </w:r>
      <w:r w:rsidRPr="000D3C00">
        <w:rPr>
          <w:color w:val="auto"/>
          <w:sz w:val="34"/>
          <w:szCs w:val="34"/>
          <w:vertAlign w:val="superscript"/>
          <w:rtl/>
        </w:rPr>
        <w:t>(</w:t>
      </w:r>
      <w:r w:rsidRPr="000D3C00">
        <w:rPr>
          <w:color w:val="auto"/>
          <w:sz w:val="34"/>
          <w:szCs w:val="34"/>
          <w:vertAlign w:val="superscript"/>
          <w:rtl/>
        </w:rPr>
        <w:footnoteReference w:id="28"/>
      </w:r>
      <w:r w:rsidRPr="000D3C00">
        <w:rPr>
          <w:color w:val="auto"/>
          <w:sz w:val="34"/>
          <w:szCs w:val="34"/>
          <w:vertAlign w:val="superscript"/>
          <w:rtl/>
        </w:rPr>
        <w:t>)</w:t>
      </w:r>
      <w:r w:rsidRPr="000D3C00">
        <w:rPr>
          <w:rFonts w:hint="cs"/>
          <w:color w:val="auto"/>
          <w:sz w:val="34"/>
          <w:szCs w:val="34"/>
          <w:rtl/>
        </w:rPr>
        <w:t xml:space="preserve"> أ.هـ.</w:t>
      </w:r>
    </w:p>
    <w:p w14:paraId="13BBFBB6" w14:textId="42359D83" w:rsidR="006F2ED9" w:rsidRPr="000D3C00" w:rsidRDefault="006F2ED9" w:rsidP="000D3C00">
      <w:pPr>
        <w:ind w:firstLine="0"/>
        <w:rPr>
          <w:color w:val="auto"/>
          <w:sz w:val="34"/>
          <w:szCs w:val="34"/>
          <w:rtl/>
        </w:rPr>
      </w:pPr>
      <w:r w:rsidRPr="000D3C00">
        <w:rPr>
          <w:rFonts w:hint="cs"/>
          <w:color w:val="auto"/>
          <w:sz w:val="34"/>
          <w:szCs w:val="34"/>
          <w:rtl/>
        </w:rPr>
        <w:t>وقال الشربيني</w:t>
      </w:r>
      <w:r w:rsidR="000D3C00">
        <w:rPr>
          <w:rFonts w:hint="cs"/>
          <w:color w:val="auto"/>
          <w:sz w:val="34"/>
          <w:szCs w:val="34"/>
          <w:rtl/>
        </w:rPr>
        <w:t>:</w:t>
      </w:r>
      <w:r w:rsidRPr="000D3C00">
        <w:rPr>
          <w:rFonts w:hint="cs"/>
          <w:color w:val="auto"/>
          <w:sz w:val="34"/>
          <w:szCs w:val="34"/>
          <w:rtl/>
        </w:rPr>
        <w:t xml:space="preserve"> ( ولو اجتمع في الحبس أربعون فصاعداً</w:t>
      </w:r>
      <w:r w:rsidR="000D3C00">
        <w:rPr>
          <w:rFonts w:hint="cs"/>
          <w:color w:val="auto"/>
          <w:sz w:val="34"/>
          <w:szCs w:val="34"/>
          <w:rtl/>
        </w:rPr>
        <w:t>،</w:t>
      </w:r>
      <w:r w:rsidRPr="000D3C00">
        <w:rPr>
          <w:rFonts w:hint="cs"/>
          <w:color w:val="auto"/>
          <w:sz w:val="34"/>
          <w:szCs w:val="34"/>
          <w:rtl/>
        </w:rPr>
        <w:t xml:space="preserve"> قال الأسنوي: فالقياس أن الجمعة تلزمهم </w:t>
      </w:r>
      <w:r w:rsidR="000D3C00">
        <w:rPr>
          <w:rFonts w:hint="cs"/>
          <w:color w:val="auto"/>
          <w:sz w:val="34"/>
          <w:szCs w:val="34"/>
          <w:rtl/>
        </w:rPr>
        <w:t>،</w:t>
      </w:r>
      <w:r w:rsidRPr="000D3C00">
        <w:rPr>
          <w:rFonts w:hint="cs"/>
          <w:color w:val="auto"/>
          <w:sz w:val="34"/>
          <w:szCs w:val="34"/>
          <w:rtl/>
        </w:rPr>
        <w:t>...)</w:t>
      </w:r>
      <w:r w:rsidRPr="000D3C00">
        <w:rPr>
          <w:color w:val="auto"/>
          <w:sz w:val="34"/>
          <w:szCs w:val="34"/>
          <w:vertAlign w:val="superscript"/>
          <w:rtl/>
        </w:rPr>
        <w:t>(</w:t>
      </w:r>
      <w:r w:rsidRPr="000D3C00">
        <w:rPr>
          <w:color w:val="auto"/>
          <w:sz w:val="34"/>
          <w:szCs w:val="34"/>
          <w:vertAlign w:val="superscript"/>
          <w:rtl/>
        </w:rPr>
        <w:footnoteReference w:id="29"/>
      </w:r>
      <w:r w:rsidRPr="000D3C00">
        <w:rPr>
          <w:color w:val="auto"/>
          <w:sz w:val="34"/>
          <w:szCs w:val="34"/>
          <w:vertAlign w:val="superscript"/>
          <w:rtl/>
        </w:rPr>
        <w:t>)</w:t>
      </w:r>
      <w:r w:rsidRPr="000D3C00">
        <w:rPr>
          <w:rFonts w:hint="cs"/>
          <w:color w:val="auto"/>
          <w:sz w:val="34"/>
          <w:szCs w:val="34"/>
          <w:rtl/>
        </w:rPr>
        <w:t xml:space="preserve"> أ.ه.</w:t>
      </w:r>
    </w:p>
    <w:p w14:paraId="2DB4333C" w14:textId="6F609FD8" w:rsidR="006F2ED9" w:rsidRPr="000D3C00" w:rsidRDefault="006F2ED9" w:rsidP="000D3C00">
      <w:pPr>
        <w:ind w:firstLine="0"/>
        <w:rPr>
          <w:color w:val="auto"/>
          <w:sz w:val="34"/>
          <w:szCs w:val="34"/>
          <w:rtl/>
        </w:rPr>
      </w:pPr>
      <w:r w:rsidRPr="000D3C00">
        <w:rPr>
          <w:rFonts w:hint="cs"/>
          <w:color w:val="auto"/>
          <w:sz w:val="34"/>
          <w:szCs w:val="34"/>
          <w:rtl/>
        </w:rPr>
        <w:t>وقال إبراهيم البيجوري الشافعي: (ولو اجتمع في الحبس أربعون فصاعداً لزمتهم الجمعة</w:t>
      </w:r>
      <w:r w:rsidR="000D3C00">
        <w:rPr>
          <w:rFonts w:hint="cs"/>
          <w:color w:val="auto"/>
          <w:sz w:val="34"/>
          <w:szCs w:val="34"/>
          <w:rtl/>
        </w:rPr>
        <w:t>،</w:t>
      </w:r>
      <w:r w:rsidRPr="000D3C00">
        <w:rPr>
          <w:rFonts w:hint="cs"/>
          <w:color w:val="auto"/>
          <w:sz w:val="34"/>
          <w:szCs w:val="34"/>
          <w:rtl/>
        </w:rPr>
        <w:t xml:space="preserve"> وإذا لم يكن فيهم من يصلح لإقامتها بأن لم يحسن الخطبة والإقامة </w:t>
      </w:r>
      <w:r w:rsidR="000D3C00">
        <w:rPr>
          <w:rFonts w:hint="cs"/>
          <w:color w:val="auto"/>
          <w:sz w:val="34"/>
          <w:szCs w:val="34"/>
          <w:rtl/>
        </w:rPr>
        <w:t>،</w:t>
      </w:r>
      <w:r w:rsidRPr="000D3C00">
        <w:rPr>
          <w:rFonts w:hint="cs"/>
          <w:color w:val="auto"/>
          <w:sz w:val="34"/>
          <w:szCs w:val="34"/>
          <w:rtl/>
        </w:rPr>
        <w:t xml:space="preserve">فهل لواحد من أهل البلدة إقامة الجمعة أم لا؟ والظاهر أن له ذلك كما قال بعض المتأخرين) </w:t>
      </w:r>
      <w:r w:rsidRPr="000D3C00">
        <w:rPr>
          <w:color w:val="auto"/>
          <w:sz w:val="34"/>
          <w:szCs w:val="34"/>
          <w:vertAlign w:val="superscript"/>
          <w:rtl/>
        </w:rPr>
        <w:t>(</w:t>
      </w:r>
      <w:r w:rsidRPr="000D3C00">
        <w:rPr>
          <w:color w:val="auto"/>
          <w:sz w:val="34"/>
          <w:szCs w:val="34"/>
          <w:vertAlign w:val="superscript"/>
          <w:rtl/>
        </w:rPr>
        <w:footnoteReference w:id="30"/>
      </w:r>
      <w:r w:rsidRPr="000D3C00">
        <w:rPr>
          <w:color w:val="auto"/>
          <w:sz w:val="34"/>
          <w:szCs w:val="34"/>
          <w:vertAlign w:val="superscript"/>
          <w:rtl/>
        </w:rPr>
        <w:t>)</w:t>
      </w:r>
      <w:r w:rsidRPr="000D3C00">
        <w:rPr>
          <w:rFonts w:hint="cs"/>
          <w:color w:val="auto"/>
          <w:sz w:val="34"/>
          <w:szCs w:val="34"/>
          <w:rtl/>
        </w:rPr>
        <w:t>أ.هـ.</w:t>
      </w:r>
    </w:p>
    <w:p w14:paraId="751E4E86" w14:textId="77777777" w:rsidR="006F2ED9" w:rsidRPr="000D3C00" w:rsidRDefault="006F2ED9" w:rsidP="000D3C00">
      <w:pPr>
        <w:ind w:firstLine="0"/>
        <w:rPr>
          <w:color w:val="auto"/>
          <w:sz w:val="34"/>
          <w:szCs w:val="34"/>
          <w:rtl/>
        </w:rPr>
      </w:pPr>
    </w:p>
    <w:p w14:paraId="26B760B2" w14:textId="77777777" w:rsidR="006F2ED9" w:rsidRPr="000D3C00" w:rsidRDefault="006F2ED9" w:rsidP="000D3C00">
      <w:pPr>
        <w:ind w:firstLine="0"/>
        <w:rPr>
          <w:color w:val="auto"/>
          <w:sz w:val="34"/>
          <w:szCs w:val="34"/>
          <w:rtl/>
        </w:rPr>
      </w:pPr>
      <w:r w:rsidRPr="000D3C00">
        <w:rPr>
          <w:rFonts w:hint="cs"/>
          <w:color w:val="auto"/>
          <w:sz w:val="34"/>
          <w:szCs w:val="34"/>
          <w:rtl/>
        </w:rPr>
        <w:t>ويمكن أن يستدل لهذا القول بما يلي:</w:t>
      </w:r>
    </w:p>
    <w:p w14:paraId="6405436F" w14:textId="78305323" w:rsidR="006F2ED9" w:rsidRPr="000D3C00" w:rsidRDefault="006F2ED9" w:rsidP="000D3C00">
      <w:pPr>
        <w:pStyle w:val="afc"/>
        <w:numPr>
          <w:ilvl w:val="0"/>
          <w:numId w:val="3"/>
        </w:numPr>
        <w:ind w:left="0" w:firstLine="0"/>
        <w:rPr>
          <w:color w:val="auto"/>
          <w:sz w:val="34"/>
          <w:szCs w:val="34"/>
        </w:rPr>
      </w:pPr>
      <w:r w:rsidRPr="000D3C00">
        <w:rPr>
          <w:rFonts w:hint="cs"/>
          <w:color w:val="auto"/>
          <w:sz w:val="34"/>
          <w:szCs w:val="34"/>
          <w:rtl/>
        </w:rPr>
        <w:t>أن هؤلاء المساجين يدخلون في عموم الأدلة الدالة على وجوب إقامة الجمعة</w:t>
      </w:r>
      <w:r w:rsidR="000D3C00">
        <w:rPr>
          <w:rFonts w:hint="cs"/>
          <w:color w:val="auto"/>
          <w:sz w:val="34"/>
          <w:szCs w:val="34"/>
          <w:rtl/>
        </w:rPr>
        <w:t>،</w:t>
      </w:r>
      <w:r w:rsidRPr="000D3C00">
        <w:rPr>
          <w:rFonts w:hint="cs"/>
          <w:color w:val="auto"/>
          <w:sz w:val="34"/>
          <w:szCs w:val="34"/>
          <w:rtl/>
        </w:rPr>
        <w:t xml:space="preserve"> إذ الأصل في العام بقاؤه على عمومه </w:t>
      </w:r>
      <w:r w:rsidR="000D3C00">
        <w:rPr>
          <w:rFonts w:hint="cs"/>
          <w:color w:val="auto"/>
          <w:sz w:val="34"/>
          <w:szCs w:val="34"/>
          <w:rtl/>
        </w:rPr>
        <w:t>،</w:t>
      </w:r>
      <w:r w:rsidRPr="000D3C00">
        <w:rPr>
          <w:rFonts w:hint="cs"/>
          <w:color w:val="auto"/>
          <w:sz w:val="34"/>
          <w:szCs w:val="34"/>
          <w:rtl/>
        </w:rPr>
        <w:t xml:space="preserve">وذلك بشموله لجميع صوره وأجزائه حتى يأتي المخصص المخرج لهذا الجزء أو الصورة من العموم </w:t>
      </w:r>
      <w:r w:rsidR="000D3C00">
        <w:rPr>
          <w:rFonts w:hint="cs"/>
          <w:color w:val="auto"/>
          <w:sz w:val="34"/>
          <w:szCs w:val="34"/>
          <w:rtl/>
        </w:rPr>
        <w:t>،</w:t>
      </w:r>
      <w:r w:rsidRPr="000D3C00">
        <w:rPr>
          <w:rFonts w:hint="cs"/>
          <w:color w:val="auto"/>
          <w:sz w:val="34"/>
          <w:szCs w:val="34"/>
          <w:rtl/>
        </w:rPr>
        <w:t xml:space="preserve">ولا مخصص صريح </w:t>
      </w:r>
      <w:r w:rsidR="000D3C00">
        <w:rPr>
          <w:rFonts w:hint="cs"/>
          <w:color w:val="auto"/>
          <w:sz w:val="34"/>
          <w:szCs w:val="34"/>
          <w:rtl/>
        </w:rPr>
        <w:t>،</w:t>
      </w:r>
      <w:r w:rsidRPr="000D3C00">
        <w:rPr>
          <w:rFonts w:hint="cs"/>
          <w:color w:val="auto"/>
          <w:sz w:val="34"/>
          <w:szCs w:val="34"/>
          <w:rtl/>
        </w:rPr>
        <w:t xml:space="preserve">بل ولا ضعيف </w:t>
      </w:r>
      <w:r w:rsidRPr="000D3C00">
        <w:rPr>
          <w:color w:val="auto"/>
          <w:sz w:val="34"/>
          <w:szCs w:val="34"/>
          <w:rtl/>
        </w:rPr>
        <w:t>–</w:t>
      </w:r>
      <w:r w:rsidRPr="000D3C00">
        <w:rPr>
          <w:rFonts w:hint="cs"/>
          <w:color w:val="auto"/>
          <w:sz w:val="34"/>
          <w:szCs w:val="34"/>
          <w:rtl/>
        </w:rPr>
        <w:t>حسب اطلاعي- يُخرج هذه الصورة أو المسألة من العموم</w:t>
      </w:r>
      <w:r w:rsidR="000D3C00">
        <w:rPr>
          <w:rFonts w:hint="cs"/>
          <w:color w:val="auto"/>
          <w:sz w:val="34"/>
          <w:szCs w:val="34"/>
          <w:rtl/>
        </w:rPr>
        <w:t>.</w:t>
      </w:r>
    </w:p>
    <w:p w14:paraId="38F8F10F" w14:textId="79C8FD2D" w:rsidR="006F2ED9" w:rsidRPr="000D3C00" w:rsidRDefault="006F2ED9" w:rsidP="000D3C00">
      <w:pPr>
        <w:pStyle w:val="afc"/>
        <w:numPr>
          <w:ilvl w:val="0"/>
          <w:numId w:val="3"/>
        </w:numPr>
        <w:ind w:left="0" w:firstLine="0"/>
        <w:rPr>
          <w:color w:val="auto"/>
          <w:sz w:val="34"/>
          <w:szCs w:val="34"/>
        </w:rPr>
      </w:pPr>
      <w:r w:rsidRPr="000D3C00">
        <w:rPr>
          <w:rFonts w:hint="cs"/>
          <w:color w:val="auto"/>
          <w:sz w:val="34"/>
          <w:szCs w:val="34"/>
          <w:rtl/>
        </w:rPr>
        <w:t xml:space="preserve">ولخبر أبي هريرة رضي الله عنه أن أهل البحرين كتبوا إلى عمر بن الخطاب رضي الله عنه يسألونه عن الجمعة وهم بالبحرين </w:t>
      </w:r>
      <w:r w:rsidR="000D3C00">
        <w:rPr>
          <w:rFonts w:hint="cs"/>
          <w:color w:val="auto"/>
          <w:sz w:val="34"/>
          <w:szCs w:val="34"/>
          <w:rtl/>
        </w:rPr>
        <w:t>،</w:t>
      </w:r>
      <w:r w:rsidRPr="000D3C00">
        <w:rPr>
          <w:rFonts w:hint="cs"/>
          <w:color w:val="auto"/>
          <w:sz w:val="34"/>
          <w:szCs w:val="34"/>
          <w:rtl/>
        </w:rPr>
        <w:t xml:space="preserve"> فكتب إليهم</w:t>
      </w:r>
      <w:r w:rsidR="000D3C00">
        <w:rPr>
          <w:rFonts w:hint="cs"/>
          <w:color w:val="auto"/>
          <w:sz w:val="34"/>
          <w:szCs w:val="34"/>
          <w:rtl/>
        </w:rPr>
        <w:t>:</w:t>
      </w:r>
      <w:r w:rsidRPr="000D3C00">
        <w:rPr>
          <w:rFonts w:hint="cs"/>
          <w:color w:val="auto"/>
          <w:sz w:val="34"/>
          <w:szCs w:val="34"/>
          <w:rtl/>
        </w:rPr>
        <w:t xml:space="preserve"> أن جمعوا حيثما كنتم </w:t>
      </w:r>
      <w:r w:rsidRPr="000D3C00">
        <w:rPr>
          <w:color w:val="auto"/>
          <w:sz w:val="34"/>
          <w:szCs w:val="34"/>
          <w:vertAlign w:val="superscript"/>
          <w:rtl/>
        </w:rPr>
        <w:t>(</w:t>
      </w:r>
      <w:r w:rsidRPr="000D3C00">
        <w:rPr>
          <w:sz w:val="34"/>
          <w:szCs w:val="34"/>
          <w:vertAlign w:val="superscript"/>
          <w:rtl/>
        </w:rPr>
        <w:footnoteReference w:id="31"/>
      </w:r>
      <w:r w:rsidRPr="000D3C00">
        <w:rPr>
          <w:color w:val="auto"/>
          <w:sz w:val="34"/>
          <w:szCs w:val="34"/>
          <w:vertAlign w:val="superscript"/>
          <w:rtl/>
        </w:rPr>
        <w:t>)</w:t>
      </w:r>
      <w:r w:rsidRPr="000D3C00">
        <w:rPr>
          <w:rFonts w:hint="cs"/>
          <w:color w:val="auto"/>
          <w:sz w:val="34"/>
          <w:szCs w:val="34"/>
          <w:rtl/>
        </w:rPr>
        <w:t>.</w:t>
      </w:r>
    </w:p>
    <w:p w14:paraId="4144B054" w14:textId="2F0C2435" w:rsidR="006F2ED9" w:rsidRPr="000D3C00" w:rsidRDefault="006F2ED9" w:rsidP="000D3C00">
      <w:pPr>
        <w:pStyle w:val="afc"/>
        <w:numPr>
          <w:ilvl w:val="0"/>
          <w:numId w:val="3"/>
        </w:numPr>
        <w:ind w:left="0" w:firstLine="0"/>
        <w:rPr>
          <w:color w:val="auto"/>
          <w:sz w:val="34"/>
          <w:szCs w:val="34"/>
        </w:rPr>
      </w:pPr>
      <w:r w:rsidRPr="000D3C00">
        <w:rPr>
          <w:rFonts w:hint="cs"/>
          <w:color w:val="auto"/>
          <w:sz w:val="34"/>
          <w:szCs w:val="34"/>
          <w:rtl/>
        </w:rPr>
        <w:t>ولأنهم مسلمون مكلفون مستوطنون في مكان معين من البلد</w:t>
      </w:r>
      <w:r w:rsidR="000D3C00">
        <w:rPr>
          <w:rFonts w:hint="cs"/>
          <w:color w:val="auto"/>
          <w:sz w:val="34"/>
          <w:szCs w:val="34"/>
          <w:rtl/>
        </w:rPr>
        <w:t>،</w:t>
      </w:r>
      <w:r w:rsidRPr="000D3C00">
        <w:rPr>
          <w:rFonts w:hint="cs"/>
          <w:color w:val="auto"/>
          <w:sz w:val="34"/>
          <w:szCs w:val="34"/>
          <w:rtl/>
        </w:rPr>
        <w:t xml:space="preserve"> أشبهوا أهل الناحية أو الحي </w:t>
      </w:r>
      <w:r w:rsidRPr="000D3C00">
        <w:rPr>
          <w:rFonts w:hint="cs"/>
          <w:color w:val="auto"/>
          <w:sz w:val="34"/>
          <w:szCs w:val="34"/>
          <w:rtl/>
        </w:rPr>
        <w:lastRenderedPageBreak/>
        <w:t>في البلد إذا دعتهم الحاجة إلى إقامة الجمعة في ناحيتهم أو حيهم لضيق المسجد الجامع أو لبعده</w:t>
      </w:r>
      <w:r w:rsidR="000D3C00">
        <w:rPr>
          <w:rFonts w:hint="cs"/>
          <w:color w:val="auto"/>
          <w:sz w:val="34"/>
          <w:szCs w:val="34"/>
          <w:rtl/>
        </w:rPr>
        <w:t>،</w:t>
      </w:r>
      <w:r w:rsidRPr="000D3C00">
        <w:rPr>
          <w:rFonts w:hint="cs"/>
          <w:color w:val="auto"/>
          <w:sz w:val="34"/>
          <w:szCs w:val="34"/>
          <w:rtl/>
        </w:rPr>
        <w:t xml:space="preserve"> أو لغير ذلك من الأعذار. وعدم تمكنهم من أدائها في المسجد الجامع لهذه الأعذار أو لنحوها لا يعد مسقطاً للجمعة في حقهم </w:t>
      </w:r>
      <w:r w:rsidR="000D3C00">
        <w:rPr>
          <w:rFonts w:hint="cs"/>
          <w:color w:val="auto"/>
          <w:sz w:val="34"/>
          <w:szCs w:val="34"/>
          <w:rtl/>
        </w:rPr>
        <w:t>،</w:t>
      </w:r>
      <w:r w:rsidRPr="000D3C00">
        <w:rPr>
          <w:rFonts w:hint="cs"/>
          <w:color w:val="auto"/>
          <w:sz w:val="34"/>
          <w:szCs w:val="34"/>
          <w:rtl/>
        </w:rPr>
        <w:t xml:space="preserve"> فكذا هؤلاء المساجين عدم تمكنهم من أدائها في المسجد لا يعد مسقطاً لوجوبها عليهم.</w:t>
      </w:r>
    </w:p>
    <w:p w14:paraId="032D653B" w14:textId="77777777" w:rsidR="006F2ED9" w:rsidRPr="000D3C00" w:rsidRDefault="006F2ED9" w:rsidP="000D3C00">
      <w:pPr>
        <w:pStyle w:val="afc"/>
        <w:numPr>
          <w:ilvl w:val="0"/>
          <w:numId w:val="3"/>
        </w:numPr>
        <w:ind w:left="0" w:firstLine="0"/>
        <w:rPr>
          <w:color w:val="auto"/>
          <w:sz w:val="34"/>
          <w:szCs w:val="34"/>
        </w:rPr>
      </w:pPr>
      <w:r w:rsidRPr="000D3C00">
        <w:rPr>
          <w:rFonts w:hint="cs"/>
          <w:color w:val="auto"/>
          <w:sz w:val="34"/>
          <w:szCs w:val="34"/>
          <w:rtl/>
        </w:rPr>
        <w:t>ولأنهم مسلمون مكلفون مستوطنون مجمع على وجوبها عليهم قبل السجن فكذا بعده</w:t>
      </w:r>
      <w:r w:rsidRPr="000D3C00">
        <w:rPr>
          <w:color w:val="auto"/>
          <w:sz w:val="34"/>
          <w:szCs w:val="34"/>
          <w:vertAlign w:val="superscript"/>
          <w:rtl/>
        </w:rPr>
        <w:t>(</w:t>
      </w:r>
      <w:r w:rsidRPr="000D3C00">
        <w:rPr>
          <w:sz w:val="34"/>
          <w:szCs w:val="34"/>
          <w:vertAlign w:val="superscript"/>
          <w:rtl/>
        </w:rPr>
        <w:footnoteReference w:id="32"/>
      </w:r>
      <w:r w:rsidRPr="000D3C00">
        <w:rPr>
          <w:color w:val="auto"/>
          <w:sz w:val="34"/>
          <w:szCs w:val="34"/>
          <w:vertAlign w:val="superscript"/>
          <w:rtl/>
        </w:rPr>
        <w:t>)</w:t>
      </w:r>
      <w:r w:rsidRPr="000D3C00">
        <w:rPr>
          <w:rFonts w:hint="cs"/>
          <w:color w:val="auto"/>
          <w:sz w:val="34"/>
          <w:szCs w:val="34"/>
          <w:rtl/>
        </w:rPr>
        <w:t>.</w:t>
      </w:r>
    </w:p>
    <w:p w14:paraId="7F912C52" w14:textId="77777777" w:rsidR="006F2ED9" w:rsidRPr="000D3C00" w:rsidRDefault="006F2ED9" w:rsidP="000D3C00">
      <w:pPr>
        <w:ind w:firstLine="0"/>
        <w:rPr>
          <w:color w:val="auto"/>
          <w:sz w:val="34"/>
          <w:szCs w:val="34"/>
          <w:rtl/>
        </w:rPr>
      </w:pPr>
    </w:p>
    <w:p w14:paraId="7F5E4637" w14:textId="77777777" w:rsidR="006F2ED9" w:rsidRPr="000D3C00" w:rsidRDefault="006F2ED9" w:rsidP="000D3C00">
      <w:pPr>
        <w:ind w:firstLine="0"/>
        <w:rPr>
          <w:color w:val="auto"/>
          <w:sz w:val="34"/>
          <w:szCs w:val="34"/>
          <w:rtl/>
        </w:rPr>
      </w:pPr>
      <w:r w:rsidRPr="000D3C00">
        <w:rPr>
          <w:rFonts w:hint="cs"/>
          <w:b/>
          <w:bCs/>
          <w:color w:val="auto"/>
          <w:sz w:val="34"/>
          <w:szCs w:val="34"/>
          <w:rtl/>
        </w:rPr>
        <w:t>فإن قيل:</w:t>
      </w:r>
      <w:r w:rsidRPr="000D3C00">
        <w:rPr>
          <w:rFonts w:hint="cs"/>
          <w:color w:val="auto"/>
          <w:sz w:val="34"/>
          <w:szCs w:val="34"/>
          <w:rtl/>
        </w:rPr>
        <w:t xml:space="preserve"> إن في إقامتهم الجمعة في السجن تعداداً لها في البلد الواحد، وتعدادها في البلد الواحد يشترط فيه الحاجة.</w:t>
      </w:r>
    </w:p>
    <w:p w14:paraId="5EB8A9A2" w14:textId="77777777" w:rsidR="006F2ED9" w:rsidRPr="000D3C00" w:rsidRDefault="006F2ED9" w:rsidP="000D3C00">
      <w:pPr>
        <w:ind w:firstLine="0"/>
        <w:rPr>
          <w:rStyle w:val="ae"/>
          <w:sz w:val="34"/>
          <w:szCs w:val="34"/>
          <w:vertAlign w:val="baseline"/>
          <w:rtl/>
        </w:rPr>
      </w:pPr>
      <w:r w:rsidRPr="000D3C00">
        <w:rPr>
          <w:rFonts w:hint="cs"/>
          <w:b/>
          <w:bCs/>
          <w:color w:val="auto"/>
          <w:sz w:val="34"/>
          <w:szCs w:val="34"/>
          <w:rtl/>
        </w:rPr>
        <w:t>فالجواب</w:t>
      </w:r>
      <w:r w:rsidRPr="000D3C00">
        <w:rPr>
          <w:rFonts w:hint="cs"/>
          <w:color w:val="auto"/>
          <w:sz w:val="34"/>
          <w:szCs w:val="34"/>
          <w:rtl/>
        </w:rPr>
        <w:t>: أن الحاجة إن لم تكن الضرورة موجود فيهم، وقد صرح البيجوري في شرحه لمتن أبي شجاع: بأن تعددها في حقهم من قبيل التعدد للحاجة</w:t>
      </w:r>
      <w:r w:rsidRPr="000D3C00">
        <w:rPr>
          <w:rStyle w:val="ae"/>
          <w:sz w:val="34"/>
          <w:szCs w:val="34"/>
          <w:rtl/>
        </w:rPr>
        <w:t>(</w:t>
      </w:r>
      <w:r w:rsidRPr="000D3C00">
        <w:rPr>
          <w:rStyle w:val="ae"/>
          <w:sz w:val="34"/>
          <w:szCs w:val="34"/>
          <w:rtl/>
        </w:rPr>
        <w:footnoteReference w:id="33"/>
      </w:r>
      <w:r w:rsidRPr="000D3C00">
        <w:rPr>
          <w:rStyle w:val="ae"/>
          <w:sz w:val="34"/>
          <w:szCs w:val="34"/>
          <w:rtl/>
        </w:rPr>
        <w:t>)</w:t>
      </w:r>
      <w:r w:rsidRPr="000D3C00">
        <w:rPr>
          <w:rStyle w:val="ae"/>
          <w:rFonts w:hint="cs"/>
          <w:sz w:val="34"/>
          <w:szCs w:val="34"/>
          <w:vertAlign w:val="baseline"/>
          <w:rtl/>
        </w:rPr>
        <w:t>، وقال ابن حجر الهيتمي:(فإن قلت: إن أقاموها قبل جمعة البلد أفسدوها على أهلها، أو بعدها لم تنعقد لهم، قلت: ممنوع فيهما؛ بل عذر الحبس لا يبعد أن يجوز التعدد، فيفعلونها متى شاؤا قبل أو بعد ولا حرج عليهم حينئذٍ)أهـ</w:t>
      </w:r>
      <w:r w:rsidRPr="000D3C00">
        <w:rPr>
          <w:rStyle w:val="ae"/>
          <w:sz w:val="34"/>
          <w:szCs w:val="34"/>
          <w:rtl/>
        </w:rPr>
        <w:t>(</w:t>
      </w:r>
      <w:r w:rsidRPr="000D3C00">
        <w:rPr>
          <w:rStyle w:val="ae"/>
          <w:sz w:val="34"/>
          <w:szCs w:val="34"/>
          <w:rtl/>
        </w:rPr>
        <w:footnoteReference w:id="34"/>
      </w:r>
      <w:r w:rsidRPr="000D3C00">
        <w:rPr>
          <w:rStyle w:val="ae"/>
          <w:sz w:val="34"/>
          <w:szCs w:val="34"/>
          <w:rtl/>
        </w:rPr>
        <w:t>)</w:t>
      </w:r>
      <w:r w:rsidRPr="000D3C00">
        <w:rPr>
          <w:rStyle w:val="ae"/>
          <w:rFonts w:hint="cs"/>
          <w:sz w:val="34"/>
          <w:szCs w:val="34"/>
          <w:vertAlign w:val="baseline"/>
          <w:rtl/>
        </w:rPr>
        <w:t>.</w:t>
      </w:r>
    </w:p>
    <w:p w14:paraId="6D509D37" w14:textId="77777777" w:rsidR="006F2ED9" w:rsidRPr="000D3C00" w:rsidRDefault="006F2ED9" w:rsidP="000D3C00">
      <w:pPr>
        <w:ind w:firstLine="0"/>
        <w:rPr>
          <w:rFonts w:ascii="Traditional Arabic" w:hAnsi="Traditional Arabic"/>
          <w:b/>
          <w:bCs/>
          <w:color w:val="auto"/>
          <w:sz w:val="34"/>
          <w:szCs w:val="34"/>
          <w:rtl/>
          <w:lang w:eastAsia="en-US"/>
        </w:rPr>
      </w:pPr>
    </w:p>
    <w:p w14:paraId="48AC405D" w14:textId="77777777" w:rsidR="006F2ED9" w:rsidRPr="000D3C00" w:rsidRDefault="006F2ED9" w:rsidP="000D3C00">
      <w:pPr>
        <w:ind w:firstLine="0"/>
        <w:rPr>
          <w:rStyle w:val="ae"/>
          <w:b/>
          <w:bCs/>
          <w:sz w:val="34"/>
          <w:szCs w:val="34"/>
          <w:vertAlign w:val="baseline"/>
          <w:rtl/>
        </w:rPr>
      </w:pPr>
      <w:r w:rsidRPr="000D3C00">
        <w:rPr>
          <w:rStyle w:val="ae"/>
          <w:rFonts w:hint="cs"/>
          <w:b/>
          <w:bCs/>
          <w:sz w:val="34"/>
          <w:szCs w:val="34"/>
          <w:vertAlign w:val="baseline"/>
          <w:rtl/>
        </w:rPr>
        <w:t>وإن قيل: يشترط في تعدد الجمعة إذن الإمام..؟.</w:t>
      </w:r>
    </w:p>
    <w:p w14:paraId="132E1385" w14:textId="77777777" w:rsidR="006F2ED9" w:rsidRPr="000D3C00" w:rsidRDefault="006F2ED9" w:rsidP="000D3C00">
      <w:pPr>
        <w:ind w:firstLine="0"/>
        <w:rPr>
          <w:rStyle w:val="ae"/>
          <w:sz w:val="34"/>
          <w:szCs w:val="34"/>
          <w:vertAlign w:val="baseline"/>
          <w:rtl/>
        </w:rPr>
      </w:pPr>
      <w:r w:rsidRPr="000D3C00">
        <w:rPr>
          <w:rStyle w:val="ae"/>
          <w:rFonts w:hint="cs"/>
          <w:b/>
          <w:bCs/>
          <w:sz w:val="34"/>
          <w:szCs w:val="34"/>
          <w:vertAlign w:val="baseline"/>
          <w:rtl/>
        </w:rPr>
        <w:t>فالجواب</w:t>
      </w:r>
      <w:r w:rsidRPr="000D3C00">
        <w:rPr>
          <w:rStyle w:val="ae"/>
          <w:rFonts w:hint="cs"/>
          <w:sz w:val="34"/>
          <w:szCs w:val="34"/>
          <w:vertAlign w:val="baseline"/>
          <w:rtl/>
        </w:rPr>
        <w:t>:</w:t>
      </w:r>
      <w:r w:rsidRPr="000D3C00">
        <w:rPr>
          <w:rStyle w:val="ae"/>
          <w:sz w:val="34"/>
          <w:szCs w:val="34"/>
        </w:rPr>
        <w:t>(</w:t>
      </w:r>
      <w:r w:rsidRPr="000D3C00">
        <w:rPr>
          <w:rStyle w:val="ae"/>
          <w:sz w:val="34"/>
          <w:szCs w:val="34"/>
        </w:rPr>
        <w:footnoteReference w:id="35"/>
      </w:r>
      <w:r w:rsidRPr="000D3C00">
        <w:rPr>
          <w:rStyle w:val="ae"/>
          <w:sz w:val="34"/>
          <w:szCs w:val="34"/>
        </w:rPr>
        <w:t>)</w:t>
      </w:r>
      <w:r w:rsidRPr="000D3C00">
        <w:rPr>
          <w:rStyle w:val="ae"/>
          <w:rFonts w:hint="cs"/>
          <w:sz w:val="34"/>
          <w:szCs w:val="34"/>
          <w:vertAlign w:val="baseline"/>
          <w:rtl/>
        </w:rPr>
        <w:t xml:space="preserve"> أما إن أذن فلا إشكال؛ ولأن شرط إذنه في التعدد الحاجة، وهو موجود فيهم كما سبق. </w:t>
      </w:r>
    </w:p>
    <w:p w14:paraId="69AF7FB9" w14:textId="77777777" w:rsidR="006F2ED9" w:rsidRPr="000D3C00" w:rsidRDefault="006F2ED9" w:rsidP="000D3C00">
      <w:pPr>
        <w:ind w:firstLine="0"/>
        <w:rPr>
          <w:rStyle w:val="ae"/>
          <w:sz w:val="34"/>
          <w:szCs w:val="34"/>
          <w:vertAlign w:val="baseline"/>
          <w:rtl/>
        </w:rPr>
      </w:pPr>
      <w:r w:rsidRPr="000D3C00">
        <w:rPr>
          <w:rStyle w:val="ae"/>
          <w:rFonts w:hint="cs"/>
          <w:sz w:val="34"/>
          <w:szCs w:val="34"/>
          <w:vertAlign w:val="baseline"/>
          <w:rtl/>
        </w:rPr>
        <w:t>وأما إن لم يأذن فلا طاعة له</w:t>
      </w:r>
      <w:r w:rsidRPr="000D3C00">
        <w:rPr>
          <w:rFonts w:hint="cs"/>
          <w:sz w:val="34"/>
          <w:szCs w:val="34"/>
          <w:rtl/>
        </w:rPr>
        <w:t xml:space="preserve"> في هذه المسألة</w:t>
      </w:r>
      <w:r w:rsidRPr="000D3C00">
        <w:rPr>
          <w:rStyle w:val="ae"/>
          <w:rFonts w:hint="cs"/>
          <w:sz w:val="34"/>
          <w:szCs w:val="34"/>
          <w:vertAlign w:val="baseline"/>
          <w:rtl/>
        </w:rPr>
        <w:t>؛ لأنه ظالم من جهتين:</w:t>
      </w:r>
    </w:p>
    <w:p w14:paraId="0CC3D512" w14:textId="77777777" w:rsidR="006F2ED9" w:rsidRPr="000D3C00" w:rsidRDefault="006F2ED9" w:rsidP="000D3C00">
      <w:pPr>
        <w:ind w:firstLine="0"/>
        <w:rPr>
          <w:rStyle w:val="ae"/>
          <w:sz w:val="34"/>
          <w:szCs w:val="34"/>
          <w:vertAlign w:val="baseline"/>
          <w:rtl/>
        </w:rPr>
      </w:pPr>
      <w:r w:rsidRPr="000D3C00">
        <w:rPr>
          <w:rStyle w:val="ae"/>
          <w:rFonts w:hint="cs"/>
          <w:sz w:val="34"/>
          <w:szCs w:val="34"/>
          <w:vertAlign w:val="baseline"/>
          <w:rtl/>
        </w:rPr>
        <w:t xml:space="preserve">من جهة منعه لهم إقامة الجمعة في حبسهم. </w:t>
      </w:r>
    </w:p>
    <w:p w14:paraId="4FD1C67D" w14:textId="77777777" w:rsidR="006F2ED9" w:rsidRPr="000D3C00" w:rsidRDefault="006F2ED9" w:rsidP="000D3C00">
      <w:pPr>
        <w:ind w:firstLine="0"/>
        <w:rPr>
          <w:rStyle w:val="ae"/>
          <w:sz w:val="34"/>
          <w:szCs w:val="34"/>
          <w:vertAlign w:val="baseline"/>
          <w:rtl/>
        </w:rPr>
      </w:pPr>
      <w:r w:rsidRPr="000D3C00">
        <w:rPr>
          <w:rStyle w:val="ae"/>
          <w:rFonts w:hint="cs"/>
          <w:sz w:val="34"/>
          <w:szCs w:val="34"/>
          <w:vertAlign w:val="baseline"/>
          <w:rtl/>
        </w:rPr>
        <w:t>ومن جهة عدم تمكينه هؤلاء من أدائها في المسجد الجامع، فشرط إذنه سقط بسببه.</w:t>
      </w:r>
    </w:p>
    <w:p w14:paraId="3DB89708" w14:textId="77777777" w:rsidR="006F2ED9" w:rsidRPr="000D3C00" w:rsidRDefault="006F2ED9" w:rsidP="000D3C00">
      <w:pPr>
        <w:ind w:firstLine="0"/>
        <w:rPr>
          <w:rStyle w:val="ae"/>
          <w:sz w:val="34"/>
          <w:szCs w:val="34"/>
          <w:vertAlign w:val="baseline"/>
          <w:rtl/>
        </w:rPr>
      </w:pPr>
      <w:r w:rsidRPr="000D3C00">
        <w:rPr>
          <w:rStyle w:val="ae"/>
          <w:rFonts w:hint="cs"/>
          <w:sz w:val="34"/>
          <w:szCs w:val="34"/>
          <w:vertAlign w:val="baseline"/>
          <w:rtl/>
        </w:rPr>
        <w:t>لكن إذا وصل الأمر بهم إلى حد الإكراه جاز الترك لأجل الإكراه، لا لعدم إذنه.</w:t>
      </w:r>
    </w:p>
    <w:p w14:paraId="6D86DDC7" w14:textId="0F33A130" w:rsidR="006F2ED9" w:rsidRPr="000D3C00" w:rsidRDefault="006F2ED9" w:rsidP="000D3C00">
      <w:pPr>
        <w:ind w:firstLine="0"/>
        <w:rPr>
          <w:rStyle w:val="ae"/>
          <w:sz w:val="34"/>
          <w:szCs w:val="34"/>
          <w:vertAlign w:val="baseline"/>
          <w:rtl/>
        </w:rPr>
      </w:pPr>
      <w:r w:rsidRPr="000D3C00">
        <w:rPr>
          <w:rStyle w:val="ae"/>
          <w:rFonts w:hint="cs"/>
          <w:sz w:val="34"/>
          <w:szCs w:val="34"/>
          <w:vertAlign w:val="baseline"/>
          <w:rtl/>
        </w:rPr>
        <w:t>ومما يحسن إيراده هنا ما قرره الشيخ ابن سعدي، حيث قال: (وأما مسألة تعدد الجمعة في</w:t>
      </w:r>
      <w:r w:rsidRPr="000D3C00">
        <w:rPr>
          <w:rFonts w:hint="cs"/>
          <w:sz w:val="34"/>
          <w:szCs w:val="34"/>
          <w:rtl/>
        </w:rPr>
        <w:t xml:space="preserve"> البلد لغير حاجة فهذا أمر متعلق بولاة الأمر، فعلى ولاة الأمر أن يقتصروا على ما تحصل به الكفاية</w:t>
      </w:r>
      <w:r w:rsidR="00C45197" w:rsidRPr="000D3C00">
        <w:rPr>
          <w:rFonts w:hint="cs"/>
          <w:sz w:val="34"/>
          <w:szCs w:val="34"/>
          <w:rtl/>
        </w:rPr>
        <w:t>..</w:t>
      </w:r>
      <w:r w:rsidRPr="000D3C00">
        <w:rPr>
          <w:rFonts w:hint="cs"/>
          <w:sz w:val="34"/>
          <w:szCs w:val="34"/>
          <w:rtl/>
        </w:rPr>
        <w:t xml:space="preserve">. وأما </w:t>
      </w:r>
      <w:r w:rsidRPr="000D3C00">
        <w:rPr>
          <w:rFonts w:hint="cs"/>
          <w:sz w:val="34"/>
          <w:szCs w:val="34"/>
          <w:rtl/>
        </w:rPr>
        <w:lastRenderedPageBreak/>
        <w:t>المصلون فإن صلاتهم صحيحة في أي جمعة كانت سواء كان التعدد لعذر أو لغير عذر، وسواء وقعتا معاً أو جهل ذلك، أو صلى مع الجمعة المتأخرة، فلا إثم عليهم ولا حرج ولا إعادة، ومن قال: إنه يعيد في مثل ذلك، فقد قال قولاً لا دليل عليه، وأوجب ما لم يوجبه الله ولا رسوله، وأي ذنب للمصلى وقد فعل ما يلزمه ويقدر عليه وهذا القول الذي يؤمر فيه بالإعادة قول مخالف للأصول الشرعية من كل وجه، وذلك بين ولله الحمد)أهــ</w:t>
      </w:r>
      <w:r w:rsidRPr="000D3C00">
        <w:rPr>
          <w:rStyle w:val="ae"/>
          <w:sz w:val="34"/>
          <w:szCs w:val="34"/>
          <w:rtl/>
        </w:rPr>
        <w:t>(</w:t>
      </w:r>
      <w:r w:rsidRPr="000D3C00">
        <w:rPr>
          <w:rStyle w:val="ae"/>
          <w:sz w:val="34"/>
          <w:szCs w:val="34"/>
          <w:rtl/>
        </w:rPr>
        <w:footnoteReference w:id="36"/>
      </w:r>
      <w:r w:rsidRPr="000D3C00">
        <w:rPr>
          <w:rStyle w:val="ae"/>
          <w:sz w:val="34"/>
          <w:szCs w:val="34"/>
          <w:rtl/>
        </w:rPr>
        <w:t>)</w:t>
      </w:r>
      <w:r w:rsidRPr="000D3C00">
        <w:rPr>
          <w:rStyle w:val="ae"/>
          <w:rFonts w:hint="cs"/>
          <w:sz w:val="34"/>
          <w:szCs w:val="34"/>
          <w:vertAlign w:val="baseline"/>
          <w:rtl/>
        </w:rPr>
        <w:t>.</w:t>
      </w:r>
    </w:p>
    <w:p w14:paraId="45C48175" w14:textId="77777777" w:rsidR="006F2ED9" w:rsidRPr="000D3C00" w:rsidRDefault="006F2ED9" w:rsidP="000D3C00">
      <w:pPr>
        <w:ind w:firstLine="0"/>
        <w:rPr>
          <w:rStyle w:val="ae"/>
          <w:sz w:val="34"/>
          <w:szCs w:val="34"/>
          <w:vertAlign w:val="baseline"/>
          <w:rtl/>
        </w:rPr>
      </w:pPr>
    </w:p>
    <w:p w14:paraId="1EA72F3C" w14:textId="77777777" w:rsidR="006F2ED9" w:rsidRPr="000D3C00" w:rsidRDefault="006F2ED9" w:rsidP="000D3C00">
      <w:pPr>
        <w:ind w:firstLine="0"/>
        <w:rPr>
          <w:rStyle w:val="ae"/>
          <w:b/>
          <w:bCs/>
          <w:sz w:val="34"/>
          <w:szCs w:val="34"/>
          <w:vertAlign w:val="baseline"/>
          <w:rtl/>
        </w:rPr>
      </w:pPr>
      <w:r w:rsidRPr="000D3C00">
        <w:rPr>
          <w:rStyle w:val="ae"/>
          <w:rFonts w:hint="cs"/>
          <w:b/>
          <w:bCs/>
          <w:sz w:val="34"/>
          <w:szCs w:val="34"/>
          <w:vertAlign w:val="baseline"/>
          <w:rtl/>
        </w:rPr>
        <w:t xml:space="preserve">الترجيح: </w:t>
      </w:r>
    </w:p>
    <w:p w14:paraId="0ECBE073" w14:textId="77777777" w:rsidR="006F2ED9" w:rsidRPr="000D3C00" w:rsidRDefault="006F2ED9" w:rsidP="000D3C00">
      <w:pPr>
        <w:ind w:firstLine="0"/>
        <w:rPr>
          <w:rStyle w:val="ae"/>
          <w:sz w:val="34"/>
          <w:szCs w:val="34"/>
          <w:vertAlign w:val="baseline"/>
          <w:rtl/>
        </w:rPr>
      </w:pPr>
      <w:r w:rsidRPr="000D3C00">
        <w:rPr>
          <w:rStyle w:val="ae"/>
          <w:rFonts w:hint="cs"/>
          <w:sz w:val="34"/>
          <w:szCs w:val="34"/>
          <w:vertAlign w:val="baseline"/>
          <w:rtl/>
        </w:rPr>
        <w:t xml:space="preserve">الراجح -في نظري القاصر- هو القول الثاني. </w:t>
      </w:r>
    </w:p>
    <w:p w14:paraId="3E6E527A" w14:textId="77777777" w:rsidR="006F2ED9" w:rsidRPr="000D3C00" w:rsidRDefault="006F2ED9" w:rsidP="000D3C00">
      <w:pPr>
        <w:ind w:firstLine="0"/>
        <w:rPr>
          <w:rStyle w:val="ae"/>
          <w:sz w:val="34"/>
          <w:szCs w:val="34"/>
          <w:vertAlign w:val="baseline"/>
          <w:rtl/>
        </w:rPr>
      </w:pPr>
      <w:r w:rsidRPr="000D3C00">
        <w:rPr>
          <w:rStyle w:val="ae"/>
          <w:rFonts w:hint="cs"/>
          <w:sz w:val="34"/>
          <w:szCs w:val="34"/>
          <w:vertAlign w:val="baseline"/>
          <w:rtl/>
        </w:rPr>
        <w:t xml:space="preserve">أما أدلة القول الأول فيجاب عنها بما يلي: </w:t>
      </w:r>
    </w:p>
    <w:p w14:paraId="295EDCBA" w14:textId="77777777" w:rsidR="006F2ED9" w:rsidRPr="000D3C00" w:rsidRDefault="006F2ED9" w:rsidP="000D3C00">
      <w:pPr>
        <w:pStyle w:val="afc"/>
        <w:numPr>
          <w:ilvl w:val="0"/>
          <w:numId w:val="4"/>
        </w:numPr>
        <w:ind w:left="0" w:firstLine="0"/>
        <w:rPr>
          <w:rStyle w:val="ae"/>
          <w:sz w:val="34"/>
          <w:szCs w:val="34"/>
          <w:vertAlign w:val="baseline"/>
          <w:rtl/>
        </w:rPr>
      </w:pPr>
      <w:r w:rsidRPr="000D3C00">
        <w:rPr>
          <w:rStyle w:val="ae"/>
          <w:rFonts w:hint="cs"/>
          <w:sz w:val="34"/>
          <w:szCs w:val="34"/>
          <w:vertAlign w:val="baseline"/>
          <w:rtl/>
        </w:rPr>
        <w:t xml:space="preserve">أما الاستدلال بأنه لا يمكنهم السعي إلى الجمعة، فالجواب من وجهين: </w:t>
      </w:r>
    </w:p>
    <w:p w14:paraId="37468D35" w14:textId="77777777" w:rsidR="006F2ED9" w:rsidRPr="000D3C00" w:rsidRDefault="006F2ED9" w:rsidP="000D3C00">
      <w:pPr>
        <w:ind w:firstLine="0"/>
        <w:rPr>
          <w:sz w:val="34"/>
          <w:szCs w:val="34"/>
          <w:rtl/>
        </w:rPr>
      </w:pPr>
      <w:r w:rsidRPr="000D3C00">
        <w:rPr>
          <w:rStyle w:val="ae"/>
          <w:rFonts w:hint="cs"/>
          <w:b/>
          <w:bCs/>
          <w:sz w:val="34"/>
          <w:szCs w:val="34"/>
          <w:vertAlign w:val="baseline"/>
          <w:rtl/>
        </w:rPr>
        <w:t>الأول:</w:t>
      </w:r>
      <w:r w:rsidRPr="000D3C00">
        <w:rPr>
          <w:rStyle w:val="ae"/>
          <w:rFonts w:hint="cs"/>
          <w:sz w:val="34"/>
          <w:szCs w:val="34"/>
          <w:vertAlign w:val="baseline"/>
          <w:rtl/>
        </w:rPr>
        <w:t xml:space="preserve"> أن المراد بالسعي في الآية: الاشتغال بأسباب الجمعة من الغسل والتطهير ونحو ذلك في قول الجمهور. قال القرطبي: (</w:t>
      </w:r>
      <w:r w:rsidRPr="000D3C00">
        <w:rPr>
          <w:sz w:val="34"/>
          <w:szCs w:val="34"/>
          <w:rtl/>
        </w:rPr>
        <w:t xml:space="preserve">الخامسة- قوله تعالى (فاسعوا إلى ذكر الله) </w:t>
      </w:r>
      <w:r w:rsidRPr="000D3C00">
        <w:rPr>
          <w:rFonts w:hint="cs"/>
          <w:sz w:val="34"/>
          <w:szCs w:val="34"/>
          <w:rtl/>
        </w:rPr>
        <w:t>ا</w:t>
      </w:r>
      <w:r w:rsidRPr="000D3C00">
        <w:rPr>
          <w:sz w:val="34"/>
          <w:szCs w:val="34"/>
          <w:rtl/>
        </w:rPr>
        <w:t xml:space="preserve">ختلف في معنى السعي ها هنا على ثلاثة أقوال: أولها: القصد. قال الحسن: والله ما هو بسعي على الأقدام ولكنه سعي بالقلوب والنية. الثاني: أنه العمل، كقوله تعالى: </w:t>
      </w:r>
      <w:r w:rsidRPr="000D3C00">
        <w:rPr>
          <w:rFonts w:hint="cs"/>
          <w:sz w:val="34"/>
          <w:szCs w:val="34"/>
          <w:rtl/>
        </w:rPr>
        <w:t>(</w:t>
      </w:r>
      <w:r w:rsidRPr="000D3C00">
        <w:rPr>
          <w:sz w:val="34"/>
          <w:szCs w:val="34"/>
          <w:rtl/>
        </w:rPr>
        <w:t>ومن أراد الآخرة وسعى لها سعيها وهو مؤمن</w:t>
      </w:r>
      <w:r w:rsidRPr="000D3C00">
        <w:rPr>
          <w:rFonts w:hint="cs"/>
          <w:sz w:val="34"/>
          <w:szCs w:val="34"/>
          <w:rtl/>
        </w:rPr>
        <w:t>)</w:t>
      </w:r>
      <w:r w:rsidRPr="000D3C00">
        <w:rPr>
          <w:sz w:val="34"/>
          <w:szCs w:val="34"/>
          <w:rtl/>
        </w:rPr>
        <w:t xml:space="preserve">، وقوله: </w:t>
      </w:r>
      <w:r w:rsidRPr="000D3C00">
        <w:rPr>
          <w:rFonts w:hint="cs"/>
          <w:sz w:val="34"/>
          <w:szCs w:val="34"/>
          <w:rtl/>
        </w:rPr>
        <w:t>(</w:t>
      </w:r>
      <w:r w:rsidRPr="000D3C00">
        <w:rPr>
          <w:sz w:val="34"/>
          <w:szCs w:val="34"/>
          <w:rtl/>
        </w:rPr>
        <w:t>إن سعيكم لشتى</w:t>
      </w:r>
      <w:r w:rsidRPr="000D3C00">
        <w:rPr>
          <w:rFonts w:hint="cs"/>
          <w:sz w:val="34"/>
          <w:szCs w:val="34"/>
          <w:rtl/>
        </w:rPr>
        <w:t xml:space="preserve">)، </w:t>
      </w:r>
      <w:r w:rsidRPr="000D3C00">
        <w:rPr>
          <w:sz w:val="34"/>
          <w:szCs w:val="34"/>
          <w:rtl/>
        </w:rPr>
        <w:t xml:space="preserve">وقوله: </w:t>
      </w:r>
      <w:r w:rsidRPr="000D3C00">
        <w:rPr>
          <w:rFonts w:hint="cs"/>
          <w:sz w:val="34"/>
          <w:szCs w:val="34"/>
          <w:rtl/>
        </w:rPr>
        <w:t>(</w:t>
      </w:r>
      <w:r w:rsidRPr="000D3C00">
        <w:rPr>
          <w:sz w:val="34"/>
          <w:szCs w:val="34"/>
          <w:rtl/>
        </w:rPr>
        <w:t>وأن ليس للإنسان إلا ما سعى</w:t>
      </w:r>
      <w:r w:rsidRPr="000D3C00">
        <w:rPr>
          <w:rFonts w:hint="cs"/>
          <w:sz w:val="34"/>
          <w:szCs w:val="34"/>
          <w:rtl/>
        </w:rPr>
        <w:t>)</w:t>
      </w:r>
      <w:r w:rsidRPr="000D3C00">
        <w:rPr>
          <w:sz w:val="34"/>
          <w:szCs w:val="34"/>
          <w:rtl/>
        </w:rPr>
        <w:t>. وهذا قول الجمهور.</w:t>
      </w:r>
      <w:r w:rsidRPr="000D3C00">
        <w:rPr>
          <w:rFonts w:hint="cs"/>
          <w:sz w:val="34"/>
          <w:szCs w:val="34"/>
          <w:rtl/>
        </w:rPr>
        <w:t xml:space="preserve">..، </w:t>
      </w:r>
      <w:r w:rsidRPr="000D3C00">
        <w:rPr>
          <w:sz w:val="34"/>
          <w:szCs w:val="34"/>
          <w:rtl/>
        </w:rPr>
        <w:t>أي</w:t>
      </w:r>
      <w:r w:rsidRPr="000D3C00">
        <w:rPr>
          <w:rFonts w:hint="cs"/>
          <w:sz w:val="34"/>
          <w:szCs w:val="34"/>
          <w:rtl/>
        </w:rPr>
        <w:t>:</w:t>
      </w:r>
      <w:r w:rsidRPr="000D3C00">
        <w:rPr>
          <w:sz w:val="34"/>
          <w:szCs w:val="34"/>
          <w:rtl/>
        </w:rPr>
        <w:t xml:space="preserve"> فاعملوا على المضي إلى ذكر الله، واشتغلوا بأسبابه من الغسل والتطهير والتوجه إليه. الثالث: أن المراد به السعي على الأقدام. وذلك فضل وليس بشرط.</w:t>
      </w:r>
      <w:r w:rsidRPr="000D3C00">
        <w:rPr>
          <w:rFonts w:hint="cs"/>
          <w:sz w:val="34"/>
          <w:szCs w:val="34"/>
          <w:rtl/>
        </w:rPr>
        <w:t xml:space="preserve">..، </w:t>
      </w:r>
      <w:r w:rsidRPr="000D3C00">
        <w:rPr>
          <w:sz w:val="34"/>
          <w:szCs w:val="34"/>
          <w:rtl/>
        </w:rPr>
        <w:t>ويحتمل ظاهره رابعا</w:t>
      </w:r>
      <w:r w:rsidRPr="000D3C00">
        <w:rPr>
          <w:rFonts w:hint="cs"/>
          <w:sz w:val="34"/>
          <w:szCs w:val="34"/>
          <w:rtl/>
        </w:rPr>
        <w:t>ً</w:t>
      </w:r>
      <w:r w:rsidRPr="000D3C00">
        <w:rPr>
          <w:sz w:val="34"/>
          <w:szCs w:val="34"/>
          <w:rtl/>
        </w:rPr>
        <w:t>: وهو الجري والاشتداد قال ابن العربي: وهو الذي أنكره الصحابة الأعلمون والفقهاء الأقدمون</w:t>
      </w:r>
      <w:r w:rsidRPr="000D3C00">
        <w:rPr>
          <w:rFonts w:hint="cs"/>
          <w:sz w:val="34"/>
          <w:szCs w:val="34"/>
          <w:rtl/>
        </w:rPr>
        <w:t>)</w:t>
      </w:r>
      <w:r w:rsidRPr="000D3C00">
        <w:rPr>
          <w:rStyle w:val="ae"/>
          <w:sz w:val="34"/>
          <w:szCs w:val="34"/>
          <w:rtl/>
        </w:rPr>
        <w:t>(</w:t>
      </w:r>
      <w:r w:rsidRPr="000D3C00">
        <w:rPr>
          <w:rStyle w:val="ae"/>
          <w:sz w:val="34"/>
          <w:szCs w:val="34"/>
          <w:rtl/>
        </w:rPr>
        <w:footnoteReference w:id="37"/>
      </w:r>
      <w:r w:rsidRPr="000D3C00">
        <w:rPr>
          <w:rStyle w:val="ae"/>
          <w:sz w:val="34"/>
          <w:szCs w:val="34"/>
          <w:rtl/>
        </w:rPr>
        <w:t>)</w:t>
      </w:r>
      <w:r w:rsidRPr="000D3C00">
        <w:rPr>
          <w:rFonts w:hint="cs"/>
          <w:sz w:val="34"/>
          <w:szCs w:val="34"/>
          <w:rtl/>
        </w:rPr>
        <w:t>.</w:t>
      </w:r>
    </w:p>
    <w:p w14:paraId="28A40897" w14:textId="77777777" w:rsidR="006F2ED9" w:rsidRPr="000D3C00" w:rsidRDefault="006F2ED9" w:rsidP="000D3C00">
      <w:pPr>
        <w:ind w:firstLine="0"/>
        <w:rPr>
          <w:sz w:val="34"/>
          <w:szCs w:val="34"/>
          <w:rtl/>
        </w:rPr>
      </w:pPr>
      <w:r w:rsidRPr="000D3C00">
        <w:rPr>
          <w:rFonts w:hint="cs"/>
          <w:b/>
          <w:bCs/>
          <w:sz w:val="34"/>
          <w:szCs w:val="34"/>
          <w:rtl/>
        </w:rPr>
        <w:t>الثاني:</w:t>
      </w:r>
      <w:r w:rsidRPr="000D3C00">
        <w:rPr>
          <w:rFonts w:hint="cs"/>
          <w:sz w:val="34"/>
          <w:szCs w:val="34"/>
          <w:rtl/>
        </w:rPr>
        <w:t xml:space="preserve"> على فرض التسليم بأن المراد بالسعي إمكان الذهاب إلى المسجد: فإن التمكن من السعي موجب لأدائها في المسجد لا لإسقاطها، فكما أن عدم التمكن من السعي وإن كان مسقطاً لوجوب أداء الصلوات الخمس في المسجد </w:t>
      </w:r>
      <w:r w:rsidRPr="000D3C00">
        <w:rPr>
          <w:sz w:val="34"/>
          <w:szCs w:val="34"/>
          <w:rtl/>
        </w:rPr>
        <w:t>–</w:t>
      </w:r>
      <w:r w:rsidRPr="000D3C00">
        <w:rPr>
          <w:rFonts w:hint="cs"/>
          <w:sz w:val="34"/>
          <w:szCs w:val="34"/>
          <w:rtl/>
        </w:rPr>
        <w:t>على القول بوجوبها وهو الراجح- إلا أنه لا يعد مسقطاً لأدائها مع الجماعة في رحلّه أو محلّه إذا وجدت الجماعة، فكذلك ما نحن فيه.</w:t>
      </w:r>
    </w:p>
    <w:p w14:paraId="37EA56A2" w14:textId="77777777" w:rsidR="006F2ED9" w:rsidRPr="000D3C00" w:rsidRDefault="006F2ED9" w:rsidP="000D3C00">
      <w:pPr>
        <w:ind w:firstLine="0"/>
        <w:rPr>
          <w:sz w:val="34"/>
          <w:szCs w:val="34"/>
          <w:rtl/>
        </w:rPr>
      </w:pPr>
      <w:r w:rsidRPr="000D3C00">
        <w:rPr>
          <w:rFonts w:hint="cs"/>
          <w:sz w:val="34"/>
          <w:szCs w:val="34"/>
          <w:rtl/>
        </w:rPr>
        <w:t xml:space="preserve">ويرد عليه أيضاً بالدليل الثالث من أدلة القول الثاني. </w:t>
      </w:r>
    </w:p>
    <w:p w14:paraId="340A4D29" w14:textId="77777777" w:rsidR="006F2ED9" w:rsidRPr="000D3C00" w:rsidRDefault="006F2ED9" w:rsidP="000D3C00">
      <w:pPr>
        <w:ind w:firstLine="0"/>
        <w:rPr>
          <w:sz w:val="34"/>
          <w:szCs w:val="34"/>
          <w:rtl/>
        </w:rPr>
      </w:pPr>
    </w:p>
    <w:p w14:paraId="0A3EDC3D" w14:textId="77777777" w:rsidR="006F2ED9" w:rsidRPr="000D3C00" w:rsidRDefault="006F2ED9" w:rsidP="000D3C00">
      <w:pPr>
        <w:pStyle w:val="afc"/>
        <w:numPr>
          <w:ilvl w:val="0"/>
          <w:numId w:val="4"/>
        </w:numPr>
        <w:ind w:left="0" w:firstLine="0"/>
        <w:rPr>
          <w:sz w:val="34"/>
          <w:szCs w:val="34"/>
          <w:rtl/>
        </w:rPr>
      </w:pPr>
      <w:r w:rsidRPr="000D3C00">
        <w:rPr>
          <w:rFonts w:hint="cs"/>
          <w:sz w:val="34"/>
          <w:szCs w:val="34"/>
          <w:rtl/>
        </w:rPr>
        <w:lastRenderedPageBreak/>
        <w:t>وأما الاستدلال بأن المقصود من الجمعة إقامة الشعار، فيقال: إن كان المقصود بالشعار: الخطبة والاجتماع ونحو ذلك فهي موجودة في الجمعة التي يقيمها هؤلاء، وإن كان المقصود غير ذلك فليبين ليُبحث هل دلّ على اعتباره دليل؟ ثم ليبحث وجوده في الجمعة التي يقيمها هؤلاء المساجين</w:t>
      </w:r>
      <w:r w:rsidRPr="000D3C00">
        <w:rPr>
          <w:rStyle w:val="ae"/>
          <w:sz w:val="34"/>
          <w:szCs w:val="34"/>
          <w:rtl/>
        </w:rPr>
        <w:t>(</w:t>
      </w:r>
      <w:r w:rsidRPr="000D3C00">
        <w:rPr>
          <w:rStyle w:val="ae"/>
          <w:sz w:val="34"/>
          <w:szCs w:val="34"/>
          <w:rtl/>
        </w:rPr>
        <w:footnoteReference w:id="38"/>
      </w:r>
      <w:r w:rsidRPr="000D3C00">
        <w:rPr>
          <w:rStyle w:val="ae"/>
          <w:sz w:val="34"/>
          <w:szCs w:val="34"/>
          <w:rtl/>
        </w:rPr>
        <w:t>)</w:t>
      </w:r>
      <w:r w:rsidRPr="000D3C00">
        <w:rPr>
          <w:rFonts w:hint="cs"/>
          <w:sz w:val="34"/>
          <w:szCs w:val="34"/>
          <w:rtl/>
        </w:rPr>
        <w:t>.</w:t>
      </w:r>
    </w:p>
    <w:p w14:paraId="2893C86F" w14:textId="77777777" w:rsidR="006F2ED9" w:rsidRPr="000D3C00" w:rsidRDefault="006F2ED9" w:rsidP="000D3C00">
      <w:pPr>
        <w:ind w:firstLine="0"/>
        <w:rPr>
          <w:sz w:val="34"/>
          <w:szCs w:val="34"/>
          <w:rtl/>
        </w:rPr>
      </w:pPr>
    </w:p>
    <w:p w14:paraId="487D0D9C" w14:textId="77777777" w:rsidR="006F2ED9" w:rsidRPr="000D3C00" w:rsidRDefault="006F2ED9" w:rsidP="000D3C00">
      <w:pPr>
        <w:pStyle w:val="afc"/>
        <w:numPr>
          <w:ilvl w:val="0"/>
          <w:numId w:val="4"/>
        </w:numPr>
        <w:ind w:left="0" w:firstLine="0"/>
        <w:rPr>
          <w:sz w:val="34"/>
          <w:szCs w:val="34"/>
          <w:rtl/>
        </w:rPr>
      </w:pPr>
      <w:r w:rsidRPr="000D3C00">
        <w:rPr>
          <w:rFonts w:hint="cs"/>
          <w:sz w:val="34"/>
          <w:szCs w:val="34"/>
          <w:rtl/>
        </w:rPr>
        <w:t xml:space="preserve">وأما الاستدلال بأنه لم ينقل أن أحداً من السلف أقام الجمعة في السجن.. ولو كان إقامتها في السجن جائزاً لفعلوها، فيجاب عنه من ثلاثة أوجه: </w:t>
      </w:r>
    </w:p>
    <w:p w14:paraId="007FF7DC" w14:textId="77777777" w:rsidR="006F2ED9" w:rsidRPr="000D3C00" w:rsidRDefault="006F2ED9" w:rsidP="000D3C00">
      <w:pPr>
        <w:ind w:firstLine="0"/>
        <w:rPr>
          <w:sz w:val="34"/>
          <w:szCs w:val="34"/>
          <w:rtl/>
        </w:rPr>
      </w:pPr>
      <w:r w:rsidRPr="000D3C00">
        <w:rPr>
          <w:rFonts w:hint="cs"/>
          <w:b/>
          <w:bCs/>
          <w:sz w:val="34"/>
          <w:szCs w:val="34"/>
          <w:rtl/>
        </w:rPr>
        <w:t>الأول:</w:t>
      </w:r>
      <w:r w:rsidRPr="000D3C00">
        <w:rPr>
          <w:rFonts w:hint="cs"/>
          <w:sz w:val="34"/>
          <w:szCs w:val="34"/>
          <w:rtl/>
        </w:rPr>
        <w:t xml:space="preserve"> فعل السلف يُحتج له لا به، فلا خلاف بين أهل العلم في أن أقوالهم وأفعالهم ما لم تكن إجماعاً من جميعهم ليست بحجة ولا دليل؛ بل إن في الاحتجاج بإجماع من بعد العصر الأول خلاف بين الأئمة مشهور. </w:t>
      </w:r>
    </w:p>
    <w:p w14:paraId="485472C3" w14:textId="77777777" w:rsidR="006F2ED9" w:rsidRPr="000D3C00" w:rsidRDefault="006F2ED9" w:rsidP="000D3C00">
      <w:pPr>
        <w:ind w:firstLine="0"/>
        <w:rPr>
          <w:sz w:val="34"/>
          <w:szCs w:val="34"/>
          <w:rtl/>
        </w:rPr>
      </w:pPr>
      <w:r w:rsidRPr="000D3C00">
        <w:rPr>
          <w:rFonts w:hint="cs"/>
          <w:b/>
          <w:bCs/>
          <w:sz w:val="34"/>
          <w:szCs w:val="34"/>
          <w:rtl/>
        </w:rPr>
        <w:t>الثاني:</w:t>
      </w:r>
      <w:r w:rsidRPr="000D3C00">
        <w:rPr>
          <w:rFonts w:hint="cs"/>
          <w:sz w:val="34"/>
          <w:szCs w:val="34"/>
          <w:rtl/>
        </w:rPr>
        <w:t xml:space="preserve"> أن غاية هذا الاستدلال عدم علم بالنقل وعدم العلم ليس علماً بالعدم. </w:t>
      </w:r>
    </w:p>
    <w:p w14:paraId="6AC37363" w14:textId="3AC49A15" w:rsidR="006F2ED9" w:rsidRPr="000D3C00" w:rsidRDefault="006F2ED9" w:rsidP="000D3C00">
      <w:pPr>
        <w:ind w:firstLine="0"/>
        <w:rPr>
          <w:sz w:val="34"/>
          <w:szCs w:val="34"/>
          <w:rtl/>
        </w:rPr>
      </w:pPr>
      <w:r w:rsidRPr="000D3C00">
        <w:rPr>
          <w:rFonts w:hint="cs"/>
          <w:b/>
          <w:bCs/>
          <w:sz w:val="34"/>
          <w:szCs w:val="34"/>
          <w:rtl/>
        </w:rPr>
        <w:t>الثالث:</w:t>
      </w:r>
      <w:r w:rsidRPr="000D3C00">
        <w:rPr>
          <w:rFonts w:hint="cs"/>
          <w:sz w:val="34"/>
          <w:szCs w:val="34"/>
          <w:rtl/>
        </w:rPr>
        <w:t xml:space="preserve"> نقل ابن كثير في تاريخه والسبكي في طبقاته عن الإمام أحمد أنه قال: (كنت أصلى بأهل السجن وأنا مقيد) وهذا يشمل صلاة الجمعة فيما يبدوا</w:t>
      </w:r>
      <w:r w:rsidRPr="000D3C00">
        <w:rPr>
          <w:rStyle w:val="ae"/>
          <w:sz w:val="34"/>
          <w:szCs w:val="34"/>
          <w:rtl/>
        </w:rPr>
        <w:t>(</w:t>
      </w:r>
      <w:r w:rsidRPr="000D3C00">
        <w:rPr>
          <w:rStyle w:val="ae"/>
          <w:sz w:val="34"/>
          <w:szCs w:val="34"/>
          <w:rtl/>
        </w:rPr>
        <w:footnoteReference w:id="39"/>
      </w:r>
      <w:r w:rsidRPr="000D3C00">
        <w:rPr>
          <w:rStyle w:val="ae"/>
          <w:sz w:val="34"/>
          <w:szCs w:val="34"/>
          <w:rtl/>
        </w:rPr>
        <w:t>)</w:t>
      </w:r>
      <w:r w:rsidRPr="000D3C00">
        <w:rPr>
          <w:rFonts w:hint="cs"/>
          <w:sz w:val="34"/>
          <w:szCs w:val="34"/>
          <w:rtl/>
        </w:rPr>
        <w:t>. وقال ابن حجر الهيتمي: (</w:t>
      </w:r>
      <w:r w:rsidRPr="000D3C00">
        <w:rPr>
          <w:sz w:val="34"/>
          <w:szCs w:val="34"/>
          <w:rtl/>
        </w:rPr>
        <w:t>وقد بالغ السبكي</w:t>
      </w:r>
      <w:r w:rsidRPr="000D3C00">
        <w:rPr>
          <w:rFonts w:hint="cs"/>
          <w:sz w:val="34"/>
          <w:szCs w:val="34"/>
          <w:rtl/>
        </w:rPr>
        <w:t xml:space="preserve">، </w:t>
      </w:r>
      <w:r w:rsidRPr="000D3C00">
        <w:rPr>
          <w:sz w:val="34"/>
          <w:szCs w:val="34"/>
          <w:rtl/>
        </w:rPr>
        <w:t>فقال</w:t>
      </w:r>
      <w:r w:rsidRPr="000D3C00">
        <w:rPr>
          <w:rFonts w:hint="cs"/>
          <w:sz w:val="34"/>
          <w:szCs w:val="34"/>
          <w:rtl/>
        </w:rPr>
        <w:t>:</w:t>
      </w:r>
      <w:r w:rsidRPr="000D3C00">
        <w:rPr>
          <w:sz w:val="34"/>
          <w:szCs w:val="34"/>
          <w:rtl/>
        </w:rPr>
        <w:t xml:space="preserve"> لا يجوز لهم إقامتها وإن جاز تعددها</w:t>
      </w:r>
      <w:r w:rsidRPr="000D3C00">
        <w:rPr>
          <w:rFonts w:hint="cs"/>
          <w:sz w:val="34"/>
          <w:szCs w:val="34"/>
          <w:rtl/>
        </w:rPr>
        <w:t xml:space="preserve"> ! </w:t>
      </w:r>
      <w:r w:rsidRPr="000D3C00">
        <w:rPr>
          <w:sz w:val="34"/>
          <w:szCs w:val="34"/>
          <w:rtl/>
        </w:rPr>
        <w:t>وهو بعيد جدا</w:t>
      </w:r>
      <w:r w:rsidRPr="000D3C00">
        <w:rPr>
          <w:rFonts w:hint="cs"/>
          <w:sz w:val="34"/>
          <w:szCs w:val="34"/>
          <w:rtl/>
        </w:rPr>
        <w:t>ً</w:t>
      </w:r>
      <w:r w:rsidRPr="000D3C00">
        <w:rPr>
          <w:sz w:val="34"/>
          <w:szCs w:val="34"/>
          <w:rtl/>
        </w:rPr>
        <w:t xml:space="preserve"> وإن أطال الكلام فيه في فتاويه</w:t>
      </w:r>
      <w:r w:rsidRPr="000D3C00">
        <w:rPr>
          <w:rFonts w:hint="cs"/>
          <w:sz w:val="34"/>
          <w:szCs w:val="34"/>
          <w:rtl/>
        </w:rPr>
        <w:t>.</w:t>
      </w:r>
      <w:r w:rsidRPr="000D3C00">
        <w:rPr>
          <w:sz w:val="34"/>
          <w:szCs w:val="34"/>
          <w:rtl/>
        </w:rPr>
        <w:t xml:space="preserve"> والاستدلال لعدم الوجوب بأن</w:t>
      </w:r>
      <w:r w:rsidR="00CD52C7" w:rsidRPr="000D3C00">
        <w:rPr>
          <w:rFonts w:hint="cs"/>
          <w:sz w:val="34"/>
          <w:szCs w:val="34"/>
          <w:rtl/>
        </w:rPr>
        <w:t>ه كان بها أقوام من العلماء</w:t>
      </w:r>
      <w:r w:rsidRPr="000D3C00">
        <w:rPr>
          <w:sz w:val="34"/>
          <w:szCs w:val="34"/>
          <w:rtl/>
        </w:rPr>
        <w:t xml:space="preserve"> ولم ينقل أن أحدا</w:t>
      </w:r>
      <w:r w:rsidRPr="000D3C00">
        <w:rPr>
          <w:rFonts w:hint="cs"/>
          <w:sz w:val="34"/>
          <w:szCs w:val="34"/>
          <w:rtl/>
        </w:rPr>
        <w:t>ً</w:t>
      </w:r>
      <w:r w:rsidRPr="000D3C00">
        <w:rPr>
          <w:sz w:val="34"/>
          <w:szCs w:val="34"/>
          <w:rtl/>
        </w:rPr>
        <w:t xml:space="preserve"> منهم أقامها في الحبس</w:t>
      </w:r>
      <w:r w:rsidRPr="000D3C00">
        <w:rPr>
          <w:rFonts w:hint="cs"/>
          <w:sz w:val="34"/>
          <w:szCs w:val="34"/>
          <w:rtl/>
        </w:rPr>
        <w:t>،</w:t>
      </w:r>
      <w:r w:rsidRPr="000D3C00">
        <w:rPr>
          <w:sz w:val="34"/>
          <w:szCs w:val="34"/>
          <w:rtl/>
        </w:rPr>
        <w:t xml:space="preserve"> يمكن الخدش فيه بأنه لا يتم إلا إن ثبت أنه وجد في حبس أربعون شافعيا</w:t>
      </w:r>
      <w:r w:rsidRPr="000D3C00">
        <w:rPr>
          <w:rFonts w:hint="cs"/>
          <w:sz w:val="34"/>
          <w:szCs w:val="34"/>
          <w:rtl/>
        </w:rPr>
        <w:t>ً</w:t>
      </w:r>
      <w:r w:rsidRPr="000D3C00">
        <w:rPr>
          <w:sz w:val="34"/>
          <w:szCs w:val="34"/>
          <w:rtl/>
        </w:rPr>
        <w:t xml:space="preserve"> ممن يعتد بفعلهم ولم يقيموها مع توفر ما ذكرناه من الشروط وعدم خوف الفتنة</w:t>
      </w:r>
      <w:r w:rsidRPr="000D3C00">
        <w:rPr>
          <w:rFonts w:hint="cs"/>
          <w:sz w:val="34"/>
          <w:szCs w:val="34"/>
          <w:rtl/>
        </w:rPr>
        <w:t>،</w:t>
      </w:r>
      <w:r w:rsidRPr="000D3C00">
        <w:rPr>
          <w:sz w:val="34"/>
          <w:szCs w:val="34"/>
          <w:rtl/>
        </w:rPr>
        <w:t xml:space="preserve"> فمن أثبت هذا اتضح له عدم الوجوب ومن لم يثبته يلزمه أن يقول بالوجوب. فإنه الذي يصرح به كلام أصحابنا.</w:t>
      </w:r>
      <w:r w:rsidRPr="000D3C00">
        <w:rPr>
          <w:rFonts w:hint="cs"/>
          <w:sz w:val="34"/>
          <w:szCs w:val="34"/>
          <w:rtl/>
        </w:rPr>
        <w:t xml:space="preserve"> </w:t>
      </w:r>
      <w:r w:rsidRPr="000D3C00">
        <w:rPr>
          <w:b/>
          <w:bCs/>
          <w:sz w:val="34"/>
          <w:szCs w:val="34"/>
          <w:rtl/>
        </w:rPr>
        <w:t>ولقد كان البويطي</w:t>
      </w:r>
      <w:r w:rsidRPr="000D3C00">
        <w:rPr>
          <w:sz w:val="34"/>
          <w:szCs w:val="34"/>
          <w:rtl/>
        </w:rPr>
        <w:t xml:space="preserve"> وهو في قيوده في الحبس يغتسل ويلبس نظيف ثيابه</w:t>
      </w:r>
      <w:r w:rsidRPr="000D3C00">
        <w:rPr>
          <w:rFonts w:hint="cs"/>
          <w:sz w:val="34"/>
          <w:szCs w:val="34"/>
          <w:rtl/>
        </w:rPr>
        <w:t xml:space="preserve">، </w:t>
      </w:r>
      <w:r w:rsidRPr="000D3C00">
        <w:rPr>
          <w:sz w:val="34"/>
          <w:szCs w:val="34"/>
          <w:rtl/>
        </w:rPr>
        <w:t>ويأتي إلى باب السجن فيشاور السجان في صلاة الجمعة فيمنعه</w:t>
      </w:r>
      <w:r w:rsidRPr="000D3C00">
        <w:rPr>
          <w:rFonts w:hint="cs"/>
          <w:sz w:val="34"/>
          <w:szCs w:val="34"/>
          <w:rtl/>
        </w:rPr>
        <w:t xml:space="preserve">، </w:t>
      </w:r>
      <w:r w:rsidRPr="000D3C00">
        <w:rPr>
          <w:sz w:val="34"/>
          <w:szCs w:val="34"/>
          <w:rtl/>
        </w:rPr>
        <w:t>فيرجع</w:t>
      </w:r>
      <w:r w:rsidRPr="000D3C00">
        <w:rPr>
          <w:rFonts w:hint="cs"/>
          <w:sz w:val="34"/>
          <w:szCs w:val="34"/>
          <w:rtl/>
        </w:rPr>
        <w:t xml:space="preserve">، </w:t>
      </w:r>
      <w:r w:rsidRPr="000D3C00">
        <w:rPr>
          <w:sz w:val="34"/>
          <w:szCs w:val="34"/>
          <w:rtl/>
        </w:rPr>
        <w:t>ويقول</w:t>
      </w:r>
      <w:r w:rsidRPr="000D3C00">
        <w:rPr>
          <w:rFonts w:hint="cs"/>
          <w:sz w:val="34"/>
          <w:szCs w:val="34"/>
          <w:rtl/>
        </w:rPr>
        <w:t>:</w:t>
      </w:r>
      <w:r w:rsidRPr="000D3C00">
        <w:rPr>
          <w:sz w:val="34"/>
          <w:szCs w:val="34"/>
          <w:rtl/>
        </w:rPr>
        <w:t xml:space="preserve"> الآن سقطت الجمعة عني</w:t>
      </w:r>
      <w:r w:rsidRPr="000D3C00">
        <w:rPr>
          <w:rFonts w:hint="cs"/>
          <w:sz w:val="34"/>
          <w:szCs w:val="34"/>
          <w:rtl/>
        </w:rPr>
        <w:t>.</w:t>
      </w:r>
      <w:r w:rsidRPr="000D3C00">
        <w:rPr>
          <w:sz w:val="34"/>
          <w:szCs w:val="34"/>
          <w:rtl/>
        </w:rPr>
        <w:t xml:space="preserve"> فتأمل محافظة هذا الإمام الذي هو أجل أصحاب الشافعي</w:t>
      </w:r>
      <w:r w:rsidRPr="000D3C00">
        <w:rPr>
          <w:rFonts w:hint="cs"/>
          <w:sz w:val="34"/>
          <w:szCs w:val="34"/>
          <w:rtl/>
        </w:rPr>
        <w:t>..</w:t>
      </w:r>
      <w:r w:rsidRPr="000D3C00">
        <w:rPr>
          <w:sz w:val="34"/>
          <w:szCs w:val="34"/>
          <w:rtl/>
        </w:rPr>
        <w:t xml:space="preserve"> تجده كالصريح في أنه لو أمكنه إقامتها في الحبس لفعلها </w:t>
      </w:r>
      <w:r w:rsidRPr="000D3C00">
        <w:rPr>
          <w:sz w:val="34"/>
          <w:szCs w:val="34"/>
          <w:rtl/>
        </w:rPr>
        <w:lastRenderedPageBreak/>
        <w:t>فيه</w:t>
      </w:r>
      <w:r w:rsidRPr="000D3C00">
        <w:rPr>
          <w:rFonts w:hint="cs"/>
          <w:sz w:val="34"/>
          <w:szCs w:val="34"/>
          <w:rtl/>
        </w:rPr>
        <w:t>)</w:t>
      </w:r>
      <w:r w:rsidRPr="000D3C00">
        <w:rPr>
          <w:rStyle w:val="ae"/>
          <w:sz w:val="34"/>
          <w:szCs w:val="34"/>
          <w:rtl/>
        </w:rPr>
        <w:t>(</w:t>
      </w:r>
      <w:r w:rsidRPr="000D3C00">
        <w:rPr>
          <w:rStyle w:val="ae"/>
          <w:sz w:val="34"/>
          <w:szCs w:val="34"/>
          <w:rtl/>
        </w:rPr>
        <w:footnoteReference w:id="40"/>
      </w:r>
      <w:r w:rsidRPr="000D3C00">
        <w:rPr>
          <w:rStyle w:val="ae"/>
          <w:sz w:val="34"/>
          <w:szCs w:val="34"/>
          <w:rtl/>
        </w:rPr>
        <w:t>)</w:t>
      </w:r>
      <w:r w:rsidRPr="000D3C00">
        <w:rPr>
          <w:rFonts w:hint="cs"/>
          <w:sz w:val="34"/>
          <w:szCs w:val="34"/>
          <w:rtl/>
        </w:rPr>
        <w:t>.</w:t>
      </w:r>
    </w:p>
    <w:p w14:paraId="672E8C62" w14:textId="77777777" w:rsidR="006F2ED9" w:rsidRPr="000D3C00" w:rsidRDefault="006F2ED9" w:rsidP="000D3C00">
      <w:pPr>
        <w:ind w:firstLine="0"/>
        <w:rPr>
          <w:sz w:val="34"/>
          <w:szCs w:val="34"/>
          <w:rtl/>
        </w:rPr>
      </w:pPr>
    </w:p>
    <w:p w14:paraId="7FCC6942" w14:textId="77777777" w:rsidR="006F2ED9" w:rsidRPr="000D3C00" w:rsidRDefault="006F2ED9" w:rsidP="000D3C00">
      <w:pPr>
        <w:pStyle w:val="afc"/>
        <w:numPr>
          <w:ilvl w:val="0"/>
          <w:numId w:val="5"/>
        </w:numPr>
        <w:ind w:left="0" w:firstLine="0"/>
        <w:rPr>
          <w:sz w:val="34"/>
          <w:szCs w:val="34"/>
          <w:rtl/>
        </w:rPr>
      </w:pPr>
      <w:r w:rsidRPr="000D3C00">
        <w:rPr>
          <w:rFonts w:hint="cs"/>
          <w:sz w:val="34"/>
          <w:szCs w:val="34"/>
          <w:rtl/>
        </w:rPr>
        <w:t>وأما الرابع: فسبق الجواب عنه.</w:t>
      </w:r>
    </w:p>
    <w:p w14:paraId="5FEF0B20" w14:textId="77777777" w:rsidR="006F2ED9" w:rsidRPr="000D3C00" w:rsidRDefault="006F2ED9" w:rsidP="000D3C00">
      <w:pPr>
        <w:ind w:firstLine="0"/>
        <w:rPr>
          <w:sz w:val="34"/>
          <w:szCs w:val="34"/>
          <w:rtl/>
        </w:rPr>
      </w:pPr>
    </w:p>
    <w:p w14:paraId="708AB818" w14:textId="77777777" w:rsidR="006F2ED9" w:rsidRPr="000D3C00" w:rsidRDefault="006F2ED9" w:rsidP="000D3C00">
      <w:pPr>
        <w:pStyle w:val="afc"/>
        <w:numPr>
          <w:ilvl w:val="0"/>
          <w:numId w:val="5"/>
        </w:numPr>
        <w:ind w:left="0" w:firstLine="0"/>
        <w:rPr>
          <w:sz w:val="34"/>
          <w:szCs w:val="34"/>
          <w:rtl/>
        </w:rPr>
      </w:pPr>
      <w:r w:rsidRPr="000D3C00">
        <w:rPr>
          <w:rFonts w:hint="cs"/>
          <w:sz w:val="34"/>
          <w:szCs w:val="34"/>
          <w:rtl/>
        </w:rPr>
        <w:t>وأما ما ذكره السبكي من السبب في عدم إقامة النبي صلى الله عليه وسلم الجمعة: فغير صحيح؛ بل لأن الجمعة إنما فرضت بالمدينة</w:t>
      </w:r>
      <w:r w:rsidRPr="000D3C00">
        <w:rPr>
          <w:rStyle w:val="ae"/>
          <w:sz w:val="34"/>
          <w:szCs w:val="34"/>
          <w:rtl/>
        </w:rPr>
        <w:t>(</w:t>
      </w:r>
      <w:r w:rsidRPr="000D3C00">
        <w:rPr>
          <w:rStyle w:val="ae"/>
          <w:sz w:val="34"/>
          <w:szCs w:val="34"/>
          <w:rtl/>
        </w:rPr>
        <w:footnoteReference w:id="41"/>
      </w:r>
      <w:r w:rsidRPr="000D3C00">
        <w:rPr>
          <w:rStyle w:val="ae"/>
          <w:sz w:val="34"/>
          <w:szCs w:val="34"/>
          <w:rtl/>
        </w:rPr>
        <w:t>)</w:t>
      </w:r>
      <w:r w:rsidRPr="000D3C00">
        <w:rPr>
          <w:rFonts w:hint="cs"/>
          <w:sz w:val="34"/>
          <w:szCs w:val="34"/>
          <w:rtl/>
        </w:rPr>
        <w:t>.</w:t>
      </w:r>
    </w:p>
    <w:p w14:paraId="14C55906" w14:textId="77777777" w:rsidR="006F2ED9" w:rsidRPr="000D3C00" w:rsidRDefault="006F2ED9" w:rsidP="000D3C00">
      <w:pPr>
        <w:ind w:firstLine="0"/>
        <w:rPr>
          <w:sz w:val="34"/>
          <w:szCs w:val="34"/>
          <w:rtl/>
        </w:rPr>
      </w:pPr>
      <w:r w:rsidRPr="000D3C00">
        <w:rPr>
          <w:rFonts w:hint="cs"/>
          <w:sz w:val="34"/>
          <w:szCs w:val="34"/>
          <w:rtl/>
        </w:rPr>
        <w:t>وأما فعل الصحابة من تجميع أسعد بن زرارة بهم فقد كان باجتهاد منهم، ثم أقرَّهم النبي صلى الله عليه وسلم.</w:t>
      </w:r>
      <w:r w:rsidRPr="000D3C00">
        <w:rPr>
          <w:rStyle w:val="ae"/>
          <w:sz w:val="34"/>
          <w:szCs w:val="34"/>
          <w:rtl/>
        </w:rPr>
        <w:t>(</w:t>
      </w:r>
      <w:r w:rsidRPr="000D3C00">
        <w:rPr>
          <w:rStyle w:val="ae"/>
          <w:sz w:val="34"/>
          <w:szCs w:val="34"/>
          <w:rtl/>
        </w:rPr>
        <w:footnoteReference w:id="42"/>
      </w:r>
      <w:r w:rsidRPr="000D3C00">
        <w:rPr>
          <w:rStyle w:val="ae"/>
          <w:sz w:val="34"/>
          <w:szCs w:val="34"/>
          <w:rtl/>
        </w:rPr>
        <w:t>)</w:t>
      </w:r>
      <w:r w:rsidRPr="000D3C00">
        <w:rPr>
          <w:rFonts w:hint="cs"/>
          <w:sz w:val="34"/>
          <w:szCs w:val="34"/>
          <w:rtl/>
        </w:rPr>
        <w:t xml:space="preserve"> </w:t>
      </w:r>
    </w:p>
    <w:p w14:paraId="71F4E8A9" w14:textId="77777777" w:rsidR="006F2ED9" w:rsidRPr="000D3C00" w:rsidRDefault="006F2ED9" w:rsidP="000D3C00">
      <w:pPr>
        <w:ind w:firstLine="0"/>
        <w:rPr>
          <w:sz w:val="34"/>
          <w:szCs w:val="34"/>
          <w:rtl/>
        </w:rPr>
      </w:pPr>
      <w:r w:rsidRPr="000D3C00">
        <w:rPr>
          <w:rFonts w:hint="cs"/>
          <w:sz w:val="34"/>
          <w:szCs w:val="34"/>
          <w:rtl/>
        </w:rPr>
        <w:t xml:space="preserve">وأما قوله -رحمه الله-: إن السجن ليس محل إقامة جمعة، فإن كان يريد أنه يشترط للجمعة المسجد فغير مسلم لأمرين: </w:t>
      </w:r>
    </w:p>
    <w:p w14:paraId="5B8E7F0C" w14:textId="77777777" w:rsidR="006F2ED9" w:rsidRPr="000D3C00" w:rsidRDefault="006F2ED9" w:rsidP="000D3C00">
      <w:pPr>
        <w:pStyle w:val="afc"/>
        <w:numPr>
          <w:ilvl w:val="0"/>
          <w:numId w:val="8"/>
        </w:numPr>
        <w:ind w:left="0" w:firstLine="0"/>
        <w:rPr>
          <w:sz w:val="34"/>
          <w:szCs w:val="34"/>
          <w:rtl/>
        </w:rPr>
      </w:pPr>
      <w:r w:rsidRPr="000D3C00">
        <w:rPr>
          <w:rFonts w:hint="cs"/>
          <w:sz w:val="34"/>
          <w:szCs w:val="34"/>
          <w:rtl/>
        </w:rPr>
        <w:t>أن علياً رضي الله عنه كان يصلي بالناس الجمعة فيخرج بهم إلى المصلى.</w:t>
      </w:r>
    </w:p>
    <w:p w14:paraId="04ACDFAE" w14:textId="77777777" w:rsidR="006F2ED9" w:rsidRPr="000D3C00" w:rsidRDefault="006F2ED9" w:rsidP="000D3C00">
      <w:pPr>
        <w:pStyle w:val="afc"/>
        <w:numPr>
          <w:ilvl w:val="0"/>
          <w:numId w:val="8"/>
        </w:numPr>
        <w:ind w:left="0" w:firstLine="0"/>
        <w:rPr>
          <w:sz w:val="34"/>
          <w:szCs w:val="34"/>
          <w:rtl/>
        </w:rPr>
      </w:pPr>
      <w:r w:rsidRPr="000D3C00">
        <w:rPr>
          <w:rFonts w:hint="cs"/>
          <w:sz w:val="34"/>
          <w:szCs w:val="34"/>
          <w:rtl/>
        </w:rPr>
        <w:t>وقياساً على قول الجمهور في عدم اشتراط المسجد لصحة الصلوات الخمس.</w:t>
      </w:r>
    </w:p>
    <w:p w14:paraId="770DD466" w14:textId="77777777" w:rsidR="006F2ED9" w:rsidRPr="000D3C00" w:rsidRDefault="006F2ED9" w:rsidP="000D3C00">
      <w:pPr>
        <w:ind w:firstLine="0"/>
        <w:rPr>
          <w:sz w:val="34"/>
          <w:szCs w:val="34"/>
          <w:rtl/>
        </w:rPr>
      </w:pPr>
    </w:p>
    <w:p w14:paraId="689A441D" w14:textId="77777777" w:rsidR="006F2ED9" w:rsidRPr="000D3C00" w:rsidRDefault="006F2ED9" w:rsidP="000D3C00">
      <w:pPr>
        <w:ind w:firstLine="0"/>
        <w:rPr>
          <w:sz w:val="34"/>
          <w:szCs w:val="34"/>
        </w:rPr>
      </w:pPr>
      <w:r w:rsidRPr="000D3C00">
        <w:rPr>
          <w:rFonts w:hint="cs"/>
          <w:sz w:val="34"/>
          <w:szCs w:val="34"/>
          <w:rtl/>
        </w:rPr>
        <w:t xml:space="preserve">انتهى المقصود وصلى الله وسلم على نبينا محمد وعلى آله وصحبه أجمعين. </w:t>
      </w:r>
    </w:p>
    <w:p w14:paraId="0133FE81" w14:textId="77777777" w:rsidR="00C5563F" w:rsidRPr="000D3C00" w:rsidRDefault="00C5563F" w:rsidP="000D3C00">
      <w:pPr>
        <w:ind w:firstLine="0"/>
        <w:rPr>
          <w:sz w:val="34"/>
          <w:szCs w:val="34"/>
        </w:rPr>
      </w:pPr>
      <w:bookmarkStart w:id="0" w:name="_GoBack"/>
      <w:bookmarkEnd w:id="0"/>
    </w:p>
    <w:sectPr w:rsidR="00C5563F" w:rsidRPr="000D3C00" w:rsidSect="009B7238">
      <w:footerReference w:type="default" r:id="rId11"/>
      <w:footnotePr>
        <w:numRestart w:val="eachPage"/>
      </w:footnotePr>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3D47F" w14:textId="77777777" w:rsidR="006D1878" w:rsidRDefault="006D1878" w:rsidP="006F2ED9">
      <w:r>
        <w:separator/>
      </w:r>
    </w:p>
  </w:endnote>
  <w:endnote w:type="continuationSeparator" w:id="0">
    <w:p w14:paraId="5B729032" w14:textId="77777777" w:rsidR="006D1878" w:rsidRDefault="006D1878" w:rsidP="006F2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14:paraId="108F2384" w14:textId="4233A42F" w:rsidR="001221B5" w:rsidRPr="00854D38" w:rsidRDefault="006D1878" w:rsidP="001221B5">
        <w:pPr>
          <w:pStyle w:val="afd"/>
          <w:ind w:right="-851"/>
          <w:rPr>
            <w:rtl/>
          </w:rPr>
        </w:pPr>
        <w:r>
          <w:rPr>
            <w:noProof/>
            <w:rtl/>
          </w:rPr>
          <w:pict w14:anchorId="46C6DAD4">
            <v:shapetype id="_x0000_t202" coordsize="21600,21600" o:spt="202" path="m,l,21600r21600,l21600,xe">
              <v:stroke joinstyle="miter"/>
              <v:path gradientshapeok="t" o:connecttype="rect"/>
            </v:shapetype>
            <v:shape id="مربع نص 2" o:spid="_x0000_s2049" type="#_x0000_t202" style="position:absolute;left:0;text-align:left;margin-left:190.4pt;margin-top:15.4pt;width:126.8pt;height:26.8pt;flip:x;z-index:-251655168;visibility:visible;mso-height-percent:0;mso-wrap-distance-left:9pt;mso-wrap-distance-top:3.6pt;mso-wrap-distance-right:9pt;mso-wrap-distance-bottom:3.6pt;mso-position-horizontal:absolute;mso-position-horizontal-relative:text;mso-position-vertical:absolute;mso-position-vertical-relative:text;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045610D9" w14:textId="77777777" w:rsidR="001221B5" w:rsidRDefault="006D1878" w:rsidP="001221B5">
                    <w:hyperlink r:id="rId1" w:history="1">
                      <w:r w:rsidR="001221B5" w:rsidRPr="00C01086">
                        <w:rPr>
                          <w:rStyle w:val="Hyperlink"/>
                          <w:sz w:val="26"/>
                          <w:szCs w:val="26"/>
                        </w:rPr>
                        <w:t>www.alukah.net</w:t>
                      </w:r>
                    </w:hyperlink>
                  </w:p>
                </w:txbxContent>
              </v:textbox>
              <w10:wrap type="tight"/>
            </v:shape>
          </w:pict>
        </w:r>
        <w:r>
          <w:rPr>
            <w:noProof/>
            <w:rtl/>
          </w:rPr>
          <w:pict w14:anchorId="7C9449EA">
            <v:group id="مجموعة 3" o:spid="_x0000_s2050" style="position:absolute;left:0;text-align:left;margin-left:76.05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3AC8DE74" w14:textId="77777777" w:rsidR="001221B5" w:rsidRPr="00A74C62" w:rsidRDefault="001221B5" w:rsidP="001221B5">
                      <w:pPr>
                        <w:pStyle w:val="afd"/>
                        <w:ind w:firstLine="7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816F32" w:rsidRPr="00816F32">
                        <w:rPr>
                          <w:rFonts w:ascii="Tahoma" w:hAnsi="Tahoma" w:cs="Tahoma"/>
                          <w:b/>
                          <w:bCs/>
                          <w:noProof/>
                          <w:sz w:val="24"/>
                          <w:szCs w:val="24"/>
                          <w:rtl/>
                          <w:lang w:val="ar-SA"/>
                        </w:rPr>
                        <w:t>14</w:t>
                      </w:r>
                      <w:r w:rsidRPr="00A74C62">
                        <w:rPr>
                          <w:rFonts w:ascii="Tahoma" w:hAnsi="Tahoma" w:cs="Tahoma"/>
                          <w:b/>
                          <w:bCs/>
                          <w:sz w:val="24"/>
                          <w:szCs w:val="24"/>
                        </w:rPr>
                        <w:fldChar w:fldCharType="end"/>
                      </w:r>
                    </w:p>
                  </w:txbxContent>
                </v:textbox>
              </v:rect>
              <w10:wrap anchorx="margin" anchory="margin"/>
            </v:group>
          </w:pict>
        </w:r>
        <w:r w:rsidR="001221B5">
          <w:rPr>
            <w:noProof/>
            <w:lang w:eastAsia="en-US"/>
          </w:rPr>
          <w:drawing>
            <wp:anchor distT="0" distB="0" distL="114300" distR="114300" simplePos="0" relativeHeight="251659776" behindDoc="1" locked="0" layoutInCell="1" allowOverlap="1" wp14:anchorId="3A44315D" wp14:editId="7A47563F">
              <wp:simplePos x="0" y="0"/>
              <wp:positionH relativeFrom="column">
                <wp:posOffset>-90805</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73BE4D6D" w14:textId="77777777" w:rsidR="001221B5" w:rsidRDefault="001221B5">
    <w:pPr>
      <w:pStyle w:val="afd"/>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99D4D" w14:textId="77777777" w:rsidR="006D1878" w:rsidRDefault="006D1878" w:rsidP="006F2ED9">
      <w:r>
        <w:separator/>
      </w:r>
    </w:p>
  </w:footnote>
  <w:footnote w:type="continuationSeparator" w:id="0">
    <w:p w14:paraId="61CD565F" w14:textId="77777777" w:rsidR="006D1878" w:rsidRDefault="006D1878" w:rsidP="006F2ED9">
      <w:r>
        <w:continuationSeparator/>
      </w:r>
    </w:p>
  </w:footnote>
  <w:footnote w:id="1">
    <w:p w14:paraId="31A12521" w14:textId="77777777" w:rsidR="00613D71" w:rsidRPr="005F711F" w:rsidRDefault="00613D71" w:rsidP="000D3C00">
      <w:pPr>
        <w:pStyle w:val="af3"/>
        <w:ind w:left="0" w:firstLine="0"/>
        <w:rPr>
          <w:rFonts w:ascii="Tahoma" w:hAnsi="Tahoma"/>
        </w:rPr>
      </w:pPr>
      <w:r>
        <w:rPr>
          <w:rStyle w:val="ae"/>
          <w:rFonts w:ascii="Tahoma" w:hAnsi="Tahoma"/>
          <w:vertAlign w:val="baseline"/>
          <w:rtl/>
        </w:rPr>
        <w:t>(</w:t>
      </w:r>
      <w:r w:rsidRPr="005F711F">
        <w:rPr>
          <w:rStyle w:val="ae"/>
          <w:rFonts w:ascii="Tahoma" w:hAnsi="Tahoma"/>
          <w:vertAlign w:val="baseline"/>
          <w:rtl/>
        </w:rPr>
        <w:footnoteRef/>
      </w:r>
      <w:r>
        <w:rPr>
          <w:rStyle w:val="ae"/>
          <w:rFonts w:ascii="Tahoma" w:hAnsi="Tahoma"/>
          <w:vertAlign w:val="baseline"/>
          <w:rtl/>
        </w:rPr>
        <w:t>)</w:t>
      </w:r>
      <w:r>
        <w:rPr>
          <w:rFonts w:ascii="Tahoma" w:hAnsi="Tahoma"/>
          <w:rtl/>
        </w:rPr>
        <w:t xml:space="preserve"> </w:t>
      </w:r>
      <w:r>
        <w:rPr>
          <w:rFonts w:ascii="Tahoma" w:hAnsi="Tahoma" w:hint="cs"/>
          <w:rtl/>
        </w:rPr>
        <w:t>عند الشافعية والحنابلة: يشترط أربعون من أهل وجوبها. وعند أبي حنيفة: أربعة، وعن أحمد واختاره ابن تيمية: ثلاثة، وعند الظاهرية واختاره الشوكاني: اثنان. نقلاً عن تحقيق د.الطيار ومن معه للروض 3/352-353.</w:t>
      </w:r>
    </w:p>
  </w:footnote>
  <w:footnote w:id="2">
    <w:p w14:paraId="0E1A2EF8" w14:textId="35FAA031" w:rsidR="00613D71" w:rsidRPr="00CD5440" w:rsidRDefault="00613D71" w:rsidP="000D3C00">
      <w:pPr>
        <w:pStyle w:val="af3"/>
        <w:ind w:left="0" w:firstLine="0"/>
        <w:rPr>
          <w:rFonts w:ascii="Tahoma" w:hAnsi="Tahoma"/>
        </w:rPr>
      </w:pPr>
      <w:r>
        <w:rPr>
          <w:rStyle w:val="ae"/>
          <w:rFonts w:ascii="Tahoma" w:hAnsi="Tahoma"/>
          <w:vertAlign w:val="baseline"/>
          <w:rtl/>
        </w:rPr>
        <w:t>(</w:t>
      </w:r>
      <w:r w:rsidRPr="00CD5440">
        <w:rPr>
          <w:rStyle w:val="ae"/>
          <w:rFonts w:ascii="Tahoma" w:hAnsi="Tahoma"/>
          <w:vertAlign w:val="baseline"/>
          <w:rtl/>
        </w:rPr>
        <w:footnoteRef/>
      </w:r>
      <w:r>
        <w:rPr>
          <w:rStyle w:val="ae"/>
          <w:rFonts w:ascii="Tahoma" w:hAnsi="Tahoma"/>
          <w:vertAlign w:val="baseline"/>
          <w:rtl/>
        </w:rPr>
        <w:t>)</w:t>
      </w:r>
      <w:r>
        <w:rPr>
          <w:rFonts w:ascii="Tahoma" w:hAnsi="Tahoma"/>
          <w:rtl/>
        </w:rPr>
        <w:t xml:space="preserve"> </w:t>
      </w:r>
      <w:r>
        <w:rPr>
          <w:rFonts w:ascii="Tahoma" w:hAnsi="Tahoma" w:hint="cs"/>
          <w:rtl/>
        </w:rPr>
        <w:t>جاء في الدر المختار 3/26-29 (وشرط لافتراضها تسعة تختص بها: إقامة بمصر...، وعدم الحبس). قال ابن عابدين في حاشيته 3/29: (قوله</w:t>
      </w:r>
      <w:r w:rsidR="000D3C00">
        <w:rPr>
          <w:rFonts w:ascii="Tahoma" w:hAnsi="Tahoma" w:hint="cs"/>
          <w:rtl/>
        </w:rPr>
        <w:t>:</w:t>
      </w:r>
      <w:r>
        <w:rPr>
          <w:rFonts w:ascii="Tahoma" w:hAnsi="Tahoma" w:hint="cs"/>
          <w:rtl/>
        </w:rPr>
        <w:t xml:space="preserve">(عدم حبس) ينبغي تقييده بكونه مظلوماً؛ كمديون معسر، فلو موسراً قادراً على الأداء حالاً وجبت)أهــ. </w:t>
      </w:r>
    </w:p>
  </w:footnote>
  <w:footnote w:id="3">
    <w:p w14:paraId="1D889A9D" w14:textId="77777777" w:rsidR="00613D71" w:rsidRPr="00CD5440" w:rsidRDefault="00613D71" w:rsidP="000D3C00">
      <w:pPr>
        <w:pStyle w:val="af3"/>
        <w:ind w:left="0" w:firstLine="0"/>
        <w:rPr>
          <w:rFonts w:ascii="Tahoma" w:hAnsi="Tahoma"/>
        </w:rPr>
      </w:pPr>
      <w:r>
        <w:rPr>
          <w:rStyle w:val="ae"/>
          <w:rFonts w:ascii="Tahoma" w:hAnsi="Tahoma"/>
          <w:vertAlign w:val="baseline"/>
          <w:rtl/>
        </w:rPr>
        <w:t>(</w:t>
      </w:r>
      <w:r w:rsidRPr="00CD5440">
        <w:rPr>
          <w:rStyle w:val="ae"/>
          <w:rFonts w:ascii="Tahoma" w:hAnsi="Tahoma"/>
          <w:vertAlign w:val="baseline"/>
          <w:rtl/>
        </w:rPr>
        <w:footnoteRef/>
      </w:r>
      <w:r>
        <w:rPr>
          <w:rStyle w:val="ae"/>
          <w:rFonts w:ascii="Tahoma" w:hAnsi="Tahoma"/>
          <w:vertAlign w:val="baseline"/>
          <w:rtl/>
        </w:rPr>
        <w:t>)</w:t>
      </w:r>
      <w:r>
        <w:rPr>
          <w:rFonts w:ascii="Tahoma" w:hAnsi="Tahoma"/>
          <w:rtl/>
        </w:rPr>
        <w:t xml:space="preserve"> </w:t>
      </w:r>
      <w:r>
        <w:rPr>
          <w:rFonts w:ascii="Tahoma" w:hAnsi="Tahoma" w:hint="cs"/>
          <w:rtl/>
        </w:rPr>
        <w:t>قال الشربيني في مغني المحتاج 1/415 عند قول النووي في المنهاج( ولا جمعة على معذور بمرخص في ترك الجماعة) قال: (وذكر الرافعي في الجماعة أن الحبس عذر إذا لم يكن مقصراً فيه، فيكون هنا كذلك)أهــ.</w:t>
      </w:r>
    </w:p>
  </w:footnote>
  <w:footnote w:id="4">
    <w:p w14:paraId="1CA04D8F" w14:textId="77777777" w:rsidR="00613D71" w:rsidRPr="00CD5440" w:rsidRDefault="00613D71" w:rsidP="000D3C00">
      <w:pPr>
        <w:pStyle w:val="af3"/>
        <w:ind w:left="0" w:firstLine="0"/>
        <w:rPr>
          <w:rFonts w:ascii="Tahoma" w:hAnsi="Tahoma"/>
        </w:rPr>
      </w:pPr>
      <w:r>
        <w:rPr>
          <w:rStyle w:val="ae"/>
          <w:rFonts w:ascii="Tahoma" w:hAnsi="Tahoma"/>
          <w:vertAlign w:val="baseline"/>
          <w:rtl/>
        </w:rPr>
        <w:t>(</w:t>
      </w:r>
      <w:r w:rsidRPr="00CD5440">
        <w:rPr>
          <w:rStyle w:val="ae"/>
          <w:rFonts w:ascii="Tahoma" w:hAnsi="Tahoma"/>
          <w:vertAlign w:val="baseline"/>
          <w:rtl/>
        </w:rPr>
        <w:footnoteRef/>
      </w:r>
      <w:r>
        <w:rPr>
          <w:rStyle w:val="ae"/>
          <w:rFonts w:ascii="Tahoma" w:hAnsi="Tahoma"/>
          <w:vertAlign w:val="baseline"/>
          <w:rtl/>
        </w:rPr>
        <w:t>)</w:t>
      </w:r>
      <w:r>
        <w:rPr>
          <w:rFonts w:ascii="Tahoma" w:hAnsi="Tahoma"/>
          <w:rtl/>
        </w:rPr>
        <w:t xml:space="preserve"> </w:t>
      </w:r>
      <w:r>
        <w:rPr>
          <w:rFonts w:ascii="Tahoma" w:hAnsi="Tahoma" w:hint="cs"/>
          <w:rtl/>
        </w:rPr>
        <w:t>عند قول صاحب المنتهى (يعذر بترك جمعة وجماعة مريض) قال البهوتي 1/586:(..وكذا من مُنِعَهما لنحو حبس)أهــ.</w:t>
      </w:r>
    </w:p>
  </w:footnote>
  <w:footnote w:id="5">
    <w:p w14:paraId="4CCC163B" w14:textId="165D2CE0" w:rsidR="00613D71" w:rsidRPr="00067387"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حُكي عن الزهري والنخعي وجوبها. ووافقهم ابن حزم</w:t>
      </w:r>
      <w:r w:rsidR="000D3C00">
        <w:rPr>
          <w:rFonts w:hint="cs"/>
          <w:rtl/>
        </w:rPr>
        <w:t>.</w:t>
      </w:r>
      <w:r>
        <w:rPr>
          <w:rFonts w:hint="cs"/>
          <w:rtl/>
        </w:rPr>
        <w:t xml:space="preserve"> انظر</w:t>
      </w:r>
      <w:r w:rsidR="000D3C00">
        <w:rPr>
          <w:rFonts w:hint="cs"/>
          <w:rtl/>
        </w:rPr>
        <w:t>:</w:t>
      </w:r>
      <w:r>
        <w:rPr>
          <w:rFonts w:hint="cs"/>
          <w:rtl/>
        </w:rPr>
        <w:t xml:space="preserve"> الشرح الكبير (5/169)</w:t>
      </w:r>
      <w:r w:rsidR="000D3C00">
        <w:rPr>
          <w:rFonts w:hint="cs"/>
          <w:rtl/>
        </w:rPr>
        <w:t>،</w:t>
      </w:r>
      <w:r>
        <w:rPr>
          <w:rFonts w:hint="cs"/>
          <w:rtl/>
        </w:rPr>
        <w:t xml:space="preserve"> المحلى (5/36).</w:t>
      </w:r>
    </w:p>
  </w:footnote>
  <w:footnote w:id="6">
    <w:p w14:paraId="4C7DA083" w14:textId="694A63F0"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انظر الفروع لابن مفلح(3/140)</w:t>
      </w:r>
      <w:r w:rsidR="000D3C00">
        <w:rPr>
          <w:rFonts w:hint="cs"/>
          <w:rtl/>
        </w:rPr>
        <w:t>،</w:t>
      </w:r>
      <w:r>
        <w:rPr>
          <w:rFonts w:hint="cs"/>
          <w:rtl/>
        </w:rPr>
        <w:t xml:space="preserve"> الإنصاف</w:t>
      </w:r>
      <w:r w:rsidR="000D3C00">
        <w:rPr>
          <w:rFonts w:hint="cs"/>
          <w:rtl/>
        </w:rPr>
        <w:t>:</w:t>
      </w:r>
      <w:r>
        <w:rPr>
          <w:rFonts w:hint="cs"/>
          <w:rtl/>
        </w:rPr>
        <w:t xml:space="preserve"> (5/173)</w:t>
      </w:r>
      <w:r w:rsidR="000D3C00">
        <w:rPr>
          <w:rFonts w:hint="cs"/>
          <w:rtl/>
        </w:rPr>
        <w:t>،</w:t>
      </w:r>
      <w:r>
        <w:rPr>
          <w:rFonts w:hint="cs"/>
          <w:rtl/>
        </w:rPr>
        <w:t xml:space="preserve"> الروض المربع(3/340).</w:t>
      </w:r>
    </w:p>
  </w:footnote>
  <w:footnote w:id="7">
    <w:p w14:paraId="0A839B95" w14:textId="64FA016E"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الاختبارات للبعلي</w:t>
      </w:r>
      <w:r w:rsidR="000D3C00">
        <w:rPr>
          <w:rFonts w:hint="cs"/>
          <w:rtl/>
        </w:rPr>
        <w:t>:</w:t>
      </w:r>
      <w:r>
        <w:rPr>
          <w:rFonts w:hint="cs"/>
          <w:rtl/>
        </w:rPr>
        <w:t xml:space="preserve"> (ص:119).</w:t>
      </w:r>
    </w:p>
  </w:footnote>
  <w:footnote w:id="8">
    <w:p w14:paraId="75F45C5F" w14:textId="6E0DFF61"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الفروع لابن مفلح</w:t>
      </w:r>
      <w:r w:rsidR="000D3C00">
        <w:rPr>
          <w:rFonts w:hint="cs"/>
          <w:rtl/>
        </w:rPr>
        <w:t>:</w:t>
      </w:r>
      <w:r>
        <w:rPr>
          <w:rFonts w:hint="cs"/>
          <w:rtl/>
        </w:rPr>
        <w:t xml:space="preserve"> (3/140).</w:t>
      </w:r>
    </w:p>
  </w:footnote>
  <w:footnote w:id="9">
    <w:p w14:paraId="3A88A006" w14:textId="04E0B469"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انظر</w:t>
      </w:r>
      <w:r w:rsidR="000D3C00">
        <w:rPr>
          <w:rFonts w:hint="cs"/>
          <w:rtl/>
        </w:rPr>
        <w:t>:</w:t>
      </w:r>
      <w:r>
        <w:rPr>
          <w:rFonts w:hint="cs"/>
          <w:rtl/>
        </w:rPr>
        <w:t xml:space="preserve"> الشرح الممتع (2/285-286), حاشية د.الطيار ومن معه على الروض المربع (3/340).</w:t>
      </w:r>
    </w:p>
  </w:footnote>
  <w:footnote w:id="10">
    <w:p w14:paraId="2B54041D" w14:textId="44D77647"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 xml:space="preserve">  الجمهور يفرقون بين المقيم والمستوطن.</w:t>
      </w:r>
    </w:p>
  </w:footnote>
  <w:footnote w:id="11">
    <w:p w14:paraId="512E918B" w14:textId="77777777"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الإنصاف مع الشرح الكبير (5/170).</w:t>
      </w:r>
    </w:p>
  </w:footnote>
  <w:footnote w:id="12">
    <w:p w14:paraId="02926681" w14:textId="34581482"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انظر الشرح الكبير</w:t>
      </w:r>
      <w:r w:rsidR="000D3C00">
        <w:rPr>
          <w:rFonts w:hint="cs"/>
          <w:rtl/>
        </w:rPr>
        <w:t>:</w:t>
      </w:r>
      <w:r>
        <w:rPr>
          <w:rFonts w:hint="cs"/>
          <w:rtl/>
        </w:rPr>
        <w:t xml:space="preserve"> (5/194).</w:t>
      </w:r>
    </w:p>
  </w:footnote>
  <w:footnote w:id="13">
    <w:p w14:paraId="457310A5" w14:textId="302BB0BF"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فتاوى اللجنة الدائمة</w:t>
      </w:r>
      <w:r w:rsidR="000D3C00">
        <w:rPr>
          <w:rFonts w:hint="cs"/>
          <w:rtl/>
        </w:rPr>
        <w:t>:</w:t>
      </w:r>
      <w:r>
        <w:rPr>
          <w:rFonts w:hint="cs"/>
          <w:rtl/>
        </w:rPr>
        <w:t xml:space="preserve"> ( 8/184ـ185). المشايخ</w:t>
      </w:r>
      <w:r w:rsidR="000D3C00">
        <w:rPr>
          <w:rFonts w:hint="cs"/>
          <w:rtl/>
        </w:rPr>
        <w:t>:</w:t>
      </w:r>
      <w:r>
        <w:rPr>
          <w:rFonts w:hint="cs"/>
          <w:rtl/>
        </w:rPr>
        <w:t xml:space="preserve"> ابن باز</w:t>
      </w:r>
      <w:r w:rsidR="000D3C00">
        <w:rPr>
          <w:rFonts w:hint="cs"/>
          <w:rtl/>
        </w:rPr>
        <w:t>،</w:t>
      </w:r>
      <w:r>
        <w:rPr>
          <w:rFonts w:hint="cs"/>
          <w:rtl/>
        </w:rPr>
        <w:t xml:space="preserve"> ابن قعود</w:t>
      </w:r>
      <w:r w:rsidR="000D3C00">
        <w:rPr>
          <w:rFonts w:hint="cs"/>
          <w:rtl/>
        </w:rPr>
        <w:t>،</w:t>
      </w:r>
      <w:r>
        <w:rPr>
          <w:rFonts w:hint="cs"/>
          <w:rtl/>
        </w:rPr>
        <w:t xml:space="preserve"> ابن غديان</w:t>
      </w:r>
      <w:r w:rsidR="000D3C00">
        <w:rPr>
          <w:rFonts w:hint="cs"/>
          <w:rtl/>
        </w:rPr>
        <w:t>،</w:t>
      </w:r>
      <w:r>
        <w:rPr>
          <w:rFonts w:hint="cs"/>
          <w:rtl/>
        </w:rPr>
        <w:t xml:space="preserve"> عبدالرزاق عفيفي. رحمه الله الجميع.</w:t>
      </w:r>
    </w:p>
  </w:footnote>
  <w:footnote w:id="14">
    <w:p w14:paraId="6A52631B" w14:textId="77777777"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مجموعة فتاوى الشيخ ابن باز (12/156).</w:t>
      </w:r>
    </w:p>
  </w:footnote>
  <w:footnote w:id="15">
    <w:p w14:paraId="75B0F97E" w14:textId="77777777"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فتاوى السبكي (1/170).</w:t>
      </w:r>
    </w:p>
  </w:footnote>
  <w:footnote w:id="16">
    <w:p w14:paraId="21604C30" w14:textId="77777777"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فتح الباري لابن رجب (5/332). وانظر رأي النخعي في مصنف ابن أبي شيبه رقم:5579.</w:t>
      </w:r>
    </w:p>
  </w:footnote>
  <w:footnote w:id="17">
    <w:p w14:paraId="06579932" w14:textId="77777777"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فتاوى ابن إبراهيم (3/13).</w:t>
      </w:r>
    </w:p>
  </w:footnote>
  <w:footnote w:id="18">
    <w:p w14:paraId="699CB8C7" w14:textId="77777777"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مجموعة فتاوى الشيخ ابن باز (12/155-156).</w:t>
      </w:r>
    </w:p>
  </w:footnote>
  <w:footnote w:id="19">
    <w:p w14:paraId="3C698B2D" w14:textId="77777777"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فتاوى السبكي (1/169-170)</w:t>
      </w:r>
    </w:p>
  </w:footnote>
  <w:footnote w:id="20">
    <w:p w14:paraId="380D11DE" w14:textId="77777777"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فتاوى ابن إبراهيم (3/13)</w:t>
      </w:r>
    </w:p>
  </w:footnote>
  <w:footnote w:id="21">
    <w:p w14:paraId="6873474A" w14:textId="77777777"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فتاوى ابن باز (12 /155-156)</w:t>
      </w:r>
    </w:p>
  </w:footnote>
  <w:footnote w:id="22">
    <w:p w14:paraId="2982D353" w14:textId="07ABE65E"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انظر مصنف ابن أبي شيبة (2/160) وقد سبق أن ابن رجب نسب إليه القول بعد الجواز</w:t>
      </w:r>
      <w:r w:rsidR="000D3C00">
        <w:rPr>
          <w:rFonts w:hint="cs"/>
          <w:rtl/>
        </w:rPr>
        <w:t>،</w:t>
      </w:r>
      <w:r>
        <w:rPr>
          <w:rFonts w:hint="cs"/>
          <w:rtl/>
        </w:rPr>
        <w:t xml:space="preserve"> فلعل ذلك سبق قلم من ابن رجب أو أن ابن سيرين له قولان في المسألة</w:t>
      </w:r>
      <w:r w:rsidR="000D3C00">
        <w:rPr>
          <w:rFonts w:hint="cs"/>
          <w:rtl/>
        </w:rPr>
        <w:t>.</w:t>
      </w:r>
      <w:r>
        <w:rPr>
          <w:rFonts w:hint="cs"/>
          <w:rtl/>
        </w:rPr>
        <w:t>والله أعلم.</w:t>
      </w:r>
    </w:p>
  </w:footnote>
  <w:footnote w:id="23">
    <w:p w14:paraId="1AF1F125" w14:textId="77777777" w:rsidR="00613D71" w:rsidRPr="00856563" w:rsidRDefault="00613D71" w:rsidP="000D3C00">
      <w:pPr>
        <w:pStyle w:val="af3"/>
        <w:ind w:left="0" w:firstLine="0"/>
        <w:rPr>
          <w:rFonts w:ascii="Tahoma" w:hAnsi="Tahoma"/>
        </w:rPr>
      </w:pPr>
      <w:r w:rsidRPr="00856563">
        <w:rPr>
          <w:rFonts w:ascii="Tahoma" w:hAnsi="Tahoma"/>
          <w:rtl/>
        </w:rPr>
        <w:t>(</w:t>
      </w:r>
      <w:r w:rsidRPr="00856563">
        <w:rPr>
          <w:rStyle w:val="ae"/>
          <w:rFonts w:ascii="Tahoma" w:hAnsi="Tahoma"/>
          <w:vertAlign w:val="baseline"/>
        </w:rPr>
        <w:footnoteRef/>
      </w:r>
      <w:r w:rsidRPr="00856563">
        <w:rPr>
          <w:rFonts w:ascii="Tahoma" w:hAnsi="Tahoma"/>
          <w:rtl/>
        </w:rPr>
        <w:t>)</w:t>
      </w:r>
      <w:r>
        <w:rPr>
          <w:rFonts w:ascii="Tahoma" w:hAnsi="Tahoma"/>
          <w:rtl/>
        </w:rPr>
        <w:t xml:space="preserve"> </w:t>
      </w:r>
      <w:r>
        <w:rPr>
          <w:rFonts w:ascii="Tahoma" w:hAnsi="Tahoma" w:hint="cs"/>
          <w:rtl/>
        </w:rPr>
        <w:t>المحلى (5/36).</w:t>
      </w:r>
    </w:p>
  </w:footnote>
  <w:footnote w:id="24">
    <w:p w14:paraId="4EBCD1B0" w14:textId="23F12AEE"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انظر المحلى (5/36)</w:t>
      </w:r>
      <w:r w:rsidR="000D3C00">
        <w:rPr>
          <w:rFonts w:hint="cs"/>
          <w:rtl/>
        </w:rPr>
        <w:t>.</w:t>
      </w:r>
    </w:p>
  </w:footnote>
  <w:footnote w:id="25">
    <w:p w14:paraId="3CC51E16" w14:textId="77777777"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انظر الفتاوى الكبرى (1/259) معنى المحتاج (1/4159).</w:t>
      </w:r>
    </w:p>
  </w:footnote>
  <w:footnote w:id="26">
    <w:p w14:paraId="712000F7" w14:textId="44E9807B"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انظر</w:t>
      </w:r>
      <w:r w:rsidR="000D3C00">
        <w:rPr>
          <w:rFonts w:hint="cs"/>
          <w:rtl/>
        </w:rPr>
        <w:t>:</w:t>
      </w:r>
      <w:r>
        <w:rPr>
          <w:rFonts w:hint="cs"/>
          <w:rtl/>
        </w:rPr>
        <w:t xml:space="preserve"> أحكام السجن ومعاملة السجناء في الإسلام</w:t>
      </w:r>
      <w:r w:rsidR="000D3C00">
        <w:rPr>
          <w:rFonts w:hint="cs"/>
          <w:rtl/>
        </w:rPr>
        <w:t>.</w:t>
      </w:r>
      <w:r>
        <w:rPr>
          <w:rFonts w:hint="cs"/>
          <w:rtl/>
        </w:rPr>
        <w:t xml:space="preserve"> وأحال الدكتور حسن  بالنسبة للحنفية على كل من</w:t>
      </w:r>
      <w:r w:rsidR="000D3C00">
        <w:rPr>
          <w:rFonts w:hint="cs"/>
          <w:rtl/>
        </w:rPr>
        <w:t>:</w:t>
      </w:r>
      <w:r>
        <w:rPr>
          <w:rFonts w:hint="cs"/>
          <w:rtl/>
        </w:rPr>
        <w:t xml:space="preserve"> السرخسي (2/36) والمرغياني (1/63)</w:t>
      </w:r>
    </w:p>
  </w:footnote>
  <w:footnote w:id="27">
    <w:p w14:paraId="73D1EECD" w14:textId="77777777"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المحلى (5/36).</w:t>
      </w:r>
    </w:p>
  </w:footnote>
  <w:footnote w:id="28">
    <w:p w14:paraId="57C31E0A" w14:textId="77777777"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الفتاوى الكبرى الفقهية (1/259).</w:t>
      </w:r>
    </w:p>
  </w:footnote>
  <w:footnote w:id="29">
    <w:p w14:paraId="7364514D" w14:textId="77777777" w:rsidR="00613D71" w:rsidRDefault="00613D71" w:rsidP="000D3C00">
      <w:pPr>
        <w:pStyle w:val="af3"/>
        <w:ind w:left="0" w:firstLine="0"/>
        <w:rPr>
          <w:rtl/>
        </w:rPr>
      </w:pPr>
      <w:r>
        <w:rPr>
          <w:rStyle w:val="ae"/>
          <w:rtl/>
        </w:rPr>
        <w:t>(</w:t>
      </w:r>
      <w:r>
        <w:rPr>
          <w:rStyle w:val="ae"/>
          <w:rtl/>
        </w:rPr>
        <w:footnoteRef/>
      </w:r>
      <w:r>
        <w:rPr>
          <w:rStyle w:val="ae"/>
          <w:rtl/>
        </w:rPr>
        <w:t>)</w:t>
      </w:r>
      <w:r>
        <w:rPr>
          <w:rtl/>
        </w:rPr>
        <w:t xml:space="preserve"> </w:t>
      </w:r>
      <w:r>
        <w:rPr>
          <w:rFonts w:hint="cs"/>
          <w:rtl/>
        </w:rPr>
        <w:t>مغني المحتاج (1/415).</w:t>
      </w:r>
    </w:p>
  </w:footnote>
  <w:footnote w:id="30">
    <w:p w14:paraId="6A8FF7D9" w14:textId="77777777"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حاشية البيجوري على متن أبي شجاع الشافعي:( 1/220)</w:t>
      </w:r>
    </w:p>
  </w:footnote>
  <w:footnote w:id="31">
    <w:p w14:paraId="302429DB" w14:textId="77777777"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المحلي (5/37)، مصنف ابن أبي شيبه رقم:5068.</w:t>
      </w:r>
    </w:p>
  </w:footnote>
  <w:footnote w:id="32">
    <w:p w14:paraId="76669138" w14:textId="77777777" w:rsidR="00613D71" w:rsidRDefault="00613D71" w:rsidP="000D3C00">
      <w:pPr>
        <w:pStyle w:val="af3"/>
        <w:ind w:left="0" w:firstLine="0"/>
      </w:pPr>
      <w:r>
        <w:rPr>
          <w:rStyle w:val="ae"/>
          <w:rtl/>
        </w:rPr>
        <w:t>(</w:t>
      </w:r>
      <w:r>
        <w:rPr>
          <w:rStyle w:val="ae"/>
          <w:rtl/>
        </w:rPr>
        <w:footnoteRef/>
      </w:r>
      <w:r>
        <w:rPr>
          <w:rStyle w:val="ae"/>
          <w:rtl/>
        </w:rPr>
        <w:t>)</w:t>
      </w:r>
      <w:r>
        <w:rPr>
          <w:rtl/>
        </w:rPr>
        <w:t xml:space="preserve"> </w:t>
      </w:r>
      <w:r>
        <w:rPr>
          <w:rFonts w:hint="cs"/>
          <w:rtl/>
        </w:rPr>
        <w:t>هذا استدلال باستصحاب حكم الإجماع في محل النزاع, وهو متنازع في حجتيه.</w:t>
      </w:r>
    </w:p>
  </w:footnote>
  <w:footnote w:id="33">
    <w:p w14:paraId="57DE094E" w14:textId="77777777" w:rsidR="00613D71" w:rsidRPr="009A76AB" w:rsidRDefault="00613D71" w:rsidP="000D3C00">
      <w:pPr>
        <w:pStyle w:val="af3"/>
        <w:ind w:left="0" w:firstLine="0"/>
        <w:rPr>
          <w:rFonts w:ascii="Tahoma" w:hAnsi="Tahoma"/>
          <w:vertAlign w:val="superscript"/>
        </w:rPr>
      </w:pPr>
      <w:r w:rsidRPr="009A76AB">
        <w:rPr>
          <w:rFonts w:ascii="Tahoma" w:hAnsi="Tahoma"/>
          <w:rtl/>
        </w:rPr>
        <w:t>(</w:t>
      </w:r>
      <w:r w:rsidRPr="009A76AB">
        <w:rPr>
          <w:rStyle w:val="ae"/>
          <w:rFonts w:ascii="Tahoma" w:hAnsi="Tahoma"/>
          <w:vertAlign w:val="baseline"/>
        </w:rPr>
        <w:footnoteRef/>
      </w:r>
      <w:r w:rsidRPr="009A76AB">
        <w:rPr>
          <w:rFonts w:ascii="Tahoma" w:hAnsi="Tahoma"/>
          <w:rtl/>
        </w:rPr>
        <w:t>)</w:t>
      </w:r>
      <w:r>
        <w:rPr>
          <w:rFonts w:ascii="Tahoma" w:hAnsi="Tahoma"/>
          <w:rtl/>
        </w:rPr>
        <w:t xml:space="preserve"> </w:t>
      </w:r>
      <w:r>
        <w:rPr>
          <w:rFonts w:ascii="Tahoma" w:hAnsi="Tahoma" w:hint="cs"/>
          <w:rtl/>
        </w:rPr>
        <w:t>(1/220).</w:t>
      </w:r>
    </w:p>
  </w:footnote>
  <w:footnote w:id="34">
    <w:p w14:paraId="7C17C7D4" w14:textId="77777777" w:rsidR="00613D71" w:rsidRPr="009A76AB" w:rsidRDefault="00613D71" w:rsidP="000D3C00">
      <w:pPr>
        <w:pStyle w:val="af3"/>
        <w:ind w:left="0" w:firstLine="0"/>
        <w:rPr>
          <w:rFonts w:ascii="Tahoma" w:hAnsi="Tahoma"/>
        </w:rPr>
      </w:pPr>
      <w:r w:rsidRPr="009A76AB">
        <w:rPr>
          <w:rFonts w:ascii="Tahoma" w:hAnsi="Tahoma"/>
          <w:rtl/>
        </w:rPr>
        <w:t>(</w:t>
      </w:r>
      <w:r w:rsidRPr="009A76AB">
        <w:rPr>
          <w:rStyle w:val="ae"/>
          <w:rFonts w:ascii="Tahoma" w:hAnsi="Tahoma"/>
          <w:vertAlign w:val="baseline"/>
        </w:rPr>
        <w:footnoteRef/>
      </w:r>
      <w:r>
        <w:rPr>
          <w:rFonts w:ascii="Tahoma" w:hAnsi="Tahoma" w:hint="cs"/>
          <w:rtl/>
        </w:rPr>
        <w:t>) الفتاوى الكبرى (1/259).</w:t>
      </w:r>
    </w:p>
  </w:footnote>
  <w:footnote w:id="35">
    <w:p w14:paraId="375A0FB2" w14:textId="77777777" w:rsidR="00613D71" w:rsidRPr="00C80AF2" w:rsidRDefault="00613D71" w:rsidP="000D3C00">
      <w:pPr>
        <w:pStyle w:val="af3"/>
        <w:ind w:left="0" w:firstLine="0"/>
        <w:rPr>
          <w:rFonts w:ascii="Tahoma" w:hAnsi="Tahoma"/>
        </w:rPr>
      </w:pPr>
      <w:r w:rsidRPr="00C80AF2">
        <w:rPr>
          <w:rFonts w:ascii="Tahoma" w:hAnsi="Tahoma"/>
          <w:rtl/>
        </w:rPr>
        <w:t>(</w:t>
      </w:r>
      <w:r w:rsidRPr="00C80AF2">
        <w:rPr>
          <w:rStyle w:val="ae"/>
          <w:rFonts w:ascii="Tahoma" w:hAnsi="Tahoma"/>
          <w:vertAlign w:val="baseline"/>
        </w:rPr>
        <w:footnoteRef/>
      </w:r>
      <w:r w:rsidRPr="00C80AF2">
        <w:rPr>
          <w:rFonts w:ascii="Tahoma" w:hAnsi="Tahoma"/>
          <w:rtl/>
        </w:rPr>
        <w:t>)</w:t>
      </w:r>
      <w:r>
        <w:rPr>
          <w:rFonts w:ascii="Tahoma" w:hAnsi="Tahoma"/>
          <w:rtl/>
        </w:rPr>
        <w:t xml:space="preserve"> </w:t>
      </w:r>
      <w:r>
        <w:rPr>
          <w:rFonts w:ascii="Tahoma" w:hAnsi="Tahoma" w:hint="cs"/>
          <w:rtl/>
        </w:rPr>
        <w:t xml:space="preserve">يمكن أن يضاف رد هنا ينطلق من عدم التسليم باشتراط إذن الإمام كما هو قول جماعة من أهل العلم، لكني اشترطت على نفسي ألا أضيف شيئاً على ما كتبته في ذلك التاريخ. </w:t>
      </w:r>
    </w:p>
  </w:footnote>
  <w:footnote w:id="36">
    <w:p w14:paraId="1518E6EC" w14:textId="77777777" w:rsidR="00613D71" w:rsidRPr="005B1CF5" w:rsidRDefault="00613D71" w:rsidP="000D3C00">
      <w:pPr>
        <w:pStyle w:val="af3"/>
        <w:ind w:left="0" w:firstLine="0"/>
        <w:rPr>
          <w:rFonts w:ascii="Tahoma" w:hAnsi="Tahoma"/>
        </w:rPr>
      </w:pPr>
      <w:r w:rsidRPr="005B1CF5">
        <w:rPr>
          <w:rFonts w:ascii="Tahoma" w:hAnsi="Tahoma"/>
          <w:rtl/>
        </w:rPr>
        <w:t>(</w:t>
      </w:r>
      <w:r w:rsidRPr="005B1CF5">
        <w:rPr>
          <w:rStyle w:val="ae"/>
          <w:rFonts w:ascii="Tahoma" w:hAnsi="Tahoma"/>
          <w:vertAlign w:val="baseline"/>
        </w:rPr>
        <w:footnoteRef/>
      </w:r>
      <w:r w:rsidRPr="005B1CF5">
        <w:rPr>
          <w:rFonts w:ascii="Tahoma" w:hAnsi="Tahoma"/>
          <w:rtl/>
        </w:rPr>
        <w:t>)</w:t>
      </w:r>
      <w:r>
        <w:rPr>
          <w:rFonts w:ascii="Tahoma" w:hAnsi="Tahoma"/>
          <w:rtl/>
        </w:rPr>
        <w:t xml:space="preserve"> </w:t>
      </w:r>
      <w:r>
        <w:rPr>
          <w:rFonts w:ascii="Tahoma" w:hAnsi="Tahoma" w:hint="cs"/>
          <w:rtl/>
        </w:rPr>
        <w:t>المختارات الجلية (51).</w:t>
      </w:r>
    </w:p>
  </w:footnote>
  <w:footnote w:id="37">
    <w:p w14:paraId="775FBB9B" w14:textId="77777777" w:rsidR="00613D71" w:rsidRPr="00107634" w:rsidRDefault="00613D71" w:rsidP="000D3C00">
      <w:pPr>
        <w:pStyle w:val="af3"/>
        <w:ind w:left="0" w:firstLine="0"/>
        <w:rPr>
          <w:rFonts w:ascii="Tahoma" w:hAnsi="Tahoma"/>
        </w:rPr>
      </w:pPr>
      <w:r w:rsidRPr="00107634">
        <w:rPr>
          <w:rFonts w:ascii="Tahoma" w:hAnsi="Tahoma"/>
          <w:rtl/>
        </w:rPr>
        <w:t>(</w:t>
      </w:r>
      <w:r w:rsidRPr="00107634">
        <w:rPr>
          <w:rStyle w:val="ae"/>
          <w:rFonts w:ascii="Tahoma" w:hAnsi="Tahoma"/>
          <w:vertAlign w:val="baseline"/>
        </w:rPr>
        <w:footnoteRef/>
      </w:r>
      <w:r w:rsidRPr="00107634">
        <w:rPr>
          <w:rFonts w:ascii="Tahoma" w:hAnsi="Tahoma"/>
          <w:rtl/>
        </w:rPr>
        <w:t>)</w:t>
      </w:r>
      <w:r>
        <w:rPr>
          <w:rFonts w:ascii="Tahoma" w:hAnsi="Tahoma"/>
          <w:rtl/>
        </w:rPr>
        <w:t xml:space="preserve"> </w:t>
      </w:r>
      <w:r>
        <w:rPr>
          <w:rFonts w:ascii="Tahoma" w:hAnsi="Tahoma" w:hint="cs"/>
          <w:rtl/>
        </w:rPr>
        <w:t>الجامع لأحكام القرآن (18/89-90).</w:t>
      </w:r>
    </w:p>
  </w:footnote>
  <w:footnote w:id="38">
    <w:p w14:paraId="2EAD1B47" w14:textId="77777777" w:rsidR="00613D71" w:rsidRPr="005B2584" w:rsidRDefault="00613D71" w:rsidP="000D3C00">
      <w:pPr>
        <w:pStyle w:val="af3"/>
        <w:ind w:left="0" w:firstLine="0"/>
        <w:rPr>
          <w:rFonts w:ascii="Tahoma" w:hAnsi="Tahoma"/>
        </w:rPr>
      </w:pPr>
      <w:r w:rsidRPr="005B2584">
        <w:rPr>
          <w:rFonts w:ascii="Tahoma" w:hAnsi="Tahoma"/>
          <w:rtl/>
        </w:rPr>
        <w:t>(</w:t>
      </w:r>
      <w:r w:rsidRPr="005B2584">
        <w:rPr>
          <w:rStyle w:val="ae"/>
          <w:rFonts w:ascii="Tahoma" w:hAnsi="Tahoma"/>
          <w:vertAlign w:val="baseline"/>
        </w:rPr>
        <w:footnoteRef/>
      </w:r>
      <w:r w:rsidRPr="005B2584">
        <w:rPr>
          <w:rFonts w:ascii="Tahoma" w:hAnsi="Tahoma"/>
          <w:rtl/>
        </w:rPr>
        <w:t>)</w:t>
      </w:r>
      <w:r>
        <w:rPr>
          <w:rFonts w:ascii="Tahoma" w:hAnsi="Tahoma"/>
          <w:rtl/>
        </w:rPr>
        <w:t xml:space="preserve"> </w:t>
      </w:r>
      <w:r>
        <w:rPr>
          <w:rFonts w:ascii="Tahoma" w:hAnsi="Tahoma" w:hint="cs"/>
          <w:rtl/>
        </w:rPr>
        <w:t xml:space="preserve">وجدت في حاشية الصنعاني على ابن شرح ابن دقيق للعمدة 2/48: قال الأزهري: الشعار: المعالم التي ندب الله إليها وأمر بالقيام عليها. وفي النهاية: قد تكرر ذكر الشعار، وشعار الحج آثاره وعلاماته وكأن المراد أحدث في الدين شهرة أو سعة تقتضي أنه من علامات الدين منع منه كالاجتماع لصلاة الرغائب وليلة النصف من شعبان وكعيد المولد وعيد الغدير وعيد رجب إن ثبت أن فيها أحاديث ضعيفة وإلا كانت بدعة محضة غير مستندة إلى شيء. </w:t>
      </w:r>
    </w:p>
  </w:footnote>
  <w:footnote w:id="39">
    <w:p w14:paraId="41FC30E9" w14:textId="77777777" w:rsidR="00613D71" w:rsidRPr="003219B6" w:rsidRDefault="00613D71" w:rsidP="000D3C00">
      <w:pPr>
        <w:pStyle w:val="af3"/>
        <w:ind w:left="0" w:firstLine="0"/>
        <w:rPr>
          <w:rFonts w:ascii="Tahoma" w:hAnsi="Tahoma"/>
        </w:rPr>
      </w:pPr>
      <w:r w:rsidRPr="003219B6">
        <w:rPr>
          <w:rFonts w:ascii="Tahoma" w:hAnsi="Tahoma"/>
          <w:rtl/>
        </w:rPr>
        <w:t>(</w:t>
      </w:r>
      <w:r w:rsidRPr="003219B6">
        <w:rPr>
          <w:rStyle w:val="ae"/>
          <w:rFonts w:ascii="Tahoma" w:hAnsi="Tahoma"/>
          <w:vertAlign w:val="baseline"/>
        </w:rPr>
        <w:footnoteRef/>
      </w:r>
      <w:r w:rsidRPr="003219B6">
        <w:rPr>
          <w:rFonts w:ascii="Tahoma" w:hAnsi="Tahoma"/>
          <w:rtl/>
        </w:rPr>
        <w:t>)</w:t>
      </w:r>
      <w:r>
        <w:rPr>
          <w:rFonts w:ascii="Tahoma" w:hAnsi="Tahoma"/>
          <w:rtl/>
        </w:rPr>
        <w:t xml:space="preserve"> </w:t>
      </w:r>
      <w:r>
        <w:rPr>
          <w:rFonts w:ascii="Tahoma" w:hAnsi="Tahoma" w:hint="cs"/>
          <w:rtl/>
        </w:rPr>
        <w:t>ابن كثير في البداية والنهاية (10/335) وطبقات السبكي (2/44) بواسطة أحكام السجن لحسن أبو غدة 410، وانظر: مناقب الإمام أحمد لابن الجوزي 428.</w:t>
      </w:r>
    </w:p>
  </w:footnote>
  <w:footnote w:id="40">
    <w:p w14:paraId="02ED2461" w14:textId="77777777" w:rsidR="00613D71" w:rsidRPr="00691F79" w:rsidRDefault="00613D71" w:rsidP="000D3C00">
      <w:pPr>
        <w:pStyle w:val="af3"/>
        <w:ind w:left="0" w:firstLine="0"/>
        <w:rPr>
          <w:rFonts w:ascii="Tahoma" w:hAnsi="Tahoma"/>
        </w:rPr>
      </w:pPr>
      <w:r w:rsidRPr="00691F79">
        <w:rPr>
          <w:rFonts w:ascii="Tahoma" w:hAnsi="Tahoma"/>
          <w:rtl/>
        </w:rPr>
        <w:t>(</w:t>
      </w:r>
      <w:r w:rsidRPr="00691F79">
        <w:rPr>
          <w:rStyle w:val="ae"/>
          <w:rFonts w:ascii="Tahoma" w:hAnsi="Tahoma"/>
          <w:vertAlign w:val="baseline"/>
        </w:rPr>
        <w:footnoteRef/>
      </w:r>
      <w:r w:rsidRPr="00691F79">
        <w:rPr>
          <w:rFonts w:ascii="Tahoma" w:hAnsi="Tahoma"/>
          <w:rtl/>
        </w:rPr>
        <w:t>)</w:t>
      </w:r>
      <w:r>
        <w:rPr>
          <w:rFonts w:ascii="Tahoma" w:hAnsi="Tahoma"/>
          <w:rtl/>
        </w:rPr>
        <w:t xml:space="preserve"> </w:t>
      </w:r>
      <w:r>
        <w:rPr>
          <w:rFonts w:ascii="Tahoma" w:hAnsi="Tahoma" w:hint="cs"/>
          <w:rtl/>
        </w:rPr>
        <w:t>الفتاوى الكبرى (1/259).</w:t>
      </w:r>
    </w:p>
  </w:footnote>
  <w:footnote w:id="41">
    <w:p w14:paraId="5E994686" w14:textId="77777777" w:rsidR="00613D71" w:rsidRPr="00691F79" w:rsidRDefault="00613D71" w:rsidP="000D3C00">
      <w:pPr>
        <w:pStyle w:val="af3"/>
        <w:ind w:left="0" w:firstLine="0"/>
        <w:rPr>
          <w:rFonts w:ascii="Tahoma" w:hAnsi="Tahoma"/>
        </w:rPr>
      </w:pPr>
      <w:r w:rsidRPr="00691F79">
        <w:rPr>
          <w:rFonts w:ascii="Tahoma" w:hAnsi="Tahoma"/>
          <w:rtl/>
        </w:rPr>
        <w:t>(</w:t>
      </w:r>
      <w:r w:rsidRPr="00691F79">
        <w:rPr>
          <w:rStyle w:val="ae"/>
          <w:rFonts w:ascii="Tahoma" w:hAnsi="Tahoma"/>
          <w:vertAlign w:val="baseline"/>
        </w:rPr>
        <w:footnoteRef/>
      </w:r>
      <w:r w:rsidRPr="00691F79">
        <w:rPr>
          <w:rFonts w:ascii="Tahoma" w:hAnsi="Tahoma"/>
          <w:rtl/>
        </w:rPr>
        <w:t>)</w:t>
      </w:r>
      <w:r>
        <w:rPr>
          <w:rFonts w:ascii="Tahoma" w:hAnsi="Tahoma"/>
          <w:rtl/>
        </w:rPr>
        <w:t xml:space="preserve"> </w:t>
      </w:r>
      <w:r>
        <w:rPr>
          <w:rFonts w:ascii="Tahoma" w:hAnsi="Tahoma" w:hint="cs"/>
          <w:rtl/>
        </w:rPr>
        <w:t>انظر: فتح الباري لا بن حجر (4/450).</w:t>
      </w:r>
    </w:p>
  </w:footnote>
  <w:footnote w:id="42">
    <w:p w14:paraId="39335FBE" w14:textId="77777777" w:rsidR="00613D71" w:rsidRPr="008C0DD8" w:rsidRDefault="00613D71" w:rsidP="000D3C00">
      <w:pPr>
        <w:pStyle w:val="af3"/>
        <w:ind w:left="0" w:firstLine="0"/>
        <w:rPr>
          <w:rFonts w:ascii="Tahoma" w:hAnsi="Tahoma"/>
        </w:rPr>
      </w:pPr>
      <w:r w:rsidRPr="008C0DD8">
        <w:rPr>
          <w:rFonts w:ascii="Tahoma" w:hAnsi="Tahoma"/>
          <w:rtl/>
        </w:rPr>
        <w:t>(</w:t>
      </w:r>
      <w:r w:rsidRPr="008C0DD8">
        <w:rPr>
          <w:rStyle w:val="ae"/>
          <w:rFonts w:ascii="Tahoma" w:hAnsi="Tahoma"/>
          <w:vertAlign w:val="baseline"/>
        </w:rPr>
        <w:footnoteRef/>
      </w:r>
      <w:r w:rsidRPr="008C0DD8">
        <w:rPr>
          <w:rFonts w:ascii="Tahoma" w:hAnsi="Tahoma"/>
          <w:rtl/>
        </w:rPr>
        <w:t>)</w:t>
      </w:r>
      <w:r>
        <w:rPr>
          <w:rFonts w:ascii="Tahoma" w:hAnsi="Tahoma"/>
          <w:rtl/>
        </w:rPr>
        <w:t xml:space="preserve"> </w:t>
      </w:r>
      <w:r>
        <w:rPr>
          <w:rFonts w:ascii="Tahoma" w:hAnsi="Tahoma" w:hint="cs"/>
          <w:rtl/>
        </w:rPr>
        <w:t>انظر: فتح الباري لابن رجب (5/333).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F74E4"/>
    <w:multiLevelType w:val="hybridMultilevel"/>
    <w:tmpl w:val="26E47932"/>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nsid w:val="0DAE00E0"/>
    <w:multiLevelType w:val="hybridMultilevel"/>
    <w:tmpl w:val="3EC6992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E7C266A"/>
    <w:multiLevelType w:val="hybridMultilevel"/>
    <w:tmpl w:val="B2887C18"/>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56D14FB9"/>
    <w:multiLevelType w:val="hybridMultilevel"/>
    <w:tmpl w:val="891670B8"/>
    <w:lvl w:ilvl="0" w:tplc="04090003">
      <w:start w:val="1"/>
      <w:numFmt w:val="bullet"/>
      <w:lvlText w:val="o"/>
      <w:lvlJc w:val="left"/>
      <w:pPr>
        <w:ind w:left="1174" w:hanging="360"/>
      </w:pPr>
      <w:rPr>
        <w:rFonts w:ascii="Courier New" w:hAnsi="Courier New" w:cs="Courier New"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6">
    <w:nsid w:val="67F02213"/>
    <w:multiLevelType w:val="hybridMultilevel"/>
    <w:tmpl w:val="2932B8B0"/>
    <w:lvl w:ilvl="0" w:tplc="F4AC2330">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7">
    <w:nsid w:val="6CB93E05"/>
    <w:multiLevelType w:val="hybridMultilevel"/>
    <w:tmpl w:val="5F26B14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7"/>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4"/>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6F2ED9"/>
    <w:rsid w:val="00051AF1"/>
    <w:rsid w:val="00075B92"/>
    <w:rsid w:val="000762B5"/>
    <w:rsid w:val="000D3C00"/>
    <w:rsid w:val="000E15A5"/>
    <w:rsid w:val="000F66E4"/>
    <w:rsid w:val="001221B5"/>
    <w:rsid w:val="001565A6"/>
    <w:rsid w:val="001B3220"/>
    <w:rsid w:val="001D24F4"/>
    <w:rsid w:val="00211079"/>
    <w:rsid w:val="00247F6A"/>
    <w:rsid w:val="002C46BD"/>
    <w:rsid w:val="00305526"/>
    <w:rsid w:val="00336EC0"/>
    <w:rsid w:val="0039057E"/>
    <w:rsid w:val="003D7B61"/>
    <w:rsid w:val="003F4969"/>
    <w:rsid w:val="004445F8"/>
    <w:rsid w:val="005C7D9D"/>
    <w:rsid w:val="00613D71"/>
    <w:rsid w:val="0068596A"/>
    <w:rsid w:val="006C1AD4"/>
    <w:rsid w:val="006D1878"/>
    <w:rsid w:val="006E6B72"/>
    <w:rsid w:val="006E6BA2"/>
    <w:rsid w:val="006F2ED9"/>
    <w:rsid w:val="006F4CA7"/>
    <w:rsid w:val="00771873"/>
    <w:rsid w:val="00777673"/>
    <w:rsid w:val="007B5D2B"/>
    <w:rsid w:val="00816F32"/>
    <w:rsid w:val="008452E1"/>
    <w:rsid w:val="00875E98"/>
    <w:rsid w:val="00957472"/>
    <w:rsid w:val="00991E40"/>
    <w:rsid w:val="009A7ACE"/>
    <w:rsid w:val="009B682D"/>
    <w:rsid w:val="009B7238"/>
    <w:rsid w:val="00A44C74"/>
    <w:rsid w:val="00B432B8"/>
    <w:rsid w:val="00C126BD"/>
    <w:rsid w:val="00C45197"/>
    <w:rsid w:val="00C5563F"/>
    <w:rsid w:val="00CD52C7"/>
    <w:rsid w:val="00D404E6"/>
    <w:rsid w:val="00DC6DA0"/>
    <w:rsid w:val="00E11D81"/>
    <w:rsid w:val="00E143F7"/>
    <w:rsid w:val="00E40ACF"/>
    <w:rsid w:val="00EA5459"/>
    <w:rsid w:val="00ED6969"/>
    <w:rsid w:val="00EE0FE9"/>
    <w:rsid w:val="00F70AF8"/>
    <w:rsid w:val="00F97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5E57675A"/>
  <w15:docId w15:val="{CD1F216A-EB77-43DB-863D-4AD5608D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ED9"/>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List Paragraph"/>
    <w:basedOn w:val="a"/>
    <w:uiPriority w:val="34"/>
    <w:qFormat/>
    <w:rsid w:val="006F2ED9"/>
    <w:pPr>
      <w:ind w:left="720"/>
      <w:contextualSpacing/>
    </w:pPr>
  </w:style>
  <w:style w:type="paragraph" w:styleId="afd">
    <w:name w:val="footer"/>
    <w:basedOn w:val="a"/>
    <w:link w:val="Char"/>
    <w:uiPriority w:val="99"/>
    <w:unhideWhenUsed/>
    <w:rsid w:val="001221B5"/>
    <w:pPr>
      <w:tabs>
        <w:tab w:val="center" w:pos="4320"/>
        <w:tab w:val="right" w:pos="8640"/>
      </w:tabs>
    </w:pPr>
  </w:style>
  <w:style w:type="character" w:customStyle="1" w:styleId="Char">
    <w:name w:val="تذييل الصفحة Char"/>
    <w:basedOn w:val="a0"/>
    <w:link w:val="afd"/>
    <w:uiPriority w:val="99"/>
    <w:rsid w:val="001221B5"/>
    <w:rPr>
      <w:rFonts w:cs="Traditional Arabic"/>
      <w:color w:val="000000"/>
      <w:sz w:val="36"/>
      <w:szCs w:val="36"/>
      <w:lang w:eastAsia="ar-SA"/>
    </w:rPr>
  </w:style>
  <w:style w:type="character" w:styleId="Hyperlink">
    <w:name w:val="Hyperlink"/>
    <w:uiPriority w:val="99"/>
    <w:rsid w:val="001221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36816-528B-47AF-BA0F-A4102376F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2188</Words>
  <Characters>12477</Characters>
  <Application>Microsoft Office Word</Application>
  <DocSecurity>0</DocSecurity>
  <Lines>103</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Waleed sendbad</cp:lastModifiedBy>
  <cp:revision>6</cp:revision>
  <dcterms:created xsi:type="dcterms:W3CDTF">2019-04-07T21:45:00Z</dcterms:created>
  <dcterms:modified xsi:type="dcterms:W3CDTF">2019-05-13T08:15:00Z</dcterms:modified>
</cp:coreProperties>
</file>