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36AC1" w14:textId="394E3852" w:rsidR="00C42E3B" w:rsidRDefault="00C42E3B">
      <w:pPr>
        <w:bidi w:val="0"/>
        <w:spacing w:after="200" w:line="276" w:lineRule="auto"/>
        <w:rPr>
          <w:rFonts w:ascii="Traditional Arabic" w:hAnsi="Traditional Arabic" w:cs="Traditional Arabic"/>
          <w:sz w:val="34"/>
          <w:szCs w:val="34"/>
          <w:rtl/>
        </w:rPr>
      </w:pPr>
      <w:r w:rsidRPr="00C42E3B">
        <w:rPr>
          <w:rFonts w:ascii="Traditional Arabic" w:hAnsi="Traditional Arabic" w:cs="Traditional Arabic"/>
          <w:noProof/>
          <w:sz w:val="34"/>
          <w:szCs w:val="34"/>
          <w:lang w:eastAsia="en-US"/>
        </w:rPr>
        <w:drawing>
          <wp:anchor distT="0" distB="0" distL="114300" distR="114300" simplePos="0" relativeHeight="251658240" behindDoc="1" locked="0" layoutInCell="1" allowOverlap="1" wp14:anchorId="12E27DCA" wp14:editId="301B40EB">
            <wp:simplePos x="0" y="0"/>
            <wp:positionH relativeFrom="column">
              <wp:posOffset>-2269766</wp:posOffset>
            </wp:positionH>
            <wp:positionV relativeFrom="paragraph">
              <wp:posOffset>-914400</wp:posOffset>
            </wp:positionV>
            <wp:extent cx="7549716" cy="10672549"/>
            <wp:effectExtent l="0" t="0" r="0" b="0"/>
            <wp:wrapTight wrapText="bothSides">
              <wp:wrapPolygon edited="0">
                <wp:start x="0" y="0"/>
                <wp:lineTo x="0" y="21552"/>
                <wp:lineTo x="21529" y="21552"/>
                <wp:lineTo x="21529" y="0"/>
                <wp:lineTo x="0" y="0"/>
              </wp:wrapPolygon>
            </wp:wrapTight>
            <wp:docPr id="2" name="صورة 2" descr="C:\Users\walee\Desktop\التراث الاسلام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Desktop\التراث الاسلامي.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4909" cy="106940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sz w:val="34"/>
          <w:szCs w:val="34"/>
          <w:rtl/>
        </w:rPr>
        <w:br w:type="page"/>
      </w:r>
    </w:p>
    <w:p w14:paraId="6277A62E" w14:textId="4FB86F36" w:rsidR="00961D55" w:rsidRDefault="00961D55">
      <w:pPr>
        <w:bidi w:val="0"/>
        <w:spacing w:after="200" w:line="276" w:lineRule="auto"/>
        <w:rPr>
          <w:rFonts w:ascii="Traditional Arabic" w:hAnsi="Traditional Arabic" w:cs="Traditional Arabic"/>
          <w:sz w:val="34"/>
          <w:szCs w:val="34"/>
          <w:rtl/>
        </w:rPr>
      </w:pPr>
      <w:r>
        <w:rPr>
          <w:rFonts w:cs="Traditional Arabic"/>
          <w:noProof/>
          <w:sz w:val="36"/>
          <w:szCs w:val="36"/>
        </w:rPr>
        <w:lastRenderedPageBreak/>
        <w:drawing>
          <wp:anchor distT="0" distB="0" distL="114300" distR="114300" simplePos="0" relativeHeight="251660288" behindDoc="1" locked="0" layoutInCell="1" allowOverlap="1" wp14:anchorId="718F4AD3" wp14:editId="2136632F">
            <wp:simplePos x="0" y="0"/>
            <wp:positionH relativeFrom="column">
              <wp:posOffset>0</wp:posOffset>
            </wp:positionH>
            <wp:positionV relativeFrom="paragraph">
              <wp:posOffset>491490</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sz w:val="34"/>
          <w:szCs w:val="34"/>
          <w:rtl/>
        </w:rPr>
        <w:br w:type="page"/>
      </w:r>
    </w:p>
    <w:p w14:paraId="167B7D86" w14:textId="77777777" w:rsidR="00961D55" w:rsidRDefault="00961D55" w:rsidP="00961D55">
      <w:pPr>
        <w:jc w:val="center"/>
        <w:rPr>
          <w:rFonts w:ascii="Traditional Arabic" w:hAnsi="Traditional Arabic" w:cs="Traditional Arabic"/>
          <w:b/>
          <w:bCs/>
          <w:sz w:val="88"/>
          <w:szCs w:val="88"/>
          <w:rtl/>
        </w:rPr>
      </w:pPr>
    </w:p>
    <w:p w14:paraId="2FAFD80E" w14:textId="77777777" w:rsidR="00961D55" w:rsidRPr="00961D55" w:rsidRDefault="00961D55" w:rsidP="00961D55">
      <w:pPr>
        <w:jc w:val="center"/>
        <w:rPr>
          <w:rFonts w:ascii="Traditional Arabic" w:hAnsi="Traditional Arabic" w:cs="Traditional Arabic"/>
          <w:b/>
          <w:bCs/>
          <w:sz w:val="154"/>
          <w:szCs w:val="154"/>
          <w:rtl/>
        </w:rPr>
      </w:pPr>
      <w:r w:rsidRPr="00961D55">
        <w:rPr>
          <w:rFonts w:ascii="Traditional Arabic" w:hAnsi="Traditional Arabic" w:cs="Traditional Arabic"/>
          <w:b/>
          <w:bCs/>
          <w:sz w:val="154"/>
          <w:szCs w:val="154"/>
          <w:rtl/>
        </w:rPr>
        <w:t>فصل</w:t>
      </w:r>
    </w:p>
    <w:p w14:paraId="4C0E3AD5" w14:textId="080053ED" w:rsidR="00961D55" w:rsidRPr="00961D55" w:rsidRDefault="00961D55" w:rsidP="00961D55">
      <w:pPr>
        <w:jc w:val="center"/>
        <w:rPr>
          <w:rFonts w:ascii="Traditional Arabic" w:hAnsi="Traditional Arabic" w:cs="Traditional Arabic"/>
          <w:b/>
          <w:bCs/>
          <w:sz w:val="88"/>
          <w:szCs w:val="88"/>
          <w:rtl/>
        </w:rPr>
      </w:pPr>
      <w:r w:rsidRPr="00961D55">
        <w:rPr>
          <w:rFonts w:ascii="Traditional Arabic" w:hAnsi="Traditional Arabic" w:cs="Traditional Arabic"/>
          <w:b/>
          <w:bCs/>
          <w:sz w:val="88"/>
          <w:szCs w:val="88"/>
          <w:rtl/>
        </w:rPr>
        <w:t xml:space="preserve"> في نواقض الوضوء </w:t>
      </w:r>
    </w:p>
    <w:p w14:paraId="0D22CFA7" w14:textId="77777777" w:rsidR="00961D55" w:rsidRPr="00961D55" w:rsidRDefault="00961D55" w:rsidP="00961D55">
      <w:pPr>
        <w:jc w:val="center"/>
        <w:rPr>
          <w:rFonts w:ascii="Traditional Arabic" w:hAnsi="Traditional Arabic" w:cs="Traditional Arabic"/>
          <w:sz w:val="88"/>
          <w:szCs w:val="88"/>
          <w:rtl/>
        </w:rPr>
      </w:pPr>
    </w:p>
    <w:p w14:paraId="0B84F28B" w14:textId="77777777" w:rsidR="00961D55" w:rsidRPr="00961D55" w:rsidRDefault="00961D55" w:rsidP="00961D55">
      <w:pPr>
        <w:jc w:val="center"/>
        <w:rPr>
          <w:rFonts w:ascii="Traditional Arabic" w:hAnsi="Traditional Arabic" w:cs="Traditional Arabic"/>
          <w:sz w:val="88"/>
          <w:szCs w:val="88"/>
          <w:rtl/>
        </w:rPr>
      </w:pPr>
    </w:p>
    <w:p w14:paraId="6CEEAEE7" w14:textId="77777777" w:rsidR="00961D55" w:rsidRDefault="00961D55" w:rsidP="00961D55">
      <w:pPr>
        <w:jc w:val="center"/>
        <w:rPr>
          <w:rFonts w:ascii="Traditional Arabic" w:hAnsi="Traditional Arabic" w:cs="Traditional Arabic"/>
          <w:sz w:val="88"/>
          <w:szCs w:val="88"/>
          <w:rtl/>
        </w:rPr>
      </w:pPr>
    </w:p>
    <w:p w14:paraId="1BB8C224" w14:textId="77777777" w:rsidR="00961D55" w:rsidRDefault="00961D55" w:rsidP="00961D55">
      <w:pPr>
        <w:jc w:val="center"/>
        <w:rPr>
          <w:rFonts w:ascii="Traditional Arabic" w:hAnsi="Traditional Arabic" w:cs="Traditional Arabic"/>
          <w:sz w:val="88"/>
          <w:szCs w:val="88"/>
          <w:rtl/>
        </w:rPr>
      </w:pPr>
    </w:p>
    <w:p w14:paraId="1DCAEE90" w14:textId="77777777" w:rsidR="00961D55" w:rsidRPr="00961D55" w:rsidRDefault="00961D55" w:rsidP="00961D55">
      <w:pPr>
        <w:jc w:val="center"/>
        <w:rPr>
          <w:rFonts w:ascii="Traditional Arabic" w:hAnsi="Traditional Arabic" w:cs="Traditional Arabic"/>
          <w:sz w:val="88"/>
          <w:szCs w:val="88"/>
          <w:rtl/>
        </w:rPr>
      </w:pPr>
      <w:bookmarkStart w:id="0" w:name="_GoBack"/>
      <w:bookmarkEnd w:id="0"/>
      <w:r w:rsidRPr="00961D55">
        <w:rPr>
          <w:rFonts w:ascii="Traditional Arabic" w:hAnsi="Traditional Arabic" w:cs="Traditional Arabic"/>
          <w:sz w:val="88"/>
          <w:szCs w:val="88"/>
          <w:rtl/>
        </w:rPr>
        <w:t>محمود مقاط</w:t>
      </w:r>
    </w:p>
    <w:p w14:paraId="1BEE876E" w14:textId="77777777" w:rsidR="00961D55" w:rsidRPr="00961D55" w:rsidRDefault="00961D55">
      <w:pPr>
        <w:bidi w:val="0"/>
        <w:spacing w:after="200" w:line="276" w:lineRule="auto"/>
        <w:rPr>
          <w:rFonts w:ascii="Traditional Arabic" w:hAnsi="Traditional Arabic" w:cs="Traditional Arabic"/>
          <w:sz w:val="88"/>
          <w:szCs w:val="88"/>
          <w:rtl/>
        </w:rPr>
      </w:pPr>
      <w:r w:rsidRPr="00961D55">
        <w:rPr>
          <w:rFonts w:ascii="Traditional Arabic" w:hAnsi="Traditional Arabic" w:cs="Traditional Arabic"/>
          <w:sz w:val="88"/>
          <w:szCs w:val="88"/>
          <w:rtl/>
        </w:rPr>
        <w:br w:type="page"/>
      </w:r>
    </w:p>
    <w:p w14:paraId="46043323" w14:textId="54E6238C" w:rsidR="005C7902" w:rsidRPr="00C42E3B" w:rsidRDefault="005C7902" w:rsidP="00961D55">
      <w:pPr>
        <w:jc w:val="center"/>
        <w:rPr>
          <w:rFonts w:ascii="Traditional Arabic" w:hAnsi="Traditional Arabic" w:cs="Traditional Arabic"/>
          <w:sz w:val="34"/>
          <w:szCs w:val="34"/>
          <w:rtl/>
        </w:rPr>
      </w:pPr>
      <w:r w:rsidRPr="00C42E3B">
        <w:rPr>
          <w:rFonts w:ascii="Traditional Arabic" w:hAnsi="Traditional Arabic" w:cs="Traditional Arabic"/>
          <w:sz w:val="34"/>
          <w:szCs w:val="34"/>
          <w:rtl/>
        </w:rPr>
        <w:lastRenderedPageBreak/>
        <w:t>بسم الله الرحمن الرحيم</w:t>
      </w:r>
    </w:p>
    <w:p w14:paraId="2A2AB296" w14:textId="77777777" w:rsidR="005C7902" w:rsidRPr="00C42E3B" w:rsidRDefault="002902FA" w:rsidP="005C7902">
      <w:pPr>
        <w:rPr>
          <w:rFonts w:ascii="Traditional Arabic" w:hAnsi="Traditional Arabic" w:cs="Traditional Arabic"/>
          <w:sz w:val="34"/>
          <w:szCs w:val="34"/>
          <w:rtl/>
        </w:rPr>
      </w:pPr>
      <w:r w:rsidRPr="00C42E3B">
        <w:rPr>
          <w:rFonts w:ascii="Traditional Arabic" w:hAnsi="Traditional Arabic" w:cs="Traditional Arabic"/>
          <w:sz w:val="34"/>
          <w:szCs w:val="34"/>
          <w:rtl/>
        </w:rPr>
        <w:t>الحمد لله رب العالمين والصلاة والسلام على أشرف المرسلين، أما بعد...</w:t>
      </w:r>
    </w:p>
    <w:p w14:paraId="4311FB69" w14:textId="402105EF" w:rsidR="002902FA" w:rsidRPr="00C42E3B" w:rsidRDefault="002902FA" w:rsidP="005C7902">
      <w:pPr>
        <w:rPr>
          <w:rFonts w:ascii="Traditional Arabic" w:hAnsi="Traditional Arabic" w:cs="Traditional Arabic"/>
          <w:sz w:val="34"/>
          <w:szCs w:val="34"/>
          <w:rtl/>
        </w:rPr>
      </w:pPr>
      <w:r w:rsidRPr="00C42E3B">
        <w:rPr>
          <w:rFonts w:ascii="Traditional Arabic" w:hAnsi="Traditional Arabic" w:cs="Traditional Arabic"/>
          <w:sz w:val="34"/>
          <w:szCs w:val="34"/>
          <w:rtl/>
        </w:rPr>
        <w:t>إنَّ ديننا الحنيف حثنا على المحافظة على أجسادنا بالنظافة الداخلية والخارجية، فأوجب علينا الطهارة الكبرى والصغرى حتى نُجبر على المحافظة على أنفسنا وهذا من رحمة الله علينا، فاخترنا مجمعًا فقهيًا بينا فيه المذاهب الفقهية الكبرى وبيَّنا ما ظهر رُجحانه والله ولي التوفيق.</w:t>
      </w:r>
    </w:p>
    <w:p w14:paraId="23E6B999" w14:textId="77777777" w:rsidR="002E2E10" w:rsidRPr="00C42E3B" w:rsidRDefault="002E2E10" w:rsidP="002E2E10">
      <w:pPr>
        <w:jc w:val="center"/>
        <w:rPr>
          <w:rFonts w:ascii="Traditional Arabic" w:hAnsi="Traditional Arabic" w:cs="Traditional Arabic"/>
          <w:b/>
          <w:bCs/>
          <w:sz w:val="34"/>
          <w:szCs w:val="34"/>
        </w:rPr>
      </w:pPr>
      <w:r w:rsidRPr="00C42E3B">
        <w:rPr>
          <w:rFonts w:ascii="Traditional Arabic" w:hAnsi="Traditional Arabic" w:cs="Traditional Arabic"/>
          <w:b/>
          <w:bCs/>
          <w:sz w:val="34"/>
          <w:szCs w:val="34"/>
          <w:rtl/>
        </w:rPr>
        <w:t>المطلب الأول: الوضوء من النوم</w:t>
      </w:r>
    </w:p>
    <w:p w14:paraId="656ADCE0"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أولًا: صورة المسألة:</w:t>
      </w:r>
      <w:r w:rsidRPr="00C42E3B">
        <w:rPr>
          <w:rFonts w:ascii="Traditional Arabic" w:hAnsi="Traditional Arabic" w:cs="Traditional Arabic"/>
          <w:sz w:val="34"/>
          <w:szCs w:val="34"/>
          <w:rtl/>
        </w:rPr>
        <w:t xml:space="preserve"> رجل نام قبل صلاة على طهارة، فلما سمع النداء قام للصلاة، فهل عليه الوضوء أم يصلي بوضئه الأول؟</w:t>
      </w:r>
    </w:p>
    <w:p w14:paraId="4FA8635A"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ثانيًا: تحرير محل النزاع:</w:t>
      </w:r>
    </w:p>
    <w:p w14:paraId="09F855B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أجمع العلماء على أن الصلاة لا تجزئ بطهارة إذا وجد المرء إليها السبيل، وأجمعوا على أن خروج الغائط من الدبر، وخروج البول من الذكر، وكذلك المرأة، وخروج المني، وخروج الريح من الدبر، وزوال العقل بأي وجه زال العقل: أحداث ينقض كل واحد منها الطهارة، ويوجب الوضوء </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ولكنهم اختلفوا في الوضوء من النوم على عدة مذاهب نذكر أهمها.</w:t>
      </w:r>
    </w:p>
    <w:p w14:paraId="16FCA459"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ثالثًا: مذاهب الفقهاء:</w:t>
      </w:r>
    </w:p>
    <w:p w14:paraId="7539A88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lang w:eastAsia="en-US"/>
        </w:rPr>
        <w:t>المذهب الأول:</w:t>
      </w:r>
      <w:r w:rsidRPr="00C42E3B">
        <w:rPr>
          <w:rFonts w:ascii="Traditional Arabic" w:hAnsi="Traditional Arabic" w:cs="Traditional Arabic"/>
          <w:sz w:val="34"/>
          <w:szCs w:val="34"/>
          <w:lang w:eastAsia="en-US"/>
        </w:rPr>
        <w:t xml:space="preserve"> </w:t>
      </w:r>
      <w:r w:rsidRPr="00C42E3B">
        <w:rPr>
          <w:rFonts w:ascii="Traditional Arabic" w:hAnsi="Traditional Arabic" w:cs="Traditional Arabic"/>
          <w:sz w:val="34"/>
          <w:szCs w:val="34"/>
          <w:rtl/>
          <w:lang w:eastAsia="en-US"/>
        </w:rPr>
        <w:t xml:space="preserve">ذهب </w:t>
      </w:r>
      <w:proofErr w:type="gramStart"/>
      <w:r w:rsidRPr="00C42E3B">
        <w:rPr>
          <w:rFonts w:ascii="Traditional Arabic" w:hAnsi="Traditional Arabic" w:cs="Traditional Arabic"/>
          <w:sz w:val="34"/>
          <w:szCs w:val="34"/>
          <w:rtl/>
          <w:lang w:eastAsia="en-US"/>
        </w:rPr>
        <w:t>الحنفية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lang w:eastAsia="en-US"/>
        </w:rPr>
        <w:t>، إلى أنه لا ضوء من النوم إلا على من نام مضطجعًا أو متورِّكًا</w:t>
      </w:r>
      <w:r w:rsidRPr="00C42E3B">
        <w:rPr>
          <w:rFonts w:ascii="Traditional Arabic" w:hAnsi="Traditional Arabic" w:cs="Traditional Arabic"/>
          <w:sz w:val="34"/>
          <w:szCs w:val="34"/>
          <w:rtl/>
        </w:rPr>
        <w:t>.</w:t>
      </w:r>
    </w:p>
    <w:p w14:paraId="4002ED6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lang w:eastAsia="en-US"/>
        </w:rPr>
        <w:t>المذهب الثاني:</w:t>
      </w:r>
      <w:r w:rsidRPr="00C42E3B">
        <w:rPr>
          <w:rFonts w:ascii="Traditional Arabic" w:hAnsi="Traditional Arabic" w:cs="Traditional Arabic"/>
          <w:sz w:val="34"/>
          <w:szCs w:val="34"/>
          <w:rtl/>
          <w:lang w:eastAsia="en-US"/>
        </w:rPr>
        <w:t xml:space="preserve"> ذهب </w:t>
      </w:r>
      <w:proofErr w:type="gramStart"/>
      <w:r w:rsidRPr="00C42E3B">
        <w:rPr>
          <w:rFonts w:ascii="Traditional Arabic" w:hAnsi="Traditional Arabic" w:cs="Traditional Arabic"/>
          <w:sz w:val="34"/>
          <w:szCs w:val="34"/>
          <w:rtl/>
          <w:lang w:eastAsia="en-US"/>
        </w:rPr>
        <w:t>المالكية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والحنابلة في إحدى الروايتين</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إلى وجوب الوضوء من النوم الكثير دون القليل. </w:t>
      </w:r>
    </w:p>
    <w:p w14:paraId="4B596DD7"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lang w:eastAsia="en-US"/>
        </w:rPr>
        <w:t>المذهب الثالث</w:t>
      </w:r>
      <w:r w:rsidRPr="00C42E3B">
        <w:rPr>
          <w:rFonts w:ascii="Traditional Arabic" w:hAnsi="Traditional Arabic" w:cs="Traditional Arabic"/>
          <w:sz w:val="34"/>
          <w:szCs w:val="34"/>
          <w:rtl/>
          <w:lang w:eastAsia="en-US"/>
        </w:rPr>
        <w:t xml:space="preserve">: ذهب الحنابلة في الرواية </w:t>
      </w:r>
      <w:proofErr w:type="gramStart"/>
      <w:r w:rsidRPr="00C42E3B">
        <w:rPr>
          <w:rFonts w:ascii="Traditional Arabic" w:hAnsi="Traditional Arabic" w:cs="Traditional Arabic"/>
          <w:sz w:val="34"/>
          <w:szCs w:val="34"/>
          <w:rtl/>
          <w:lang w:eastAsia="en-US"/>
        </w:rPr>
        <w:t>الثانية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lang w:eastAsia="en-US"/>
        </w:rPr>
        <w:t>، وهي ما عليه المذهب، والثوري وابن المبارك إلى أنه لا وضوء على من نام نومًا يسيرًا وهو جالس أو قائم، ويجب فيما سواهما.</w:t>
      </w:r>
      <w:r w:rsidRPr="00C42E3B">
        <w:rPr>
          <w:rFonts w:ascii="Traditional Arabic" w:hAnsi="Traditional Arabic" w:cs="Traditional Arabic"/>
          <w:sz w:val="34"/>
          <w:szCs w:val="34"/>
          <w:rtl/>
        </w:rPr>
        <w:t xml:space="preserve"> </w:t>
      </w:r>
    </w:p>
    <w:p w14:paraId="40D7B582"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lang w:eastAsia="en-US"/>
        </w:rPr>
        <w:t>المذهب الرابع:</w:t>
      </w:r>
      <w:r w:rsidRPr="00C42E3B">
        <w:rPr>
          <w:rFonts w:ascii="Traditional Arabic" w:hAnsi="Traditional Arabic" w:cs="Traditional Arabic"/>
          <w:sz w:val="34"/>
          <w:szCs w:val="34"/>
          <w:rtl/>
          <w:lang w:eastAsia="en-US"/>
        </w:rPr>
        <w:t xml:space="preserve"> ذهب </w:t>
      </w:r>
      <w:r w:rsidRPr="00C42E3B">
        <w:rPr>
          <w:rFonts w:ascii="Traditional Arabic" w:hAnsi="Traditional Arabic" w:cs="Traditional Arabic"/>
          <w:sz w:val="34"/>
          <w:szCs w:val="34"/>
          <w:rtl/>
        </w:rPr>
        <w:t xml:space="preserve">الشافعي في الجديد وهو ما عليه </w:t>
      </w:r>
      <w:proofErr w:type="gramStart"/>
      <w:r w:rsidRPr="00C42E3B">
        <w:rPr>
          <w:rFonts w:ascii="Traditional Arabic" w:hAnsi="Traditional Arabic" w:cs="Traditional Arabic"/>
          <w:sz w:val="34"/>
          <w:szCs w:val="34"/>
          <w:rtl/>
        </w:rPr>
        <w:t>المذهب</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إلى أنه لا وضوء على من نام متمكن مقعده من الأرض، ويجب الوضوء فيما دونها.</w:t>
      </w:r>
    </w:p>
    <w:p w14:paraId="2E5B255A" w14:textId="77777777" w:rsidR="005C7902" w:rsidRPr="00C42E3B" w:rsidRDefault="005C7902" w:rsidP="002E2E10">
      <w:pPr>
        <w:jc w:val="both"/>
        <w:rPr>
          <w:rFonts w:ascii="Traditional Arabic" w:hAnsi="Traditional Arabic" w:cs="Traditional Arabic"/>
          <w:sz w:val="34"/>
          <w:szCs w:val="34"/>
        </w:rPr>
      </w:pPr>
      <w:r w:rsidRPr="00C42E3B">
        <w:rPr>
          <w:rFonts w:ascii="Traditional Arabic" w:hAnsi="Traditional Arabic" w:cs="Traditional Arabic"/>
          <w:b/>
          <w:bCs/>
          <w:sz w:val="34"/>
          <w:szCs w:val="34"/>
          <w:rtl/>
          <w:lang w:eastAsia="en-US"/>
        </w:rPr>
        <w:t>المذهب الخامس:</w:t>
      </w:r>
      <w:r w:rsidRPr="00C42E3B">
        <w:rPr>
          <w:rFonts w:ascii="Traditional Arabic" w:hAnsi="Traditional Arabic" w:cs="Traditional Arabic"/>
          <w:sz w:val="34"/>
          <w:szCs w:val="34"/>
          <w:rtl/>
          <w:lang w:eastAsia="en-US"/>
        </w:rPr>
        <w:t xml:space="preserve"> ذهب بعض </w:t>
      </w:r>
      <w:proofErr w:type="gramStart"/>
      <w:r w:rsidRPr="00C42E3B">
        <w:rPr>
          <w:rFonts w:ascii="Traditional Arabic" w:hAnsi="Traditional Arabic" w:cs="Traditional Arabic"/>
          <w:sz w:val="34"/>
          <w:szCs w:val="34"/>
          <w:rtl/>
          <w:lang w:eastAsia="en-US"/>
        </w:rPr>
        <w:t>الشافعية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lang w:eastAsia="en-US"/>
        </w:rPr>
        <w:t xml:space="preserve"> إلى أنه يجب الوضوء على النائم بكل حال, قليله وكثيره سواء</w:t>
      </w:r>
      <w:r w:rsidRPr="00C42E3B">
        <w:rPr>
          <w:rFonts w:ascii="Traditional Arabic" w:hAnsi="Traditional Arabic" w:cs="Traditional Arabic"/>
          <w:sz w:val="34"/>
          <w:szCs w:val="34"/>
          <w:rtl/>
        </w:rPr>
        <w:t>.</w:t>
      </w:r>
      <w:r w:rsidRPr="00C42E3B">
        <w:rPr>
          <w:rFonts w:ascii="Traditional Arabic" w:hAnsi="Traditional Arabic" w:cs="Traditional Arabic"/>
          <w:sz w:val="34"/>
          <w:szCs w:val="34"/>
          <w:lang w:eastAsia="en-US"/>
        </w:rPr>
        <w:t xml:space="preserve"> </w:t>
      </w:r>
      <w:r w:rsidRPr="00C42E3B">
        <w:rPr>
          <w:rFonts w:ascii="Traditional Arabic" w:hAnsi="Traditional Arabic" w:cs="Traditional Arabic"/>
          <w:sz w:val="34"/>
          <w:szCs w:val="34"/>
          <w:rtl/>
        </w:rPr>
        <w:t xml:space="preserve"> </w:t>
      </w:r>
    </w:p>
    <w:p w14:paraId="79B4C176" w14:textId="77777777" w:rsidR="005C7902" w:rsidRPr="00C42E3B" w:rsidRDefault="005C7902" w:rsidP="002E2E10">
      <w:pPr>
        <w:jc w:val="both"/>
        <w:rPr>
          <w:rFonts w:ascii="Traditional Arabic" w:hAnsi="Traditional Arabic" w:cs="Traditional Arabic"/>
          <w:sz w:val="34"/>
          <w:szCs w:val="34"/>
        </w:rPr>
      </w:pPr>
      <w:r w:rsidRPr="00C42E3B">
        <w:rPr>
          <w:rFonts w:ascii="Traditional Arabic" w:hAnsi="Traditional Arabic" w:cs="Traditional Arabic"/>
          <w:b/>
          <w:bCs/>
          <w:sz w:val="34"/>
          <w:szCs w:val="34"/>
          <w:rtl/>
          <w:lang w:eastAsia="en-US"/>
        </w:rPr>
        <w:t>المذهب السادس:</w:t>
      </w:r>
      <w:r w:rsidRPr="00C42E3B">
        <w:rPr>
          <w:rFonts w:ascii="Traditional Arabic" w:hAnsi="Traditional Arabic" w:cs="Traditional Arabic"/>
          <w:sz w:val="34"/>
          <w:szCs w:val="34"/>
          <w:rtl/>
          <w:lang w:eastAsia="en-US"/>
        </w:rPr>
        <w:t xml:space="preserve"> ذهب بعض </w:t>
      </w:r>
      <w:proofErr w:type="gramStart"/>
      <w:r w:rsidRPr="00C42E3B">
        <w:rPr>
          <w:rFonts w:ascii="Traditional Arabic" w:hAnsi="Traditional Arabic" w:cs="Traditional Arabic"/>
          <w:sz w:val="34"/>
          <w:szCs w:val="34"/>
          <w:rtl/>
          <w:lang w:eastAsia="en-US"/>
        </w:rPr>
        <w:t>الحنابلة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lang w:eastAsia="en-US"/>
        </w:rPr>
        <w:t xml:space="preserve"> إلى أنه لا يجب على النائم على طهارة وضوء مطلق, وهي رواية عن أبي موسى الأشعري</w:t>
      </w:r>
      <w:r w:rsidRPr="00C42E3B">
        <w:rPr>
          <w:rFonts w:ascii="Traditional Arabic" w:hAnsi="Traditional Arabic" w:cs="Traditional Arabic"/>
          <w:sz w:val="34"/>
          <w:szCs w:val="34"/>
          <w:rtl/>
        </w:rPr>
        <w:t>.</w:t>
      </w:r>
      <w:r w:rsidRPr="00C42E3B">
        <w:rPr>
          <w:rFonts w:ascii="Traditional Arabic" w:hAnsi="Traditional Arabic" w:cs="Traditional Arabic"/>
          <w:sz w:val="34"/>
          <w:szCs w:val="34"/>
          <w:rtl/>
          <w:lang w:eastAsia="en-US"/>
        </w:rPr>
        <w:t xml:space="preserve"> </w:t>
      </w:r>
    </w:p>
    <w:p w14:paraId="266ECEEB" w14:textId="77777777" w:rsidR="005C7902" w:rsidRPr="00C42E3B" w:rsidRDefault="005C7902" w:rsidP="002E2E10">
      <w:pPr>
        <w:jc w:val="both"/>
        <w:rPr>
          <w:rFonts w:ascii="Traditional Arabic" w:hAnsi="Traditional Arabic" w:cs="Traditional Arabic"/>
          <w:color w:val="000000"/>
          <w:sz w:val="34"/>
          <w:szCs w:val="34"/>
          <w:lang w:eastAsia="en-US"/>
        </w:rPr>
      </w:pPr>
      <w:r w:rsidRPr="00C42E3B">
        <w:rPr>
          <w:rFonts w:ascii="Traditional Arabic" w:hAnsi="Traditional Arabic" w:cs="Traditional Arabic"/>
          <w:b/>
          <w:bCs/>
          <w:sz w:val="34"/>
          <w:szCs w:val="34"/>
          <w:rtl/>
          <w:lang w:eastAsia="en-US"/>
        </w:rPr>
        <w:t xml:space="preserve">المذهب </w:t>
      </w:r>
      <w:proofErr w:type="gramStart"/>
      <w:r w:rsidRPr="00C42E3B">
        <w:rPr>
          <w:rFonts w:ascii="Traditional Arabic" w:hAnsi="Traditional Arabic" w:cs="Traditional Arabic"/>
          <w:b/>
          <w:bCs/>
          <w:sz w:val="34"/>
          <w:szCs w:val="34"/>
          <w:rtl/>
          <w:lang w:eastAsia="en-US"/>
        </w:rPr>
        <w:t>السابع:</w:t>
      </w:r>
      <w:r w:rsidRPr="00C42E3B">
        <w:rPr>
          <w:rFonts w:ascii="Traditional Arabic" w:hAnsi="Traditional Arabic" w:cs="Traditional Arabic"/>
          <w:sz w:val="34"/>
          <w:szCs w:val="34"/>
          <w:lang w:eastAsia="en-US"/>
        </w:rPr>
        <w:t> </w:t>
      </w:r>
      <w:r w:rsidRPr="00C42E3B">
        <w:rPr>
          <w:rFonts w:ascii="Traditional Arabic" w:hAnsi="Traditional Arabic" w:cs="Traditional Arabic"/>
          <w:sz w:val="34"/>
          <w:szCs w:val="34"/>
          <w:rtl/>
          <w:lang w:eastAsia="en-US"/>
        </w:rPr>
        <w:t xml:space="preserve"> وذهب</w:t>
      </w:r>
      <w:proofErr w:type="gramEnd"/>
      <w:r w:rsidRPr="00C42E3B">
        <w:rPr>
          <w:rFonts w:ascii="Traditional Arabic" w:hAnsi="Traditional Arabic" w:cs="Traditional Arabic"/>
          <w:sz w:val="34"/>
          <w:szCs w:val="34"/>
          <w:rtl/>
          <w:lang w:eastAsia="en-US"/>
        </w:rPr>
        <w:t xml:space="preserve"> جماعة من الحنابلة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lang w:eastAsia="en-US"/>
        </w:rPr>
        <w:t xml:space="preserve"> إلى أنه لا يجب الوضوء على النائم على طهارة مطلقًا إن ظنَّ بقاء طُهره</w:t>
      </w:r>
      <w:r w:rsidRPr="00C42E3B">
        <w:rPr>
          <w:rFonts w:ascii="Traditional Arabic" w:hAnsi="Traditional Arabic" w:cs="Traditional Arabic"/>
          <w:sz w:val="34"/>
          <w:szCs w:val="34"/>
          <w:lang w:eastAsia="en-US"/>
        </w:rPr>
        <w:t>.</w:t>
      </w:r>
    </w:p>
    <w:p w14:paraId="0404DB60" w14:textId="77777777" w:rsidR="005C7902" w:rsidRPr="00C42E3B" w:rsidRDefault="005C7902" w:rsidP="002E2E10">
      <w:pPr>
        <w:jc w:val="both"/>
        <w:rPr>
          <w:rFonts w:ascii="Traditional Arabic" w:hAnsi="Traditional Arabic" w:cs="Traditional Arabic"/>
          <w:b/>
          <w:bCs/>
          <w:color w:val="000000"/>
          <w:sz w:val="34"/>
          <w:szCs w:val="34"/>
          <w:lang w:eastAsia="en-US"/>
        </w:rPr>
      </w:pPr>
      <w:r w:rsidRPr="00C42E3B">
        <w:rPr>
          <w:rFonts w:ascii="Traditional Arabic" w:hAnsi="Traditional Arabic" w:cs="Traditional Arabic"/>
          <w:b/>
          <w:bCs/>
          <w:color w:val="000000"/>
          <w:sz w:val="34"/>
          <w:szCs w:val="34"/>
          <w:rtl/>
          <w:lang w:eastAsia="en-US"/>
        </w:rPr>
        <w:lastRenderedPageBreak/>
        <w:t>رابعًا: سبب الخلاف:</w:t>
      </w:r>
    </w:p>
    <w:p w14:paraId="4960A8B9" w14:textId="77777777" w:rsidR="005C7902" w:rsidRPr="00C42E3B" w:rsidRDefault="005C7902" w:rsidP="002E2E10">
      <w:pPr>
        <w:jc w:val="both"/>
        <w:rPr>
          <w:rFonts w:ascii="Traditional Arabic" w:hAnsi="Traditional Arabic" w:cs="Traditional Arabic"/>
          <w:color w:val="000000"/>
          <w:sz w:val="34"/>
          <w:szCs w:val="34"/>
          <w:rtl/>
          <w:lang w:eastAsia="en-US"/>
        </w:rPr>
      </w:pPr>
      <w:r w:rsidRPr="00C42E3B">
        <w:rPr>
          <w:rFonts w:ascii="Traditional Arabic" w:hAnsi="Traditional Arabic" w:cs="Traditional Arabic"/>
          <w:color w:val="000000"/>
          <w:sz w:val="34"/>
          <w:szCs w:val="34"/>
          <w:rtl/>
          <w:lang w:eastAsia="en-US"/>
        </w:rPr>
        <w:t xml:space="preserve">وأصل اختلافهم في هذه المسألة اختلاف الآثار الواردة في ذلك، وذلك أن هاهنا أحاديث يوجب ظاهرها أنه ليس في النوم وضوء أصلًا... وفي الباب أحاديث في ظاهرها أن النوم يوجب الوضوء قليله </w:t>
      </w:r>
      <w:proofErr w:type="gramStart"/>
      <w:r w:rsidRPr="00C42E3B">
        <w:rPr>
          <w:rFonts w:ascii="Traditional Arabic" w:hAnsi="Traditional Arabic" w:cs="Traditional Arabic"/>
          <w:color w:val="000000"/>
          <w:sz w:val="34"/>
          <w:szCs w:val="34"/>
          <w:rtl/>
          <w:lang w:eastAsia="en-US"/>
        </w:rPr>
        <w:t>وكثيره</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1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C35998D" w14:textId="77777777" w:rsidR="005C7902" w:rsidRPr="00C42E3B" w:rsidRDefault="005C7902" w:rsidP="002E2E10">
      <w:pPr>
        <w:jc w:val="both"/>
        <w:rPr>
          <w:rFonts w:ascii="Traditional Arabic" w:hAnsi="Traditional Arabic" w:cs="Traditional Arabic"/>
          <w:b/>
          <w:bCs/>
          <w:color w:val="000000"/>
          <w:sz w:val="34"/>
          <w:szCs w:val="34"/>
          <w:rtl/>
          <w:lang w:eastAsia="en-US"/>
        </w:rPr>
      </w:pPr>
      <w:r w:rsidRPr="00C42E3B">
        <w:rPr>
          <w:rFonts w:ascii="Traditional Arabic" w:hAnsi="Traditional Arabic" w:cs="Traditional Arabic"/>
          <w:b/>
          <w:bCs/>
          <w:color w:val="000000"/>
          <w:sz w:val="34"/>
          <w:szCs w:val="34"/>
          <w:rtl/>
          <w:lang w:eastAsia="en-US"/>
        </w:rPr>
        <w:t>خامسًا: أدلة المذاهب:</w:t>
      </w:r>
    </w:p>
    <w:p w14:paraId="4F506F9E" w14:textId="77777777" w:rsidR="005C7902" w:rsidRPr="00C42E3B" w:rsidRDefault="005C7902" w:rsidP="002E2E10">
      <w:pPr>
        <w:jc w:val="both"/>
        <w:rPr>
          <w:rFonts w:ascii="Traditional Arabic" w:hAnsi="Traditional Arabic" w:cs="Traditional Arabic"/>
          <w:b/>
          <w:bCs/>
          <w:color w:val="000000"/>
          <w:sz w:val="34"/>
          <w:szCs w:val="34"/>
          <w:rtl/>
          <w:lang w:eastAsia="en-US"/>
        </w:rPr>
      </w:pPr>
      <w:r w:rsidRPr="00C42E3B">
        <w:rPr>
          <w:rFonts w:ascii="Traditional Arabic" w:hAnsi="Traditional Arabic" w:cs="Traditional Arabic"/>
          <w:b/>
          <w:bCs/>
          <w:color w:val="000000"/>
          <w:sz w:val="34"/>
          <w:szCs w:val="34"/>
          <w:rtl/>
          <w:lang w:eastAsia="en-US"/>
        </w:rPr>
        <w:t>أدلة الحنفية، واستدلوا بالسُّنة</w:t>
      </w:r>
    </w:p>
    <w:p w14:paraId="5BD6DF7B" w14:textId="77777777" w:rsidR="005C7902" w:rsidRPr="00C42E3B" w:rsidRDefault="005C7902" w:rsidP="002E2E10">
      <w:pPr>
        <w:jc w:val="both"/>
        <w:rPr>
          <w:rFonts w:ascii="Traditional Arabic" w:hAnsi="Traditional Arabic" w:cs="Traditional Arabic"/>
          <w:color w:val="000000"/>
          <w:sz w:val="34"/>
          <w:szCs w:val="34"/>
          <w:rtl/>
          <w:lang w:eastAsia="en-US"/>
        </w:rPr>
      </w:pPr>
      <w:proofErr w:type="gramStart"/>
      <w:r w:rsidRPr="00C42E3B">
        <w:rPr>
          <w:rFonts w:ascii="Traditional Arabic" w:hAnsi="Traditional Arabic" w:cs="Traditional Arabic"/>
          <w:color w:val="000000"/>
          <w:sz w:val="34"/>
          <w:szCs w:val="34"/>
          <w:rtl/>
          <w:lang w:eastAsia="en-US"/>
        </w:rPr>
        <w:t>1- عن</w:t>
      </w:r>
      <w:proofErr w:type="gramEnd"/>
      <w:r w:rsidRPr="00C42E3B">
        <w:rPr>
          <w:rFonts w:ascii="Traditional Arabic" w:hAnsi="Traditional Arabic" w:cs="Traditional Arabic"/>
          <w:color w:val="000000"/>
          <w:sz w:val="34"/>
          <w:szCs w:val="34"/>
          <w:rtl/>
          <w:lang w:eastAsia="en-US"/>
        </w:rPr>
        <w:t xml:space="preserve"> ابن عباس -رضي الله عنهما-: أنَّ رسولَ الله -صلَّى الله عليه وسلم- كان يَسجُدُ وينامُ ويَنفُخُ ثمَّ يقومُ فيُصلي ولا يَتَوضَّأ، فقلتُ له: صَلَّيتَ ولم تَتوَضَّأ وقد نِمتَ؟! فقال: "إنَّما الوضوءُ على مَن نامَ مُضطَجِعاً" زاد عثمان وهنَّاد: "فإنَّه إذا اضطَجَعَ استَرخَت مفاصِلُه"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D485EC7" w14:textId="77777777" w:rsidR="005C7902" w:rsidRPr="00C42E3B" w:rsidRDefault="005C7902" w:rsidP="002E2E10">
      <w:pPr>
        <w:jc w:val="both"/>
        <w:rPr>
          <w:rFonts w:ascii="Traditional Arabic" w:hAnsi="Traditional Arabic" w:cs="Traditional Arabic"/>
          <w:sz w:val="34"/>
          <w:szCs w:val="34"/>
        </w:rPr>
      </w:pPr>
      <w:proofErr w:type="gramStart"/>
      <w:r w:rsidRPr="00C42E3B">
        <w:rPr>
          <w:rFonts w:ascii="Traditional Arabic" w:hAnsi="Traditional Arabic" w:cs="Traditional Arabic"/>
          <w:sz w:val="34"/>
          <w:szCs w:val="34"/>
          <w:rtl/>
        </w:rPr>
        <w:t>2- عن</w:t>
      </w:r>
      <w:proofErr w:type="gramEnd"/>
      <w:r w:rsidRPr="00C42E3B">
        <w:rPr>
          <w:rFonts w:ascii="Traditional Arabic" w:hAnsi="Traditional Arabic" w:cs="Traditional Arabic"/>
          <w:sz w:val="34"/>
          <w:szCs w:val="34"/>
          <w:rtl/>
        </w:rPr>
        <w:t xml:space="preserve"> حذيفة بن اليمان –رضي الله عنه- قال: كنت في مسجد المدينة جالسًا أخفق، فاحتضنني رجلٌ خلفي، فالتفتُّ فإذا أنا بالنبي -صلى الله عليه وسلم-، فقلت: يا رسول الله، هل وجب عليَّ وضوء؟ قال: "لا، حتى تضع جنبك"</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C68E41E" w14:textId="77777777" w:rsidR="005C7902" w:rsidRPr="00C42E3B" w:rsidRDefault="005C7902" w:rsidP="002E2E10">
      <w:pPr>
        <w:jc w:val="both"/>
        <w:rPr>
          <w:rFonts w:ascii="Traditional Arabic" w:hAnsi="Traditional Arabic" w:cs="Traditional Arabic"/>
          <w:color w:val="000000"/>
          <w:sz w:val="34"/>
          <w:szCs w:val="34"/>
          <w:rtl/>
          <w:lang w:eastAsia="en-US"/>
        </w:rPr>
      </w:pPr>
      <w:r w:rsidRPr="00C42E3B">
        <w:rPr>
          <w:rFonts w:ascii="Traditional Arabic" w:hAnsi="Traditional Arabic" w:cs="Traditional Arabic"/>
          <w:b/>
          <w:bCs/>
          <w:color w:val="000000"/>
          <w:sz w:val="34"/>
          <w:szCs w:val="34"/>
          <w:rtl/>
          <w:lang w:eastAsia="en-US"/>
        </w:rPr>
        <w:t>وجه الدلالة:</w:t>
      </w:r>
      <w:r w:rsidRPr="00C42E3B">
        <w:rPr>
          <w:rFonts w:ascii="Traditional Arabic" w:hAnsi="Traditional Arabic" w:cs="Traditional Arabic"/>
          <w:color w:val="000000"/>
          <w:sz w:val="34"/>
          <w:szCs w:val="34"/>
          <w:rtl/>
          <w:lang w:eastAsia="en-US"/>
        </w:rPr>
        <w:t xml:space="preserve"> دل الحديثان بمنطوقهما الصريح على أن النوم غير ناقض للوضوء إلا إذا كان مضجعًا أو </w:t>
      </w:r>
      <w:proofErr w:type="gramStart"/>
      <w:r w:rsidRPr="00C42E3B">
        <w:rPr>
          <w:rFonts w:ascii="Traditional Arabic" w:hAnsi="Traditional Arabic" w:cs="Traditional Arabic"/>
          <w:color w:val="000000"/>
          <w:sz w:val="34"/>
          <w:szCs w:val="34"/>
          <w:rtl/>
          <w:lang w:eastAsia="en-US"/>
        </w:rPr>
        <w:t>متكًأ</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1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F0414FD" w14:textId="77777777" w:rsidR="005C7902" w:rsidRPr="00C42E3B" w:rsidRDefault="005C7902" w:rsidP="002E2E10">
      <w:pPr>
        <w:jc w:val="both"/>
        <w:rPr>
          <w:rFonts w:ascii="Traditional Arabic" w:hAnsi="Traditional Arabic" w:cs="Traditional Arabic"/>
          <w:b/>
          <w:bCs/>
          <w:color w:val="000000"/>
          <w:sz w:val="34"/>
          <w:szCs w:val="34"/>
          <w:rtl/>
          <w:lang w:eastAsia="en-US"/>
        </w:rPr>
      </w:pPr>
      <w:r w:rsidRPr="00C42E3B">
        <w:rPr>
          <w:rFonts w:ascii="Traditional Arabic" w:hAnsi="Traditional Arabic" w:cs="Traditional Arabic"/>
          <w:b/>
          <w:bCs/>
          <w:color w:val="000000"/>
          <w:sz w:val="34"/>
          <w:szCs w:val="34"/>
          <w:rtl/>
          <w:lang w:eastAsia="en-US"/>
        </w:rPr>
        <w:t>أدلة مذهب المالكية ومن تبعهم، واستدلوا، بالسُّنة والمعقول:</w:t>
      </w:r>
    </w:p>
    <w:p w14:paraId="7AA5E953"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أولًا: السُّنة:</w:t>
      </w:r>
    </w:p>
    <w:p w14:paraId="49F516EE"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عن علي -رضي الله عنه-، عن النبي -صلى الله عليه </w:t>
      </w:r>
      <w:proofErr w:type="gramStart"/>
      <w:r w:rsidRPr="00C42E3B">
        <w:rPr>
          <w:rFonts w:ascii="Traditional Arabic" w:hAnsi="Traditional Arabic" w:cs="Traditional Arabic"/>
          <w:sz w:val="34"/>
          <w:szCs w:val="34"/>
          <w:rtl/>
        </w:rPr>
        <w:t>وسلم- أنه</w:t>
      </w:r>
      <w:proofErr w:type="gramEnd"/>
      <w:r w:rsidRPr="00C42E3B">
        <w:rPr>
          <w:rFonts w:ascii="Traditional Arabic" w:hAnsi="Traditional Arabic" w:cs="Traditional Arabic"/>
          <w:sz w:val="34"/>
          <w:szCs w:val="34"/>
          <w:rtl/>
        </w:rPr>
        <w:t xml:space="preserve"> قال: «العينُ وكاء السَّه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فمن نام فليتوضأ"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A7D7303" w14:textId="77777777" w:rsidR="005C7902" w:rsidRPr="00C42E3B" w:rsidRDefault="005C7902" w:rsidP="002E2E10">
      <w:pPr>
        <w:jc w:val="both"/>
        <w:rPr>
          <w:rFonts w:ascii="Traditional Arabic" w:hAnsi="Traditional Arabic" w:cs="Traditional Arabic"/>
          <w:sz w:val="34"/>
          <w:szCs w:val="34"/>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أنَّ عموم النوم ناقض للوضوء، وخص ذلك حديث أنس -رضي الله </w:t>
      </w:r>
      <w:proofErr w:type="gramStart"/>
      <w:r w:rsidRPr="00C42E3B">
        <w:rPr>
          <w:rFonts w:ascii="Traditional Arabic" w:hAnsi="Traditional Arabic" w:cs="Traditional Arabic"/>
          <w:sz w:val="34"/>
          <w:szCs w:val="34"/>
          <w:rtl/>
        </w:rPr>
        <w:t>عنه- بالنوم</w:t>
      </w:r>
      <w:proofErr w:type="gramEnd"/>
      <w:r w:rsidRPr="00C42E3B">
        <w:rPr>
          <w:rFonts w:ascii="Traditional Arabic" w:hAnsi="Traditional Arabic" w:cs="Traditional Arabic"/>
          <w:sz w:val="34"/>
          <w:szCs w:val="34"/>
          <w:rtl/>
        </w:rPr>
        <w:t xml:space="preserve"> اليسير</w:t>
      </w:r>
      <w:r w:rsidRPr="00C42E3B">
        <w:rPr>
          <w:rFonts w:ascii="Traditional Arabic" w:hAnsi="Traditional Arabic" w:cs="Traditional Arabic"/>
          <w:sz w:val="34"/>
          <w:szCs w:val="34"/>
        </w:rPr>
        <w:t>:</w:t>
      </w:r>
      <w:r w:rsidRPr="00C42E3B">
        <w:rPr>
          <w:rFonts w:ascii="Traditional Arabic" w:hAnsi="Traditional Arabic" w:cs="Traditional Arabic"/>
          <w:sz w:val="34"/>
          <w:szCs w:val="34"/>
          <w:rtl/>
        </w:rPr>
        <w:t xml:space="preserve"> فعن قتادة قال: سمعتُ أنسًا يقول: «كان أصحاب رسول الله -صلى الله عليه وسلم- ينامون ثم يُصلُّون ولا يتوضَّؤون"</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في رواية: «كان أصحاب رسول الله -صلى الله عليه وسلم- ينتظرون العشاء الآخرة حتى تَخْفِق</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رؤوسهم، ثم يُصلُّون ولا يتوضؤون"</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9B23008" w14:textId="0C4FD52F" w:rsidR="00C42E3B" w:rsidRDefault="005C7902" w:rsidP="002E2E10">
      <w:pPr>
        <w:jc w:val="both"/>
        <w:rPr>
          <w:rFonts w:ascii="Traditional Arabic" w:hAnsi="Traditional Arabic" w:cs="Traditional Arabic"/>
          <w:sz w:val="34"/>
          <w:szCs w:val="34"/>
        </w:rPr>
      </w:pPr>
      <w:r w:rsidRPr="00C42E3B">
        <w:rPr>
          <w:rFonts w:ascii="Traditional Arabic" w:hAnsi="Traditional Arabic" w:cs="Traditional Arabic"/>
          <w:sz w:val="34"/>
          <w:szCs w:val="34"/>
          <w:rtl/>
        </w:rPr>
        <w:t xml:space="preserve">فدل على أنَّ يسير النوم لا ينقض </w:t>
      </w:r>
      <w:proofErr w:type="gramStart"/>
      <w:r w:rsidRPr="00C42E3B">
        <w:rPr>
          <w:rFonts w:ascii="Traditional Arabic" w:hAnsi="Traditional Arabic" w:cs="Traditional Arabic"/>
          <w:sz w:val="34"/>
          <w:szCs w:val="34"/>
          <w:rtl/>
        </w:rPr>
        <w:t>الوضوء,</w:t>
      </w:r>
      <w:proofErr w:type="gramEnd"/>
      <w:r w:rsidRPr="00C42E3B">
        <w:rPr>
          <w:rFonts w:ascii="Traditional Arabic" w:hAnsi="Traditional Arabic" w:cs="Traditional Arabic"/>
          <w:sz w:val="34"/>
          <w:szCs w:val="34"/>
          <w:rtl/>
        </w:rPr>
        <w:t xml:space="preserve"> فإنَّ النائم يخفق رأسه من يسير النوم، فهو يقين في اليسير فيُعمل به، وما زاد عليه فهو محتمل لا يترك له العموم المُتَيَقَّن</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DB225B1" w14:textId="77777777" w:rsidR="00C42E3B" w:rsidRDefault="00C42E3B">
      <w:pPr>
        <w:bidi w:val="0"/>
        <w:spacing w:after="200" w:line="276" w:lineRule="auto"/>
        <w:rPr>
          <w:rFonts w:ascii="Traditional Arabic" w:hAnsi="Traditional Arabic" w:cs="Traditional Arabic"/>
          <w:sz w:val="34"/>
          <w:szCs w:val="34"/>
        </w:rPr>
      </w:pPr>
      <w:r>
        <w:rPr>
          <w:rFonts w:ascii="Traditional Arabic" w:hAnsi="Traditional Arabic" w:cs="Traditional Arabic"/>
          <w:sz w:val="34"/>
          <w:szCs w:val="34"/>
        </w:rPr>
        <w:br w:type="page"/>
      </w:r>
    </w:p>
    <w:p w14:paraId="63E952A2" w14:textId="77777777" w:rsidR="005C7902" w:rsidRPr="00C42E3B" w:rsidRDefault="005C7902" w:rsidP="002E2E10">
      <w:pPr>
        <w:jc w:val="both"/>
        <w:rPr>
          <w:rFonts w:ascii="Traditional Arabic" w:hAnsi="Traditional Arabic" w:cs="Traditional Arabic"/>
          <w:b/>
          <w:bCs/>
          <w:sz w:val="34"/>
          <w:szCs w:val="34"/>
        </w:rPr>
      </w:pPr>
      <w:r w:rsidRPr="00C42E3B">
        <w:rPr>
          <w:rFonts w:ascii="Traditional Arabic" w:hAnsi="Traditional Arabic" w:cs="Traditional Arabic"/>
          <w:b/>
          <w:bCs/>
          <w:sz w:val="34"/>
          <w:szCs w:val="34"/>
          <w:rtl/>
        </w:rPr>
        <w:lastRenderedPageBreak/>
        <w:t>ثانيًا: المعقول:</w:t>
      </w:r>
    </w:p>
    <w:p w14:paraId="091405BE" w14:textId="77777777" w:rsidR="005C7902" w:rsidRPr="00C42E3B" w:rsidRDefault="005C7902" w:rsidP="002E2E10">
      <w:pPr>
        <w:jc w:val="both"/>
        <w:rPr>
          <w:rFonts w:ascii="Traditional Arabic" w:hAnsi="Traditional Arabic" w:cs="Traditional Arabic"/>
          <w:sz w:val="34"/>
          <w:szCs w:val="34"/>
        </w:rPr>
      </w:pPr>
      <w:r w:rsidRPr="00C42E3B">
        <w:rPr>
          <w:rFonts w:ascii="Traditional Arabic" w:hAnsi="Traditional Arabic" w:cs="Traditional Arabic"/>
          <w:sz w:val="34"/>
          <w:szCs w:val="34"/>
          <w:rtl/>
        </w:rPr>
        <w:t xml:space="preserve">قالوا بأنَّ نقض الوضوء بالنوم معلَّلٌ بإفضائه إلى الحدَث، ومع الكثرة والغَلَبة يُفضي إليه ولا يُحسُّ بخروجه منه، بخلاف اليسير، ولا يصح قياس الكثير على اليسير؛ لاختلافهما في الإفضاء إلى </w:t>
      </w:r>
      <w:proofErr w:type="gramStart"/>
      <w:r w:rsidRPr="00C42E3B">
        <w:rPr>
          <w:rFonts w:ascii="Traditional Arabic" w:hAnsi="Traditional Arabic" w:cs="Traditional Arabic"/>
          <w:sz w:val="34"/>
          <w:szCs w:val="34"/>
          <w:rtl/>
        </w:rPr>
        <w:t>الحَدَث</w:t>
      </w:r>
      <w:bookmarkStart w:id="1" w:name="_ftnref150"/>
      <w:bookmarkEnd w:id="1"/>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2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w:t>
      </w:r>
    </w:p>
    <w:p w14:paraId="602D0B49" w14:textId="77777777" w:rsidR="005C7902" w:rsidRPr="00C42E3B" w:rsidRDefault="005C7902" w:rsidP="002E2E10">
      <w:pPr>
        <w:tabs>
          <w:tab w:val="left" w:pos="1151"/>
        </w:tabs>
        <w:jc w:val="both"/>
        <w:rPr>
          <w:rFonts w:ascii="Traditional Arabic" w:hAnsi="Traditional Arabic" w:cs="Traditional Arabic"/>
          <w:b/>
          <w:bCs/>
          <w:color w:val="000000"/>
          <w:sz w:val="34"/>
          <w:szCs w:val="34"/>
          <w:rtl/>
        </w:rPr>
      </w:pPr>
      <w:r w:rsidRPr="00C42E3B">
        <w:rPr>
          <w:rFonts w:ascii="Traditional Arabic" w:hAnsi="Traditional Arabic" w:cs="Traditional Arabic"/>
          <w:b/>
          <w:bCs/>
          <w:color w:val="000000"/>
          <w:sz w:val="34"/>
          <w:szCs w:val="34"/>
          <w:rtl/>
        </w:rPr>
        <w:t xml:space="preserve">أدلة الحنابلة وابن المبارك ومن </w:t>
      </w:r>
      <w:proofErr w:type="gramStart"/>
      <w:r w:rsidRPr="00C42E3B">
        <w:rPr>
          <w:rFonts w:ascii="Traditional Arabic" w:hAnsi="Traditional Arabic" w:cs="Traditional Arabic"/>
          <w:b/>
          <w:bCs/>
          <w:color w:val="000000"/>
          <w:sz w:val="34"/>
          <w:szCs w:val="34"/>
          <w:rtl/>
        </w:rPr>
        <w:t>تبعهم,</w:t>
      </w:r>
      <w:proofErr w:type="gramEnd"/>
      <w:r w:rsidRPr="00C42E3B">
        <w:rPr>
          <w:rFonts w:ascii="Traditional Arabic" w:hAnsi="Traditional Arabic" w:cs="Traditional Arabic"/>
          <w:b/>
          <w:bCs/>
          <w:color w:val="000000"/>
          <w:sz w:val="34"/>
          <w:szCs w:val="34"/>
          <w:rtl/>
        </w:rPr>
        <w:t xml:space="preserve"> واستدلوا:</w:t>
      </w:r>
    </w:p>
    <w:p w14:paraId="3B16D160"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عن علي -رضي الله عنه-، عن النبي -صلى الله عليه </w:t>
      </w:r>
      <w:proofErr w:type="gramStart"/>
      <w:r w:rsidRPr="00C42E3B">
        <w:rPr>
          <w:rFonts w:ascii="Traditional Arabic" w:hAnsi="Traditional Arabic" w:cs="Traditional Arabic"/>
          <w:sz w:val="34"/>
          <w:szCs w:val="34"/>
          <w:rtl/>
        </w:rPr>
        <w:t>وسلم- أنه</w:t>
      </w:r>
      <w:proofErr w:type="gramEnd"/>
      <w:r w:rsidRPr="00C42E3B">
        <w:rPr>
          <w:rFonts w:ascii="Traditional Arabic" w:hAnsi="Traditional Arabic" w:cs="Traditional Arabic"/>
          <w:sz w:val="34"/>
          <w:szCs w:val="34"/>
          <w:rtl/>
        </w:rPr>
        <w:t xml:space="preserve"> قال: «العينُ وكاء السَّه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فمن نام فليتوضأ"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756B3241" w14:textId="77777777" w:rsidR="005C7902" w:rsidRPr="00C42E3B" w:rsidRDefault="005C7902" w:rsidP="002E2E10">
      <w:pPr>
        <w:jc w:val="both"/>
        <w:rPr>
          <w:rFonts w:ascii="Traditional Arabic" w:hAnsi="Traditional Arabic" w:cs="Traditional Arabic"/>
          <w:sz w:val="34"/>
          <w:szCs w:val="34"/>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أنَّ عموم النوم ناقض للوضوء</w:t>
      </w:r>
      <w:r w:rsidRPr="00C42E3B">
        <w:rPr>
          <w:rFonts w:ascii="Traditional Arabic" w:hAnsi="Traditional Arabic" w:cs="Traditional Arabic"/>
          <w:color w:val="000000"/>
          <w:sz w:val="34"/>
          <w:szCs w:val="34"/>
          <w:rtl/>
        </w:rPr>
        <w:t xml:space="preserve"> وخصص حالة الجلوس حديث </w:t>
      </w:r>
      <w:proofErr w:type="gramStart"/>
      <w:r w:rsidRPr="00C42E3B">
        <w:rPr>
          <w:rFonts w:ascii="Traditional Arabic" w:hAnsi="Traditional Arabic" w:cs="Traditional Arabic"/>
          <w:color w:val="000000"/>
          <w:sz w:val="34"/>
          <w:szCs w:val="34"/>
          <w:rtl/>
        </w:rPr>
        <w:t xml:space="preserve">أبي  </w:t>
      </w:r>
      <w:r w:rsidRPr="00C42E3B">
        <w:rPr>
          <w:rFonts w:ascii="Traditional Arabic" w:hAnsi="Traditional Arabic" w:cs="Traditional Arabic"/>
          <w:sz w:val="34"/>
          <w:szCs w:val="34"/>
          <w:rtl/>
        </w:rPr>
        <w:t>قتادة</w:t>
      </w:r>
      <w:proofErr w:type="gramEnd"/>
      <w:r w:rsidRPr="00C42E3B">
        <w:rPr>
          <w:rFonts w:ascii="Traditional Arabic" w:hAnsi="Traditional Arabic" w:cs="Traditional Arabic"/>
          <w:sz w:val="34"/>
          <w:szCs w:val="34"/>
          <w:rtl/>
        </w:rPr>
        <w:t xml:space="preserve"> –رضي الله عنه- قال: سمعتُ أنسًا –رضي الله عنه- يقول: «كان أصحاب رسول الله -صلى الله عليه وسلم- ينامون ثم يُصلُّون ولا يتوضَّؤون"</w:t>
      </w:r>
      <w:r w:rsidRPr="00C42E3B">
        <w:rPr>
          <w:rFonts w:ascii="Traditional Arabic" w:hAnsi="Traditional Arabic" w:cs="Traditional Arabic"/>
          <w:sz w:val="34"/>
          <w:szCs w:val="34"/>
        </w:rPr>
        <w:t xml:space="preserve"> </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r w:rsidRPr="00C42E3B">
        <w:rPr>
          <w:rFonts w:ascii="Traditional Arabic" w:hAnsi="Traditional Arabic" w:cs="Traditional Arabic"/>
          <w:color w:val="000000"/>
          <w:sz w:val="34"/>
          <w:szCs w:val="34"/>
          <w:rtl/>
        </w:rPr>
        <w:t xml:space="preserve"> وخصص حالة القيام حديث ابن عباس- رضي الله عنهما-، قال: بت عند خالتي «فقام النبي- صلى الله عليه وسلم- يصلي من الليل، فقمت أصلي معه، فقمت عن يساره، فأخذ برأسي، فأقامني عن يمينه»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والنصوص واضحة الدلالة على أن الجالس والقائم لا ينتقض وضوئهما بالنوم</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2C73D469" w14:textId="77777777" w:rsidR="005C7902" w:rsidRPr="00C42E3B" w:rsidRDefault="005C7902" w:rsidP="002E2E10">
      <w:pPr>
        <w:rPr>
          <w:rFonts w:ascii="Traditional Arabic" w:hAnsi="Traditional Arabic" w:cs="Traditional Arabic"/>
          <w:color w:val="000000"/>
          <w:sz w:val="34"/>
          <w:szCs w:val="34"/>
          <w:lang w:eastAsia="en-US"/>
        </w:rPr>
      </w:pPr>
      <w:r w:rsidRPr="00C42E3B">
        <w:rPr>
          <w:rFonts w:ascii="Traditional Arabic" w:hAnsi="Traditional Arabic" w:cs="Traditional Arabic"/>
          <w:b/>
          <w:bCs/>
          <w:color w:val="000000"/>
          <w:sz w:val="34"/>
          <w:szCs w:val="34"/>
          <w:rtl/>
          <w:lang w:eastAsia="en-US"/>
        </w:rPr>
        <w:t xml:space="preserve">أدلة مذهب الشافعي الجديد ومن </w:t>
      </w:r>
      <w:proofErr w:type="gramStart"/>
      <w:r w:rsidRPr="00C42E3B">
        <w:rPr>
          <w:rFonts w:ascii="Traditional Arabic" w:hAnsi="Traditional Arabic" w:cs="Traditional Arabic"/>
          <w:b/>
          <w:bCs/>
          <w:color w:val="000000"/>
          <w:sz w:val="34"/>
          <w:szCs w:val="34"/>
          <w:rtl/>
          <w:lang w:eastAsia="en-US"/>
        </w:rPr>
        <w:t>تبعه,</w:t>
      </w:r>
      <w:proofErr w:type="gramEnd"/>
      <w:r w:rsidRPr="00C42E3B">
        <w:rPr>
          <w:rFonts w:ascii="Traditional Arabic" w:hAnsi="Traditional Arabic" w:cs="Traditional Arabic"/>
          <w:b/>
          <w:bCs/>
          <w:color w:val="000000"/>
          <w:sz w:val="34"/>
          <w:szCs w:val="34"/>
          <w:rtl/>
          <w:lang w:eastAsia="en-US"/>
        </w:rPr>
        <w:t xml:space="preserve"> واستدلوا بالسُّنة:</w:t>
      </w:r>
      <w:r w:rsidRPr="00C42E3B">
        <w:rPr>
          <w:rFonts w:ascii="Traditional Arabic" w:hAnsi="Traditional Arabic" w:cs="Traditional Arabic"/>
          <w:color w:val="000000"/>
          <w:sz w:val="34"/>
          <w:szCs w:val="34"/>
          <w:lang w:eastAsia="en-US"/>
        </w:rPr>
        <w:br/>
      </w:r>
      <w:r w:rsidRPr="00C42E3B">
        <w:rPr>
          <w:rFonts w:ascii="Traditional Arabic" w:hAnsi="Traditional Arabic" w:cs="Traditional Arabic"/>
          <w:sz w:val="34"/>
          <w:szCs w:val="34"/>
          <w:rtl/>
        </w:rPr>
        <w:t>عن أنس –رضي الله عنه- قال: «كان أصحاب رسول الله -صلى الله عليه وسلم- ينتظرون العشاء الآخرة حتى تَخْفِقَ</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رؤوسهم، ثم يُصلُّون ولا يتوضؤون"</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72A89017"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دل الحديث بعبارته على الذي ينام وهو ممكن مقعده من الأرض لا ينتقض </w:t>
      </w:r>
      <w:proofErr w:type="gramStart"/>
      <w:r w:rsidRPr="00C42E3B">
        <w:rPr>
          <w:rFonts w:ascii="Traditional Arabic" w:hAnsi="Traditional Arabic" w:cs="Traditional Arabic"/>
          <w:sz w:val="34"/>
          <w:szCs w:val="34"/>
          <w:rtl/>
        </w:rPr>
        <w:t>وضوئه,</w:t>
      </w:r>
      <w:proofErr w:type="gramEnd"/>
      <w:r w:rsidRPr="00C42E3B">
        <w:rPr>
          <w:rFonts w:ascii="Traditional Arabic" w:hAnsi="Traditional Arabic" w:cs="Traditional Arabic"/>
          <w:sz w:val="34"/>
          <w:szCs w:val="34"/>
          <w:rtl/>
        </w:rPr>
        <w:t xml:space="preserve"> كما نقل البيهقي عن ابن المبارك أنه قال: هذا عندنا وهو جلوس</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47ACBB4A"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 xml:space="preserve">أدلة مذهب بعض </w:t>
      </w:r>
      <w:proofErr w:type="gramStart"/>
      <w:r w:rsidRPr="00C42E3B">
        <w:rPr>
          <w:rFonts w:ascii="Traditional Arabic" w:hAnsi="Traditional Arabic" w:cs="Traditional Arabic"/>
          <w:b/>
          <w:bCs/>
          <w:sz w:val="34"/>
          <w:szCs w:val="34"/>
          <w:rtl/>
        </w:rPr>
        <w:t>الشافعية,</w:t>
      </w:r>
      <w:proofErr w:type="gramEnd"/>
      <w:r w:rsidRPr="00C42E3B">
        <w:rPr>
          <w:rFonts w:ascii="Traditional Arabic" w:hAnsi="Traditional Arabic" w:cs="Traditional Arabic"/>
          <w:b/>
          <w:bCs/>
          <w:sz w:val="34"/>
          <w:szCs w:val="34"/>
          <w:rtl/>
        </w:rPr>
        <w:t xml:space="preserve"> واستدلوا بالسُّنة والقياس:</w:t>
      </w:r>
    </w:p>
    <w:p w14:paraId="4899E651"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أولًا: السُّنة:</w:t>
      </w:r>
    </w:p>
    <w:p w14:paraId="5325827F"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عن علي -رضي الله عنه-، عن النبي -صلى الله عليه </w:t>
      </w:r>
      <w:proofErr w:type="gramStart"/>
      <w:r w:rsidRPr="00C42E3B">
        <w:rPr>
          <w:rFonts w:ascii="Traditional Arabic" w:hAnsi="Traditional Arabic" w:cs="Traditional Arabic"/>
          <w:sz w:val="34"/>
          <w:szCs w:val="34"/>
          <w:rtl/>
        </w:rPr>
        <w:t>وسلم- أنه</w:t>
      </w:r>
      <w:proofErr w:type="gramEnd"/>
      <w:r w:rsidRPr="00C42E3B">
        <w:rPr>
          <w:rFonts w:ascii="Traditional Arabic" w:hAnsi="Traditional Arabic" w:cs="Traditional Arabic"/>
          <w:sz w:val="34"/>
          <w:szCs w:val="34"/>
          <w:rtl/>
        </w:rPr>
        <w:t xml:space="preserve"> قال: «العينُ وكاء السَّه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2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فمن نام فليتوضأ"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3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10C3081" w14:textId="4EF6B1FB"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دل ظاهر الحديث على وجوب الوضوء على النائم بكل أحواله، ولم يفرق بين كثير </w:t>
      </w:r>
      <w:proofErr w:type="gramStart"/>
      <w:r w:rsidRPr="00C42E3B">
        <w:rPr>
          <w:rFonts w:ascii="Traditional Arabic" w:hAnsi="Traditional Arabic" w:cs="Traditional Arabic"/>
          <w:sz w:val="34"/>
          <w:szCs w:val="34"/>
          <w:rtl/>
        </w:rPr>
        <w:t>وقليل</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3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916C811"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2BADB40F"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ثانيًا: القياس:</w:t>
      </w:r>
    </w:p>
    <w:p w14:paraId="41E16C34"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قياس النائم على المجنون والمغمى عليه، إذ هناك إجماع على أن المغمى عليه يتوجب عليه الوضوء لزوال عقله، وكذلك </w:t>
      </w:r>
      <w:proofErr w:type="gramStart"/>
      <w:r w:rsidRPr="00C42E3B">
        <w:rPr>
          <w:rFonts w:ascii="Traditional Arabic" w:hAnsi="Traditional Arabic" w:cs="Traditional Arabic"/>
          <w:sz w:val="34"/>
          <w:szCs w:val="34"/>
          <w:rtl/>
        </w:rPr>
        <w:t>الوضوء</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3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000EF0C"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أدلة مذهب بعض الحنابلة وأبي موسى الأشعري –رضي الله عنه-، واستدلوا بالكتاب والسُّنة:</w:t>
      </w:r>
    </w:p>
    <w:p w14:paraId="3EDF3EE8"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أولًا: الكتاب:</w:t>
      </w:r>
    </w:p>
    <w:p w14:paraId="157D0FD2"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قوله تعالى: {يَا أَيُّهَا الَّذِينَ آمَنُوا إِذَا قُمْتُمْ إِلَى الصَّلَاةِ فَاغْسِلُوا وُجُوهَكُمْ وَأَيْدِيَكُمْ إِلَى الْمَرَافِقِ وَامْسَحُوا بِرُءُوسِكُمْ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3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79D49BC4"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بيَّنت الآية الكريمة نواقض الوضوء ولم تذكر النوم، وهذا بيان وقت الحاجة ولا يجوز تأخير البيان عن وقت الحاجة، فلو كان النوم ناقضًا من نواقض الوضوء لذكرته الآية </w:t>
      </w:r>
      <w:proofErr w:type="gramStart"/>
      <w:r w:rsidRPr="00C42E3B">
        <w:rPr>
          <w:rFonts w:ascii="Traditional Arabic" w:hAnsi="Traditional Arabic" w:cs="Traditional Arabic"/>
          <w:sz w:val="34"/>
          <w:szCs w:val="34"/>
          <w:rtl/>
        </w:rPr>
        <w:t>الكريمة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3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C689C0C"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ثانيًا: السُّنة:</w:t>
      </w:r>
    </w:p>
    <w:p w14:paraId="04375D4B"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عن عباد بن تميم، عن عمه، قال: شكي إلى النبي -صلى الله عليه </w:t>
      </w:r>
      <w:proofErr w:type="gramStart"/>
      <w:r w:rsidRPr="00C42E3B">
        <w:rPr>
          <w:rFonts w:ascii="Traditional Arabic" w:hAnsi="Traditional Arabic" w:cs="Traditional Arabic"/>
          <w:sz w:val="34"/>
          <w:szCs w:val="34"/>
          <w:rtl/>
        </w:rPr>
        <w:t>وسلم- الرجل</w:t>
      </w:r>
      <w:proofErr w:type="gramEnd"/>
      <w:r w:rsidRPr="00C42E3B">
        <w:rPr>
          <w:rFonts w:ascii="Traditional Arabic" w:hAnsi="Traditional Arabic" w:cs="Traditional Arabic"/>
          <w:sz w:val="34"/>
          <w:szCs w:val="34"/>
          <w:rtl/>
        </w:rPr>
        <w:t xml:space="preserve"> يجد في الصلاة شيئًا أيقطع الصلاة؟ قال: «لا حتى يسمع صوتًا أو يجد ريحًا»، وقال ابن أبي حفصة، عن الزهري: «لا وضوء إلا فيما وجدت الريح أو سمعت الصوت»</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3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B02AD22" w14:textId="37CEAAAB"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دل الحديث بمنطوقه الصريح على أنه لا ناقض للوضوء إلا عند وجود الصوت أو </w:t>
      </w:r>
      <w:proofErr w:type="gramStart"/>
      <w:r w:rsidRPr="00C42E3B">
        <w:rPr>
          <w:rFonts w:ascii="Traditional Arabic" w:hAnsi="Traditional Arabic" w:cs="Traditional Arabic"/>
          <w:sz w:val="34"/>
          <w:szCs w:val="34"/>
          <w:rtl/>
        </w:rPr>
        <w:t>الريح,</w:t>
      </w:r>
      <w:proofErr w:type="gramEnd"/>
      <w:r w:rsidRPr="00C42E3B">
        <w:rPr>
          <w:rFonts w:ascii="Traditional Arabic" w:hAnsi="Traditional Arabic" w:cs="Traditional Arabic"/>
          <w:sz w:val="34"/>
          <w:szCs w:val="34"/>
          <w:rtl/>
        </w:rPr>
        <w:t xml:space="preserve"> وليس منهما النوم.</w:t>
      </w:r>
    </w:p>
    <w:p w14:paraId="0E762F86"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10B8D59C"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أدلة بعض الحنابلة، واستدلوا بالسُّنة والمعقول:</w:t>
      </w:r>
    </w:p>
    <w:p w14:paraId="1DE77680"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 xml:space="preserve">أولًا: السُّنة: </w:t>
      </w:r>
    </w:p>
    <w:p w14:paraId="53B9C226"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عن علي -رضي الله عنه-، عن النبي -صلى الله عليه </w:t>
      </w:r>
      <w:proofErr w:type="gramStart"/>
      <w:r w:rsidRPr="00C42E3B">
        <w:rPr>
          <w:rFonts w:ascii="Traditional Arabic" w:hAnsi="Traditional Arabic" w:cs="Traditional Arabic"/>
          <w:sz w:val="34"/>
          <w:szCs w:val="34"/>
          <w:rtl/>
        </w:rPr>
        <w:t>وسلم- أنه</w:t>
      </w:r>
      <w:proofErr w:type="gramEnd"/>
      <w:r w:rsidRPr="00C42E3B">
        <w:rPr>
          <w:rFonts w:ascii="Traditional Arabic" w:hAnsi="Traditional Arabic" w:cs="Traditional Arabic"/>
          <w:sz w:val="34"/>
          <w:szCs w:val="34"/>
          <w:rtl/>
        </w:rPr>
        <w:t xml:space="preserve"> قال: «العينُ وكاء السَّه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3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فمن نام فليتوضأ"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3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85A07BF"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دل الحديث على أن النوم ليس بحدث في نفسه وإنما هو مظنة الحدث، فإذا كان الإنسان لم يُحكِم نفسه بحيث أنه لو أحدث لم يشعر بنفسه فإن نومه ناقض، وإلا </w:t>
      </w:r>
      <w:proofErr w:type="gramStart"/>
      <w:r w:rsidRPr="00C42E3B">
        <w:rPr>
          <w:rFonts w:ascii="Traditional Arabic" w:hAnsi="Traditional Arabic" w:cs="Traditional Arabic"/>
          <w:sz w:val="34"/>
          <w:szCs w:val="34"/>
          <w:rtl/>
        </w:rPr>
        <w:t>فلا</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3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0E7D8FE"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ثانيًا: المعقول:</w:t>
      </w:r>
    </w:p>
    <w:p w14:paraId="697C615C"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إنَّ النوم ليس بناقض، وإنما الناقض الحدث، فإذا نام النوم المعتاد الذي يختاره الناس في العادة </w:t>
      </w:r>
      <w:proofErr w:type="gramStart"/>
      <w:r w:rsidRPr="00C42E3B">
        <w:rPr>
          <w:rFonts w:ascii="Traditional Arabic" w:hAnsi="Traditional Arabic" w:cs="Traditional Arabic"/>
          <w:sz w:val="34"/>
          <w:szCs w:val="34"/>
          <w:rtl/>
        </w:rPr>
        <w:t>- كنوم</w:t>
      </w:r>
      <w:proofErr w:type="gramEnd"/>
      <w:r w:rsidRPr="00C42E3B">
        <w:rPr>
          <w:rFonts w:ascii="Traditional Arabic" w:hAnsi="Traditional Arabic" w:cs="Traditional Arabic"/>
          <w:sz w:val="34"/>
          <w:szCs w:val="34"/>
          <w:rtl/>
        </w:rPr>
        <w:t xml:space="preserve"> الليل والقائلة-</w:t>
      </w:r>
      <w:r w:rsidRPr="00C42E3B">
        <w:rPr>
          <w:rFonts w:ascii="Traditional Arabic" w:hAnsi="Traditional Arabic" w:cs="Traditional Arabic"/>
          <w:sz w:val="34"/>
          <w:szCs w:val="34"/>
        </w:rPr>
        <w:t xml:space="preserve"> </w:t>
      </w:r>
      <w:r w:rsidRPr="00C42E3B">
        <w:rPr>
          <w:rFonts w:ascii="Traditional Arabic" w:hAnsi="Traditional Arabic" w:cs="Traditional Arabic"/>
          <w:sz w:val="34"/>
          <w:szCs w:val="34"/>
          <w:rtl/>
        </w:rPr>
        <w:t xml:space="preserve">فهذا يخرج منه الريح في العادة وهو لا يدري إذا خرجت، فلما كانت الحكمة خفيَّةً لا نعلم بها قام دليلها مقامها، وهذا هو النوم الذي يحصل هذا فيه في العادة. وأما النوم الذي يشك فيه </w:t>
      </w:r>
      <w:proofErr w:type="gramStart"/>
      <w:r w:rsidRPr="00C42E3B">
        <w:rPr>
          <w:rFonts w:ascii="Traditional Arabic" w:hAnsi="Traditional Arabic" w:cs="Traditional Arabic"/>
          <w:sz w:val="34"/>
          <w:szCs w:val="34"/>
          <w:rtl/>
        </w:rPr>
        <w:t>- هل</w:t>
      </w:r>
      <w:proofErr w:type="gramEnd"/>
      <w:r w:rsidRPr="00C42E3B">
        <w:rPr>
          <w:rFonts w:ascii="Traditional Arabic" w:hAnsi="Traditional Arabic" w:cs="Traditional Arabic"/>
          <w:sz w:val="34"/>
          <w:szCs w:val="34"/>
          <w:rtl/>
        </w:rPr>
        <w:t xml:space="preserve"> حصل معه ريح أم لا؟ - فلا ينقض الوضوء؛ لأن الطهارة ثابتة بيقين، فلا تزول </w:t>
      </w:r>
      <w:proofErr w:type="gramStart"/>
      <w:r w:rsidRPr="00C42E3B">
        <w:rPr>
          <w:rFonts w:ascii="Traditional Arabic" w:hAnsi="Traditional Arabic" w:cs="Traditional Arabic"/>
          <w:sz w:val="34"/>
          <w:szCs w:val="34"/>
          <w:rtl/>
        </w:rPr>
        <w:t>بالشك</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3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3B00580"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 xml:space="preserve">سادسًا: مناقشة الأدلة: </w:t>
      </w:r>
    </w:p>
    <w:p w14:paraId="72CFDBBC" w14:textId="77777777" w:rsidR="005C7902" w:rsidRPr="00C42E3B" w:rsidRDefault="005C7902" w:rsidP="002E2E10">
      <w:pPr>
        <w:jc w:val="both"/>
        <w:rPr>
          <w:rFonts w:ascii="Traditional Arabic" w:hAnsi="Traditional Arabic" w:cs="Traditional Arabic"/>
          <w:b/>
          <w:bCs/>
          <w:color w:val="000000"/>
          <w:sz w:val="34"/>
          <w:szCs w:val="34"/>
          <w:lang w:eastAsia="en-US"/>
        </w:rPr>
      </w:pPr>
      <w:r w:rsidRPr="00C42E3B">
        <w:rPr>
          <w:rFonts w:ascii="Traditional Arabic" w:hAnsi="Traditional Arabic" w:cs="Traditional Arabic"/>
          <w:b/>
          <w:bCs/>
          <w:sz w:val="34"/>
          <w:szCs w:val="34"/>
          <w:rtl/>
        </w:rPr>
        <w:t>مناقشة</w:t>
      </w:r>
      <w:r w:rsidRPr="00C42E3B">
        <w:rPr>
          <w:rFonts w:ascii="Traditional Arabic" w:hAnsi="Traditional Arabic" w:cs="Traditional Arabic"/>
          <w:sz w:val="34"/>
          <w:szCs w:val="34"/>
          <w:rtl/>
        </w:rPr>
        <w:t xml:space="preserve"> </w:t>
      </w:r>
      <w:r w:rsidRPr="00C42E3B">
        <w:rPr>
          <w:rFonts w:ascii="Traditional Arabic" w:hAnsi="Traditional Arabic" w:cs="Traditional Arabic"/>
          <w:b/>
          <w:bCs/>
          <w:color w:val="000000"/>
          <w:sz w:val="34"/>
          <w:szCs w:val="34"/>
          <w:rtl/>
          <w:lang w:eastAsia="en-US"/>
        </w:rPr>
        <w:t>أدلة الحنفية:</w:t>
      </w:r>
    </w:p>
    <w:p w14:paraId="2B2DAC24"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color w:val="000000"/>
          <w:sz w:val="34"/>
          <w:szCs w:val="34"/>
          <w:rtl/>
          <w:lang w:eastAsia="en-US"/>
        </w:rPr>
        <w:t xml:space="preserve">نوقش: </w:t>
      </w:r>
      <w:r w:rsidRPr="00C42E3B">
        <w:rPr>
          <w:rFonts w:ascii="Traditional Arabic" w:hAnsi="Traditional Arabic" w:cs="Traditional Arabic"/>
          <w:color w:val="000000"/>
          <w:sz w:val="34"/>
          <w:szCs w:val="34"/>
          <w:rtl/>
          <w:lang w:eastAsia="en-US"/>
        </w:rPr>
        <w:t xml:space="preserve">حديث ابن عباس –رضي الله </w:t>
      </w:r>
      <w:proofErr w:type="gramStart"/>
      <w:r w:rsidRPr="00C42E3B">
        <w:rPr>
          <w:rFonts w:ascii="Traditional Arabic" w:hAnsi="Traditional Arabic" w:cs="Traditional Arabic"/>
          <w:color w:val="000000"/>
          <w:sz w:val="34"/>
          <w:szCs w:val="34"/>
          <w:rtl/>
          <w:lang w:eastAsia="en-US"/>
        </w:rPr>
        <w:t>عنهما- بأن</w:t>
      </w:r>
      <w:proofErr w:type="gramEnd"/>
      <w:r w:rsidRPr="00C42E3B">
        <w:rPr>
          <w:rFonts w:ascii="Traditional Arabic" w:hAnsi="Traditional Arabic" w:cs="Traditional Arabic"/>
          <w:color w:val="000000"/>
          <w:sz w:val="34"/>
          <w:szCs w:val="34"/>
          <w:rtl/>
          <w:lang w:eastAsia="en-US"/>
        </w:rPr>
        <w:t xml:space="preserve"> الحديث ضعيف بإجماع أهل الحديث فيسقط الاستدلال به.</w:t>
      </w:r>
    </w:p>
    <w:p w14:paraId="1231A9D6"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ونوقش: حديث حذيفة –رضي الله </w:t>
      </w:r>
      <w:proofErr w:type="gramStart"/>
      <w:r w:rsidRPr="00C42E3B">
        <w:rPr>
          <w:rFonts w:ascii="Traditional Arabic" w:hAnsi="Traditional Arabic" w:cs="Traditional Arabic"/>
          <w:sz w:val="34"/>
          <w:szCs w:val="34"/>
          <w:rtl/>
        </w:rPr>
        <w:t>عنه- بأنه</w:t>
      </w:r>
      <w:proofErr w:type="gramEnd"/>
      <w:r w:rsidRPr="00C42E3B">
        <w:rPr>
          <w:rFonts w:ascii="Traditional Arabic" w:hAnsi="Traditional Arabic" w:cs="Traditional Arabic"/>
          <w:sz w:val="34"/>
          <w:szCs w:val="34"/>
          <w:rtl/>
        </w:rPr>
        <w:t xml:space="preserve"> ضعيف أيضًا؛ لأن في بحر بن كنيز متروك</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64D3888"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المالكية:</w:t>
      </w:r>
    </w:p>
    <w:p w14:paraId="2B7E7F5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استدلالهم بحديث علي –رضي الله </w:t>
      </w:r>
      <w:proofErr w:type="gramStart"/>
      <w:r w:rsidRPr="00C42E3B">
        <w:rPr>
          <w:rFonts w:ascii="Traditional Arabic" w:hAnsi="Traditional Arabic" w:cs="Traditional Arabic"/>
          <w:sz w:val="34"/>
          <w:szCs w:val="34"/>
          <w:rtl/>
        </w:rPr>
        <w:t>عنه- من</w:t>
      </w:r>
      <w:proofErr w:type="gramEnd"/>
      <w:r w:rsidRPr="00C42E3B">
        <w:rPr>
          <w:rFonts w:ascii="Traditional Arabic" w:hAnsi="Traditional Arabic" w:cs="Traditional Arabic"/>
          <w:sz w:val="34"/>
          <w:szCs w:val="34"/>
          <w:rtl/>
        </w:rPr>
        <w:t xml:space="preserve"> جوانب عدة منها:</w:t>
      </w:r>
    </w:p>
    <w:p w14:paraId="2EE70BF6"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1- بأن</w:t>
      </w:r>
      <w:proofErr w:type="gramEnd"/>
      <w:r w:rsidRPr="00C42E3B">
        <w:rPr>
          <w:rFonts w:ascii="Traditional Arabic" w:hAnsi="Traditional Arabic" w:cs="Traditional Arabic"/>
          <w:sz w:val="34"/>
          <w:szCs w:val="34"/>
          <w:rtl/>
        </w:rPr>
        <w:t xml:space="preserve"> في إسناده بقية بن الوليد, وهو ضعيف لا يُحتج بحديثه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70C2A56B"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وأجيب: بأن بعض جمهور العلماء وثق بقية بن الوليد فيما صرح بسماعه من </w:t>
      </w:r>
      <w:proofErr w:type="gramStart"/>
      <w:r w:rsidRPr="00C42E3B">
        <w:rPr>
          <w:rFonts w:ascii="Traditional Arabic" w:hAnsi="Traditional Arabic" w:cs="Traditional Arabic"/>
          <w:sz w:val="34"/>
          <w:szCs w:val="34"/>
          <w:rtl/>
        </w:rPr>
        <w:t>الثقات,</w:t>
      </w:r>
      <w:proofErr w:type="gramEnd"/>
      <w:r w:rsidRPr="00C42E3B">
        <w:rPr>
          <w:rFonts w:ascii="Traditional Arabic" w:hAnsi="Traditional Arabic" w:cs="Traditional Arabic"/>
          <w:sz w:val="34"/>
          <w:szCs w:val="34"/>
          <w:rtl/>
        </w:rPr>
        <w:t xml:space="preserve"> وإنما ضعفوه من أجل تدليسه, وقد صرح في الرواية عن أحمد، فأُمِنَ تدليسه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7650FDE4"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2- قالوا</w:t>
      </w:r>
      <w:proofErr w:type="gramEnd"/>
      <w:r w:rsidRPr="00C42E3B">
        <w:rPr>
          <w:rFonts w:ascii="Traditional Arabic" w:hAnsi="Traditional Arabic" w:cs="Traditional Arabic"/>
          <w:sz w:val="34"/>
          <w:szCs w:val="34"/>
          <w:rtl/>
        </w:rPr>
        <w:t>: بأن فيه الوضين بن عطاء، وقد تُكلم فيه، ووصف بالواهي</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C291622"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وأجيب</w:t>
      </w:r>
      <w:r w:rsidRPr="00C42E3B">
        <w:rPr>
          <w:rFonts w:ascii="Traditional Arabic" w:hAnsi="Traditional Arabic" w:cs="Traditional Arabic"/>
          <w:sz w:val="34"/>
          <w:szCs w:val="34"/>
          <w:rtl/>
        </w:rPr>
        <w:t xml:space="preserve">: بأن الوضين بن عطاء وثقه بعض العلماء منهم الإمام أحمد، وقال ابن معين: لا بأس </w:t>
      </w:r>
      <w:proofErr w:type="gramStart"/>
      <w:r w:rsidRPr="00C42E3B">
        <w:rPr>
          <w:rFonts w:ascii="Traditional Arabic" w:hAnsi="Traditional Arabic" w:cs="Traditional Arabic"/>
          <w:sz w:val="34"/>
          <w:szCs w:val="34"/>
          <w:rtl/>
        </w:rPr>
        <w:t>به</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4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F42C508"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3- وفيه</w:t>
      </w:r>
      <w:proofErr w:type="gramEnd"/>
      <w:r w:rsidRPr="00C42E3B">
        <w:rPr>
          <w:rFonts w:ascii="Traditional Arabic" w:hAnsi="Traditional Arabic" w:cs="Traditional Arabic"/>
          <w:sz w:val="34"/>
          <w:szCs w:val="34"/>
          <w:rtl/>
        </w:rPr>
        <w:t xml:space="preserve"> عبد الرحمن ابن عائذ مجهول الحال، فلا يحتج به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F8DA3F6"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lastRenderedPageBreak/>
        <w:t>وأجيب</w:t>
      </w:r>
      <w:r w:rsidRPr="00C42E3B">
        <w:rPr>
          <w:rFonts w:ascii="Traditional Arabic" w:hAnsi="Traditional Arabic" w:cs="Traditional Arabic"/>
          <w:sz w:val="34"/>
          <w:szCs w:val="34"/>
          <w:rtl/>
        </w:rPr>
        <w:t xml:space="preserve">: بأن النسائي وثقه، وذكره بن حبان في الثقات، وقد روى عنه جماعة من العلماء، وقال ابن حجر: هو </w:t>
      </w:r>
      <w:proofErr w:type="gramStart"/>
      <w:r w:rsidRPr="00C42E3B">
        <w:rPr>
          <w:rFonts w:ascii="Traditional Arabic" w:hAnsi="Traditional Arabic" w:cs="Traditional Arabic"/>
          <w:sz w:val="34"/>
          <w:szCs w:val="34"/>
          <w:rtl/>
        </w:rPr>
        <w:t>ثقة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4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27D80F7A" w14:textId="77777777" w:rsidR="005C7902" w:rsidRPr="00C42E3B" w:rsidRDefault="005C7902" w:rsidP="002E2E10">
      <w:pPr>
        <w:jc w:val="both"/>
        <w:rPr>
          <w:rFonts w:ascii="Traditional Arabic" w:hAnsi="Traditional Arabic" w:cs="Traditional Arabic"/>
          <w:b/>
          <w:bCs/>
          <w:color w:val="000000"/>
          <w:sz w:val="34"/>
          <w:szCs w:val="34"/>
          <w:rtl/>
        </w:rPr>
      </w:pPr>
      <w:r w:rsidRPr="00C42E3B">
        <w:rPr>
          <w:rFonts w:ascii="Traditional Arabic" w:hAnsi="Traditional Arabic" w:cs="Traditional Arabic"/>
          <w:b/>
          <w:bCs/>
          <w:sz w:val="34"/>
          <w:szCs w:val="34"/>
          <w:rtl/>
        </w:rPr>
        <w:t>مناقشة</w:t>
      </w:r>
      <w:r w:rsidRPr="00C42E3B">
        <w:rPr>
          <w:rFonts w:ascii="Traditional Arabic" w:hAnsi="Traditional Arabic" w:cs="Traditional Arabic"/>
          <w:sz w:val="34"/>
          <w:szCs w:val="34"/>
          <w:rtl/>
        </w:rPr>
        <w:t xml:space="preserve"> </w:t>
      </w:r>
      <w:r w:rsidRPr="00C42E3B">
        <w:rPr>
          <w:rFonts w:ascii="Traditional Arabic" w:hAnsi="Traditional Arabic" w:cs="Traditional Arabic"/>
          <w:b/>
          <w:bCs/>
          <w:color w:val="000000"/>
          <w:sz w:val="34"/>
          <w:szCs w:val="34"/>
          <w:rtl/>
        </w:rPr>
        <w:t>أدلة الحنابلة وابن المبارك:</w:t>
      </w:r>
    </w:p>
    <w:p w14:paraId="26D67F9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color w:val="000000"/>
          <w:sz w:val="34"/>
          <w:szCs w:val="34"/>
          <w:rtl/>
        </w:rPr>
        <w:t xml:space="preserve">نوقش: استدلالهم </w:t>
      </w:r>
      <w:r w:rsidRPr="00C42E3B">
        <w:rPr>
          <w:rFonts w:ascii="Traditional Arabic" w:hAnsi="Traditional Arabic" w:cs="Traditional Arabic"/>
          <w:sz w:val="34"/>
          <w:szCs w:val="34"/>
          <w:rtl/>
        </w:rPr>
        <w:t>بحمل قوله: «تخفق رؤوسهم» حال الجلوس، واللفظ الآخر: «فيضعون جنوبهم» لا يمكن حمله على النوم ممكنًا مقعدته من الأرض، وحينئذ إما أن يقال: إن الحديث مضطرب، فيسقط الدلالة به، وإما أن يجمع بين اللفظتين فيقال: كان بعضهم ينام جالسًا وبعضهم مضطجعًا، ومنهم من يتوضأ ومنهم من لا يتوضأ، كما جاء في بعض ألفاظ حديث أنس قال</w:t>
      </w:r>
      <w:r w:rsidRPr="00C42E3B">
        <w:rPr>
          <w:rFonts w:ascii="Traditional Arabic" w:hAnsi="Traditional Arabic" w:cs="Traditional Arabic"/>
          <w:sz w:val="34"/>
          <w:szCs w:val="34"/>
        </w:rPr>
        <w:t xml:space="preserve"> «</w:t>
      </w:r>
      <w:r w:rsidRPr="00C42E3B">
        <w:rPr>
          <w:rFonts w:ascii="Traditional Arabic" w:hAnsi="Traditional Arabic" w:cs="Traditional Arabic"/>
          <w:sz w:val="34"/>
          <w:szCs w:val="34"/>
          <w:rtl/>
        </w:rPr>
        <w:t xml:space="preserve">كان أصحاب النبي -صلى الله عليه </w:t>
      </w:r>
      <w:proofErr w:type="gramStart"/>
      <w:r w:rsidRPr="00C42E3B">
        <w:rPr>
          <w:rFonts w:ascii="Traditional Arabic" w:hAnsi="Traditional Arabic" w:cs="Traditional Arabic"/>
          <w:sz w:val="34"/>
          <w:szCs w:val="34"/>
          <w:rtl/>
        </w:rPr>
        <w:t>وسلم- يضعون</w:t>
      </w:r>
      <w:proofErr w:type="gramEnd"/>
      <w:r w:rsidRPr="00C42E3B">
        <w:rPr>
          <w:rFonts w:ascii="Traditional Arabic" w:hAnsi="Traditional Arabic" w:cs="Traditional Arabic"/>
          <w:sz w:val="34"/>
          <w:szCs w:val="34"/>
          <w:rtl/>
        </w:rPr>
        <w:t xml:space="preserve"> جنوبهم فينامون، فمنهم من يتوضأ ومنهم من لا 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DE93CD1" w14:textId="77777777" w:rsidR="005C7902" w:rsidRPr="00C42E3B" w:rsidRDefault="005C7902" w:rsidP="002E2E10">
      <w:pPr>
        <w:jc w:val="both"/>
        <w:rPr>
          <w:rFonts w:ascii="Traditional Arabic" w:hAnsi="Traditional Arabic" w:cs="Traditional Arabic"/>
          <w:b/>
          <w:bCs/>
          <w:color w:val="000000"/>
          <w:sz w:val="34"/>
          <w:szCs w:val="34"/>
        </w:rPr>
      </w:pPr>
      <w:r w:rsidRPr="00C42E3B">
        <w:rPr>
          <w:rFonts w:ascii="Traditional Arabic" w:hAnsi="Traditional Arabic" w:cs="Traditional Arabic"/>
          <w:b/>
          <w:bCs/>
          <w:color w:val="000000"/>
          <w:sz w:val="34"/>
          <w:szCs w:val="34"/>
          <w:rtl/>
          <w:lang w:eastAsia="en-US"/>
        </w:rPr>
        <w:t>مناقشة أدلة مذهب الشافعي الجديد ومن تبعه</w:t>
      </w:r>
      <w:r w:rsidRPr="00C42E3B">
        <w:rPr>
          <w:rFonts w:ascii="Traditional Arabic" w:hAnsi="Traditional Arabic" w:cs="Traditional Arabic"/>
          <w:b/>
          <w:bCs/>
          <w:color w:val="000000"/>
          <w:sz w:val="34"/>
          <w:szCs w:val="34"/>
          <w:rtl/>
        </w:rPr>
        <w:t>:</w:t>
      </w:r>
    </w:p>
    <w:p w14:paraId="47CECE8E" w14:textId="77777777" w:rsidR="005C7902" w:rsidRPr="00C42E3B" w:rsidRDefault="005C7902" w:rsidP="002E2E10">
      <w:pPr>
        <w:jc w:val="both"/>
        <w:rPr>
          <w:rFonts w:ascii="Traditional Arabic" w:hAnsi="Traditional Arabic" w:cs="Traditional Arabic"/>
          <w:color w:val="000000"/>
          <w:sz w:val="34"/>
          <w:szCs w:val="34"/>
          <w:rtl/>
        </w:rPr>
      </w:pPr>
      <w:r w:rsidRPr="00C42E3B">
        <w:rPr>
          <w:rFonts w:ascii="Traditional Arabic" w:hAnsi="Traditional Arabic" w:cs="Traditional Arabic"/>
          <w:b/>
          <w:bCs/>
          <w:color w:val="000000"/>
          <w:sz w:val="34"/>
          <w:szCs w:val="34"/>
          <w:rtl/>
        </w:rPr>
        <w:t>نوقش</w:t>
      </w:r>
      <w:r w:rsidRPr="00C42E3B">
        <w:rPr>
          <w:rFonts w:ascii="Traditional Arabic" w:hAnsi="Traditional Arabic" w:cs="Traditional Arabic"/>
          <w:color w:val="000000"/>
          <w:sz w:val="34"/>
          <w:szCs w:val="34"/>
          <w:rtl/>
        </w:rPr>
        <w:t xml:space="preserve">: حيث أنس –رضي الله </w:t>
      </w:r>
      <w:proofErr w:type="gramStart"/>
      <w:r w:rsidRPr="00C42E3B">
        <w:rPr>
          <w:rFonts w:ascii="Traditional Arabic" w:hAnsi="Traditional Arabic" w:cs="Traditional Arabic"/>
          <w:color w:val="000000"/>
          <w:sz w:val="34"/>
          <w:szCs w:val="34"/>
          <w:rtl/>
        </w:rPr>
        <w:t>عنه- بأمرين</w:t>
      </w:r>
      <w:proofErr w:type="gramEnd"/>
      <w:r w:rsidRPr="00C42E3B">
        <w:rPr>
          <w:rFonts w:ascii="Traditional Arabic" w:hAnsi="Traditional Arabic" w:cs="Traditional Arabic"/>
          <w:color w:val="000000"/>
          <w:sz w:val="34"/>
          <w:szCs w:val="34"/>
          <w:rtl/>
        </w:rPr>
        <w:t>:</w:t>
      </w:r>
    </w:p>
    <w:p w14:paraId="63D6F30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color w:val="000000"/>
          <w:sz w:val="34"/>
          <w:szCs w:val="34"/>
          <w:rtl/>
        </w:rPr>
        <w:t>الأول:</w:t>
      </w:r>
      <w:r w:rsidRPr="00C42E3B">
        <w:rPr>
          <w:rFonts w:ascii="Traditional Arabic" w:hAnsi="Traditional Arabic" w:cs="Traditional Arabic"/>
          <w:color w:val="000000"/>
          <w:sz w:val="34"/>
          <w:szCs w:val="34"/>
          <w:rtl/>
        </w:rPr>
        <w:t xml:space="preserve"> معارضته لظاهر حديث عائشة –رضي الله </w:t>
      </w:r>
      <w:proofErr w:type="gramStart"/>
      <w:r w:rsidRPr="00C42E3B">
        <w:rPr>
          <w:rFonts w:ascii="Traditional Arabic" w:hAnsi="Traditional Arabic" w:cs="Traditional Arabic"/>
          <w:color w:val="000000"/>
          <w:sz w:val="34"/>
          <w:szCs w:val="34"/>
          <w:rtl/>
        </w:rPr>
        <w:t>عنها- قال</w:t>
      </w:r>
      <w:proofErr w:type="gramEnd"/>
      <w:r w:rsidRPr="00C42E3B">
        <w:rPr>
          <w:rFonts w:ascii="Traditional Arabic" w:hAnsi="Traditional Arabic" w:cs="Traditional Arabic"/>
          <w:color w:val="000000"/>
          <w:sz w:val="34"/>
          <w:szCs w:val="34"/>
          <w:rtl/>
        </w:rPr>
        <w:t>: «تنام عيني ولا ينام قلبي»</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4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قال القرافي: </w:t>
      </w:r>
    </w:p>
    <w:p w14:paraId="483549E6"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فلو كان نوم القلب لا يؤثر في الوضوء لم يكن لهذا الكلام </w:t>
      </w:r>
      <w:proofErr w:type="gramStart"/>
      <w:r w:rsidRPr="00C42E3B">
        <w:rPr>
          <w:rFonts w:ascii="Traditional Arabic" w:hAnsi="Traditional Arabic" w:cs="Traditional Arabic"/>
          <w:sz w:val="34"/>
          <w:szCs w:val="34"/>
          <w:rtl/>
        </w:rPr>
        <w:t>معنى</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4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F60E2E8"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الثاني:</w:t>
      </w:r>
      <w:r w:rsidRPr="00C42E3B">
        <w:rPr>
          <w:rFonts w:ascii="Traditional Arabic" w:hAnsi="Traditional Arabic" w:cs="Traditional Arabic"/>
          <w:sz w:val="34"/>
          <w:szCs w:val="34"/>
          <w:rtl/>
        </w:rPr>
        <w:t xml:space="preserve"> قال القرافي: "</w:t>
      </w:r>
    </w:p>
    <w:p w14:paraId="02EDBCC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ومراعاة الشافعية انضمام المخرج من الجالس في عدم الإيجاب ليس بشيء لأنه إذا ضعفت القوة الماسكة وانصب الريح إلى المخرج لم يمنعه الانضمام فإن الريح ألطف من الماء والماء لا ينضبط بسبب الضم فالريح أولى بذلك"</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5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756F86EA"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مذهب بعض الشافعية:</w:t>
      </w:r>
    </w:p>
    <w:p w14:paraId="5297A570" w14:textId="77777777" w:rsidR="005C7902" w:rsidRPr="00C42E3B" w:rsidRDefault="005C7902" w:rsidP="002E2E10">
      <w:pPr>
        <w:jc w:val="both"/>
        <w:rPr>
          <w:rFonts w:ascii="Traditional Arabic" w:hAnsi="Traditional Arabic" w:cs="Traditional Arabic"/>
          <w:color w:val="000000"/>
          <w:sz w:val="34"/>
          <w:szCs w:val="34"/>
        </w:rPr>
      </w:pPr>
      <w:r w:rsidRPr="00C42E3B">
        <w:rPr>
          <w:rFonts w:ascii="Traditional Arabic" w:hAnsi="Traditional Arabic" w:cs="Traditional Arabic"/>
          <w:b/>
          <w:bCs/>
          <w:color w:val="000000"/>
          <w:sz w:val="34"/>
          <w:szCs w:val="34"/>
          <w:rtl/>
        </w:rPr>
        <w:t>نوقش</w:t>
      </w:r>
      <w:r w:rsidRPr="00C42E3B">
        <w:rPr>
          <w:rFonts w:ascii="Traditional Arabic" w:hAnsi="Traditional Arabic" w:cs="Traditional Arabic"/>
          <w:color w:val="000000"/>
          <w:sz w:val="34"/>
          <w:szCs w:val="34"/>
          <w:rtl/>
        </w:rPr>
        <w:t xml:space="preserve">: استدلالهم بحديث علي –رضي الله </w:t>
      </w:r>
      <w:proofErr w:type="gramStart"/>
      <w:r w:rsidRPr="00C42E3B">
        <w:rPr>
          <w:rFonts w:ascii="Traditional Arabic" w:hAnsi="Traditional Arabic" w:cs="Traditional Arabic"/>
          <w:color w:val="000000"/>
          <w:sz w:val="34"/>
          <w:szCs w:val="34"/>
          <w:rtl/>
        </w:rPr>
        <w:t>عنه- بأنه</w:t>
      </w:r>
      <w:proofErr w:type="gramEnd"/>
      <w:r w:rsidRPr="00C42E3B">
        <w:rPr>
          <w:rFonts w:ascii="Traditional Arabic" w:hAnsi="Traditional Arabic" w:cs="Traditional Arabic"/>
          <w:color w:val="000000"/>
          <w:sz w:val="34"/>
          <w:szCs w:val="34"/>
          <w:rtl/>
        </w:rPr>
        <w:t xml:space="preserve"> ضعيف ولا يستدل به كما سبق بيانه.</w:t>
      </w:r>
    </w:p>
    <w:p w14:paraId="1EB28FC8" w14:textId="4D9A95BF" w:rsidR="00C42E3B" w:rsidRDefault="005C7902" w:rsidP="002E2E10">
      <w:pPr>
        <w:rPr>
          <w:rFonts w:ascii="Traditional Arabic" w:hAnsi="Traditional Arabic" w:cs="Traditional Arabic"/>
          <w:color w:val="000000"/>
          <w:sz w:val="34"/>
          <w:szCs w:val="34"/>
          <w:rtl/>
        </w:rPr>
      </w:pPr>
      <w:r w:rsidRPr="00C42E3B">
        <w:rPr>
          <w:rFonts w:ascii="Traditional Arabic" w:hAnsi="Traditional Arabic" w:cs="Traditional Arabic"/>
          <w:b/>
          <w:bCs/>
          <w:color w:val="000000"/>
          <w:sz w:val="34"/>
          <w:szCs w:val="34"/>
          <w:rtl/>
        </w:rPr>
        <w:t>ونوقش</w:t>
      </w:r>
      <w:r w:rsidRPr="00C42E3B">
        <w:rPr>
          <w:rFonts w:ascii="Traditional Arabic" w:hAnsi="Traditional Arabic" w:cs="Traditional Arabic"/>
          <w:color w:val="000000"/>
          <w:sz w:val="34"/>
          <w:szCs w:val="34"/>
          <w:rtl/>
        </w:rPr>
        <w:t xml:space="preserve"> استدلالهم بقياس النوم على </w:t>
      </w:r>
      <w:proofErr w:type="gramStart"/>
      <w:r w:rsidRPr="00C42E3B">
        <w:rPr>
          <w:rFonts w:ascii="Traditional Arabic" w:hAnsi="Traditional Arabic" w:cs="Traditional Arabic"/>
          <w:color w:val="000000"/>
          <w:sz w:val="34"/>
          <w:szCs w:val="34"/>
          <w:rtl/>
        </w:rPr>
        <w:t>الإغماء,</w:t>
      </w:r>
      <w:proofErr w:type="gramEnd"/>
      <w:r w:rsidRPr="00C42E3B">
        <w:rPr>
          <w:rFonts w:ascii="Traditional Arabic" w:hAnsi="Traditional Arabic" w:cs="Traditional Arabic"/>
          <w:color w:val="000000"/>
          <w:sz w:val="34"/>
          <w:szCs w:val="34"/>
          <w:rtl/>
        </w:rPr>
        <w:t xml:space="preserve"> بأنه قد احتج بعض من ذهب إلى إيجاب الوضوء على كل نائم بأن قال: لا يخلو النوم في نفسه من أن يكون حدثًا ينقض الطهارة، أو غير حدث فإن كان النوم حدثًا كالغائط والبول فعلى النائم الوضوء على أي جهة كان النوم كسائر الأحداث أو لا يكون النوم حدثًا يوجب الوضوء فليس يجب على نائم الطهارة على أي جهة كان النوم منه حتى يكون معه حدث يوجب الوضوء</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5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color w:val="000000"/>
          <w:sz w:val="34"/>
          <w:szCs w:val="34"/>
          <w:rtl/>
        </w:rPr>
        <w:t>.</w:t>
      </w:r>
    </w:p>
    <w:p w14:paraId="3E6F9548" w14:textId="77777777" w:rsidR="00C42E3B" w:rsidRDefault="00C42E3B">
      <w:pPr>
        <w:bidi w:val="0"/>
        <w:spacing w:after="200" w:line="276" w:lineRule="auto"/>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14:paraId="4342BA2E" w14:textId="77777777" w:rsidR="005C7902" w:rsidRPr="00C42E3B" w:rsidRDefault="005C7902" w:rsidP="002E2E10">
      <w:pPr>
        <w:rPr>
          <w:rFonts w:ascii="Traditional Arabic" w:hAnsi="Traditional Arabic" w:cs="Traditional Arabic"/>
          <w:sz w:val="34"/>
          <w:szCs w:val="34"/>
          <w:rtl/>
        </w:rPr>
      </w:pPr>
      <w:r w:rsidRPr="00C42E3B">
        <w:rPr>
          <w:rFonts w:ascii="Traditional Arabic" w:hAnsi="Traditional Arabic" w:cs="Traditional Arabic"/>
          <w:b/>
          <w:bCs/>
          <w:sz w:val="34"/>
          <w:szCs w:val="34"/>
          <w:rtl/>
        </w:rPr>
        <w:lastRenderedPageBreak/>
        <w:t>مناقشة أدلة مذهب بعض الحنابلة وأبي موسى الأشعري –رضي الله عنه-:</w:t>
      </w:r>
    </w:p>
    <w:p w14:paraId="71ED5E56"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استلالهم بالآية الكريمة: بأن بعض المفسرين ذكروا أن ورود الآية في </w:t>
      </w:r>
      <w:proofErr w:type="gramStart"/>
      <w:r w:rsidRPr="00C42E3B">
        <w:rPr>
          <w:rFonts w:ascii="Traditional Arabic" w:hAnsi="Traditional Arabic" w:cs="Traditional Arabic"/>
          <w:sz w:val="34"/>
          <w:szCs w:val="34"/>
          <w:rtl/>
        </w:rPr>
        <w:t>النوم،  قال</w:t>
      </w:r>
      <w:proofErr w:type="gramEnd"/>
      <w:r w:rsidRPr="00C42E3B">
        <w:rPr>
          <w:rFonts w:ascii="Traditional Arabic" w:hAnsi="Traditional Arabic" w:cs="Traditional Arabic"/>
          <w:sz w:val="34"/>
          <w:szCs w:val="34"/>
          <w:rtl/>
        </w:rPr>
        <w:t xml:space="preserve"> النووي: ولأن الإجماع  على أن النوم ليس حدثًا في عينه، وأنتم أوجبتم الوضوء لاحتمال خروج الريح والأصل عدمه فلا يجب الوضوء بالشك</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5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A48EB19"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ونوقش</w:t>
      </w:r>
      <w:r w:rsidRPr="00C42E3B">
        <w:rPr>
          <w:rFonts w:ascii="Traditional Arabic" w:hAnsi="Traditional Arabic" w:cs="Traditional Arabic"/>
          <w:sz w:val="34"/>
          <w:szCs w:val="34"/>
          <w:rtl/>
        </w:rPr>
        <w:t xml:space="preserve">: استدلالهم بالسُّنة: بأنه ورد في دفع الشك لا في بيان نواقض الوضوء وحصرها، والدليل على ذلك أن الحديث لم يذكر البول والغائط، وزوال العقل، وهي من نواقض الوضوء بإجماع </w:t>
      </w:r>
      <w:proofErr w:type="gramStart"/>
      <w:r w:rsidRPr="00C42E3B">
        <w:rPr>
          <w:rFonts w:ascii="Traditional Arabic" w:hAnsi="Traditional Arabic" w:cs="Traditional Arabic"/>
          <w:sz w:val="34"/>
          <w:szCs w:val="34"/>
          <w:rtl/>
        </w:rPr>
        <w:t>العلماء</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5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A70009E" w14:textId="77777777" w:rsidR="005C7902" w:rsidRPr="00C42E3B" w:rsidRDefault="005C7902" w:rsidP="002E2E10">
      <w:pPr>
        <w:jc w:val="both"/>
        <w:rPr>
          <w:rFonts w:ascii="Traditional Arabic" w:hAnsi="Traditional Arabic" w:cs="Traditional Arabic"/>
          <w:b/>
          <w:bCs/>
          <w:color w:val="000000"/>
          <w:sz w:val="34"/>
          <w:szCs w:val="34"/>
        </w:rPr>
      </w:pPr>
      <w:r w:rsidRPr="00C42E3B">
        <w:rPr>
          <w:rFonts w:ascii="Traditional Arabic" w:hAnsi="Traditional Arabic" w:cs="Traditional Arabic"/>
          <w:b/>
          <w:bCs/>
          <w:sz w:val="34"/>
          <w:szCs w:val="34"/>
          <w:rtl/>
        </w:rPr>
        <w:t>مناقشة أدلة بعض الحنابلة</w:t>
      </w:r>
      <w:r w:rsidRPr="00C42E3B">
        <w:rPr>
          <w:rFonts w:ascii="Traditional Arabic" w:hAnsi="Traditional Arabic" w:cs="Traditional Arabic"/>
          <w:b/>
          <w:bCs/>
          <w:color w:val="000000"/>
          <w:sz w:val="34"/>
          <w:szCs w:val="34"/>
          <w:rtl/>
        </w:rPr>
        <w:t>:</w:t>
      </w:r>
    </w:p>
    <w:p w14:paraId="55D45B67" w14:textId="77777777" w:rsidR="005C7902" w:rsidRPr="00C42E3B" w:rsidRDefault="005C7902" w:rsidP="002E2E10">
      <w:pPr>
        <w:jc w:val="both"/>
        <w:rPr>
          <w:rFonts w:ascii="Traditional Arabic" w:hAnsi="Traditional Arabic" w:cs="Traditional Arabic"/>
          <w:b/>
          <w:bCs/>
          <w:color w:val="000000"/>
          <w:sz w:val="34"/>
          <w:szCs w:val="34"/>
          <w:rtl/>
        </w:rPr>
      </w:pPr>
      <w:r w:rsidRPr="00C42E3B">
        <w:rPr>
          <w:rFonts w:ascii="Traditional Arabic" w:hAnsi="Traditional Arabic" w:cs="Traditional Arabic"/>
          <w:b/>
          <w:bCs/>
          <w:color w:val="000000"/>
          <w:sz w:val="34"/>
          <w:szCs w:val="34"/>
          <w:rtl/>
        </w:rPr>
        <w:t xml:space="preserve">نوقش: </w:t>
      </w:r>
      <w:r w:rsidRPr="00C42E3B">
        <w:rPr>
          <w:rFonts w:ascii="Traditional Arabic" w:hAnsi="Traditional Arabic" w:cs="Traditional Arabic"/>
          <w:color w:val="000000"/>
          <w:sz w:val="34"/>
          <w:szCs w:val="34"/>
          <w:rtl/>
        </w:rPr>
        <w:t xml:space="preserve">استدلالهم بحديث علي –رضي الله </w:t>
      </w:r>
      <w:proofErr w:type="gramStart"/>
      <w:r w:rsidRPr="00C42E3B">
        <w:rPr>
          <w:rFonts w:ascii="Traditional Arabic" w:hAnsi="Traditional Arabic" w:cs="Traditional Arabic"/>
          <w:color w:val="000000"/>
          <w:sz w:val="34"/>
          <w:szCs w:val="34"/>
          <w:rtl/>
        </w:rPr>
        <w:t>عنه- بأنه</w:t>
      </w:r>
      <w:proofErr w:type="gramEnd"/>
      <w:r w:rsidRPr="00C42E3B">
        <w:rPr>
          <w:rFonts w:ascii="Traditional Arabic" w:hAnsi="Traditional Arabic" w:cs="Traditional Arabic"/>
          <w:color w:val="000000"/>
          <w:sz w:val="34"/>
          <w:szCs w:val="34"/>
          <w:rtl/>
        </w:rPr>
        <w:t xml:space="preserve"> ضعيف, وقد سبق الكلام عنه.</w:t>
      </w:r>
    </w:p>
    <w:p w14:paraId="4EC36C7D" w14:textId="77777777" w:rsidR="005C7902" w:rsidRPr="00C42E3B" w:rsidRDefault="005C7902" w:rsidP="002E2E10">
      <w:pPr>
        <w:jc w:val="both"/>
        <w:rPr>
          <w:rFonts w:ascii="Traditional Arabic" w:hAnsi="Traditional Arabic" w:cs="Traditional Arabic"/>
          <w:b/>
          <w:bCs/>
          <w:color w:val="000000"/>
          <w:sz w:val="34"/>
          <w:szCs w:val="34"/>
          <w:rtl/>
        </w:rPr>
      </w:pPr>
      <w:r w:rsidRPr="00C42E3B">
        <w:rPr>
          <w:rFonts w:ascii="Traditional Arabic" w:hAnsi="Traditional Arabic" w:cs="Traditional Arabic"/>
          <w:b/>
          <w:bCs/>
          <w:color w:val="000000"/>
          <w:sz w:val="34"/>
          <w:szCs w:val="34"/>
          <w:rtl/>
        </w:rPr>
        <w:t>سابعًا: القول الراجح و</w:t>
      </w:r>
      <w:r w:rsidRPr="00C42E3B">
        <w:rPr>
          <w:rFonts w:ascii="Traditional Arabic" w:hAnsi="Traditional Arabic" w:cs="Traditional Arabic"/>
          <w:b/>
          <w:bCs/>
          <w:sz w:val="34"/>
          <w:szCs w:val="34"/>
          <w:rtl/>
        </w:rPr>
        <w:t>أسباب</w:t>
      </w:r>
      <w:r w:rsidRPr="00C42E3B">
        <w:rPr>
          <w:rFonts w:ascii="Traditional Arabic" w:hAnsi="Traditional Arabic" w:cs="Traditional Arabic"/>
          <w:b/>
          <w:bCs/>
          <w:color w:val="000000"/>
          <w:sz w:val="34"/>
          <w:szCs w:val="34"/>
          <w:rtl/>
        </w:rPr>
        <w:t xml:space="preserve"> الترجيح:</w:t>
      </w:r>
    </w:p>
    <w:p w14:paraId="3A25CABB" w14:textId="77777777" w:rsidR="005C7902" w:rsidRPr="00C42E3B" w:rsidRDefault="005C7902" w:rsidP="002E2E10">
      <w:pPr>
        <w:jc w:val="both"/>
        <w:rPr>
          <w:rFonts w:ascii="Traditional Arabic" w:hAnsi="Traditional Arabic" w:cs="Traditional Arabic"/>
          <w:b/>
          <w:bCs/>
          <w:color w:val="000000"/>
          <w:sz w:val="34"/>
          <w:szCs w:val="34"/>
          <w:rtl/>
        </w:rPr>
      </w:pPr>
      <w:proofErr w:type="gramStart"/>
      <w:r w:rsidRPr="00C42E3B">
        <w:rPr>
          <w:rFonts w:ascii="Traditional Arabic" w:hAnsi="Traditional Arabic" w:cs="Traditional Arabic"/>
          <w:b/>
          <w:bCs/>
          <w:color w:val="000000"/>
          <w:sz w:val="34"/>
          <w:szCs w:val="34"/>
          <w:rtl/>
        </w:rPr>
        <w:t>أ- القول</w:t>
      </w:r>
      <w:proofErr w:type="gramEnd"/>
      <w:r w:rsidRPr="00C42E3B">
        <w:rPr>
          <w:rFonts w:ascii="Traditional Arabic" w:hAnsi="Traditional Arabic" w:cs="Traditional Arabic"/>
          <w:b/>
          <w:bCs/>
          <w:color w:val="000000"/>
          <w:sz w:val="34"/>
          <w:szCs w:val="34"/>
          <w:rtl/>
        </w:rPr>
        <w:t xml:space="preserve"> الراجح:</w:t>
      </w:r>
    </w:p>
    <w:p w14:paraId="56DF412C" w14:textId="77777777" w:rsidR="005C7902" w:rsidRPr="00C42E3B" w:rsidRDefault="005C7902" w:rsidP="002E2E10">
      <w:pPr>
        <w:jc w:val="both"/>
        <w:rPr>
          <w:rFonts w:ascii="Traditional Arabic" w:hAnsi="Traditional Arabic" w:cs="Traditional Arabic"/>
          <w:color w:val="000000"/>
          <w:sz w:val="34"/>
          <w:szCs w:val="34"/>
          <w:rtl/>
        </w:rPr>
      </w:pPr>
      <w:r w:rsidRPr="00C42E3B">
        <w:rPr>
          <w:rFonts w:ascii="Traditional Arabic" w:hAnsi="Traditional Arabic" w:cs="Traditional Arabic"/>
          <w:color w:val="000000"/>
          <w:sz w:val="34"/>
          <w:szCs w:val="34"/>
          <w:rtl/>
        </w:rPr>
        <w:t>بعد عرض المذاهب الفقهية وما استدلوا به وتوجيهها ومناقشتها ظهر للباحث أن الرأي الراجح هو الأخير وهو قول بعض الحنابلة.</w:t>
      </w:r>
    </w:p>
    <w:p w14:paraId="4DD41BA3" w14:textId="77777777" w:rsidR="005C7902" w:rsidRPr="00C42E3B" w:rsidRDefault="005C7902" w:rsidP="002E2E10">
      <w:pPr>
        <w:jc w:val="both"/>
        <w:rPr>
          <w:rFonts w:ascii="Traditional Arabic" w:hAnsi="Traditional Arabic" w:cs="Traditional Arabic"/>
          <w:b/>
          <w:bCs/>
          <w:color w:val="000000"/>
          <w:sz w:val="34"/>
          <w:szCs w:val="34"/>
          <w:rtl/>
        </w:rPr>
      </w:pPr>
      <w:proofErr w:type="gramStart"/>
      <w:r w:rsidRPr="00C42E3B">
        <w:rPr>
          <w:rFonts w:ascii="Traditional Arabic" w:hAnsi="Traditional Arabic" w:cs="Traditional Arabic"/>
          <w:b/>
          <w:bCs/>
          <w:color w:val="000000"/>
          <w:sz w:val="34"/>
          <w:szCs w:val="34"/>
          <w:rtl/>
        </w:rPr>
        <w:t xml:space="preserve">ب- </w:t>
      </w:r>
      <w:r w:rsidRPr="00C42E3B">
        <w:rPr>
          <w:rFonts w:ascii="Traditional Arabic" w:hAnsi="Traditional Arabic" w:cs="Traditional Arabic"/>
          <w:b/>
          <w:bCs/>
          <w:sz w:val="34"/>
          <w:szCs w:val="34"/>
          <w:rtl/>
        </w:rPr>
        <w:t>أسباب</w:t>
      </w:r>
      <w:proofErr w:type="gramEnd"/>
      <w:r w:rsidRPr="00C42E3B">
        <w:rPr>
          <w:rFonts w:ascii="Traditional Arabic" w:hAnsi="Traditional Arabic" w:cs="Traditional Arabic"/>
          <w:b/>
          <w:bCs/>
          <w:color w:val="000000"/>
          <w:sz w:val="34"/>
          <w:szCs w:val="34"/>
          <w:rtl/>
        </w:rPr>
        <w:t xml:space="preserve"> الترجيح:</w:t>
      </w:r>
    </w:p>
    <w:p w14:paraId="5D351035" w14:textId="3AF9E15A" w:rsidR="00C42E3B" w:rsidRDefault="005C7902" w:rsidP="002E2E10">
      <w:pPr>
        <w:jc w:val="both"/>
        <w:rPr>
          <w:rFonts w:ascii="Traditional Arabic" w:hAnsi="Traditional Arabic" w:cs="Traditional Arabic"/>
          <w:color w:val="000000"/>
          <w:sz w:val="34"/>
          <w:szCs w:val="34"/>
          <w:rtl/>
        </w:rPr>
      </w:pPr>
      <w:r w:rsidRPr="00C42E3B">
        <w:rPr>
          <w:rFonts w:ascii="Traditional Arabic" w:hAnsi="Traditional Arabic" w:cs="Traditional Arabic"/>
          <w:color w:val="000000"/>
          <w:sz w:val="34"/>
          <w:szCs w:val="34"/>
          <w:rtl/>
        </w:rPr>
        <w:t xml:space="preserve">القول الأخير فيه جمع بين معظم </w:t>
      </w:r>
      <w:proofErr w:type="gramStart"/>
      <w:r w:rsidRPr="00C42E3B">
        <w:rPr>
          <w:rFonts w:ascii="Traditional Arabic" w:hAnsi="Traditional Arabic" w:cs="Traditional Arabic"/>
          <w:color w:val="000000"/>
          <w:sz w:val="34"/>
          <w:szCs w:val="34"/>
          <w:rtl/>
        </w:rPr>
        <w:t>الأقوال,</w:t>
      </w:r>
      <w:proofErr w:type="gramEnd"/>
      <w:r w:rsidRPr="00C42E3B">
        <w:rPr>
          <w:rFonts w:ascii="Traditional Arabic" w:hAnsi="Traditional Arabic" w:cs="Traditional Arabic"/>
          <w:color w:val="000000"/>
          <w:sz w:val="34"/>
          <w:szCs w:val="34"/>
          <w:rtl/>
        </w:rPr>
        <w:t xml:space="preserve"> والإعمال خير من الإهمال, ويتصف بالمرونة.</w:t>
      </w:r>
    </w:p>
    <w:p w14:paraId="1F4707B3" w14:textId="77777777" w:rsidR="00C42E3B" w:rsidRDefault="00C42E3B">
      <w:pPr>
        <w:bidi w:val="0"/>
        <w:spacing w:after="200" w:line="276" w:lineRule="auto"/>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14:paraId="57BBB2D8" w14:textId="77777777" w:rsidR="005C7902" w:rsidRPr="00C42E3B" w:rsidRDefault="005C7902" w:rsidP="002E2E10">
      <w:pPr>
        <w:jc w:val="center"/>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المطلب الثاني: الوضوء من القيء والرعاف</w:t>
      </w:r>
    </w:p>
    <w:p w14:paraId="56C8F06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أولًا: صورة المسألة:</w:t>
      </w:r>
      <w:r w:rsidRPr="00C42E3B">
        <w:rPr>
          <w:rFonts w:ascii="Traditional Arabic" w:hAnsi="Traditional Arabic" w:cs="Traditional Arabic"/>
          <w:sz w:val="34"/>
          <w:szCs w:val="34"/>
          <w:rtl/>
        </w:rPr>
        <w:t xml:space="preserve"> توضأ رجل لأداء فريضة الصلاة فلما انتهى إلى مُصلاه قاء أو </w:t>
      </w:r>
      <w:proofErr w:type="gramStart"/>
      <w:r w:rsidRPr="00C42E3B">
        <w:rPr>
          <w:rFonts w:ascii="Traditional Arabic" w:hAnsi="Traditional Arabic" w:cs="Traditional Arabic"/>
          <w:sz w:val="34"/>
          <w:szCs w:val="34"/>
          <w:rtl/>
        </w:rPr>
        <w:t>رعف,</w:t>
      </w:r>
      <w:proofErr w:type="gramEnd"/>
      <w:r w:rsidRPr="00C42E3B">
        <w:rPr>
          <w:rFonts w:ascii="Traditional Arabic" w:hAnsi="Traditional Arabic" w:cs="Traditional Arabic"/>
          <w:sz w:val="34"/>
          <w:szCs w:val="34"/>
          <w:rtl/>
        </w:rPr>
        <w:t xml:space="preserve"> فهل عليه وضوء آخر أم يجزئه الوضوء الأول؟</w:t>
      </w:r>
    </w:p>
    <w:p w14:paraId="75BB2A0E"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 xml:space="preserve">ثانيًا: تحرير محل النزاع: </w:t>
      </w:r>
    </w:p>
    <w:p w14:paraId="28495359"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أجمع العلماء على أن خروج الغائط من الدبر، وخروج البول من الذكر، وكذلك المرأة، وخروج الريح من الدبر، وزوال العقل بأي وجه زال العقل: أحداث ينقض كل واحد منها الطهارة، ويوجب </w:t>
      </w:r>
      <w:proofErr w:type="gramStart"/>
      <w:r w:rsidRPr="00C42E3B">
        <w:rPr>
          <w:rFonts w:ascii="Traditional Arabic" w:hAnsi="Traditional Arabic" w:cs="Traditional Arabic"/>
          <w:sz w:val="34"/>
          <w:szCs w:val="34"/>
          <w:rtl/>
        </w:rPr>
        <w:t>الوضوء</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5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لكنهم اختلفوا  فيمن وجد قيئًا أو </w:t>
      </w:r>
      <w:proofErr w:type="spellStart"/>
      <w:r w:rsidRPr="00C42E3B">
        <w:rPr>
          <w:rFonts w:ascii="Traditional Arabic" w:hAnsi="Traditional Arabic" w:cs="Traditional Arabic"/>
          <w:sz w:val="34"/>
          <w:szCs w:val="34"/>
          <w:rtl/>
        </w:rPr>
        <w:t>رعافًا</w:t>
      </w:r>
      <w:proofErr w:type="spellEnd"/>
      <w:r w:rsidRPr="00C42E3B">
        <w:rPr>
          <w:rFonts w:ascii="Traditional Arabic" w:hAnsi="Traditional Arabic" w:cs="Traditional Arabic"/>
          <w:sz w:val="34"/>
          <w:szCs w:val="34"/>
          <w:rtl/>
        </w:rPr>
        <w:t xml:space="preserve"> على قولين:</w:t>
      </w:r>
    </w:p>
    <w:p w14:paraId="200F4557"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ثالثًا: مذاهب الفقهاء:</w:t>
      </w:r>
    </w:p>
    <w:p w14:paraId="04E3E37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المذهب الأول:</w:t>
      </w:r>
      <w:r w:rsidRPr="00C42E3B">
        <w:rPr>
          <w:rFonts w:ascii="Traditional Arabic" w:hAnsi="Traditional Arabic" w:cs="Traditional Arabic"/>
          <w:sz w:val="34"/>
          <w:szCs w:val="34"/>
          <w:rtl/>
        </w:rPr>
        <w:t xml:space="preserve"> ذهب </w:t>
      </w:r>
      <w:proofErr w:type="gramStart"/>
      <w:r w:rsidRPr="00C42E3B">
        <w:rPr>
          <w:rFonts w:ascii="Traditional Arabic" w:hAnsi="Traditional Arabic" w:cs="Traditional Arabic"/>
          <w:sz w:val="34"/>
          <w:szCs w:val="34"/>
          <w:rtl/>
        </w:rPr>
        <w:t>الحنفية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5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وجمهور الحنابلة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5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وابن المبارك، إلى أن القيء والرعاف الكثير ناقضان للوضوء، غير أنهم اختلفوا في تحديد الكثرة.</w:t>
      </w:r>
    </w:p>
    <w:p w14:paraId="35990872"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المذهب الثاني:</w:t>
      </w:r>
      <w:r w:rsidRPr="00C42E3B">
        <w:rPr>
          <w:rFonts w:ascii="Traditional Arabic" w:hAnsi="Traditional Arabic" w:cs="Traditional Arabic"/>
          <w:sz w:val="34"/>
          <w:szCs w:val="34"/>
          <w:rtl/>
        </w:rPr>
        <w:t xml:space="preserve"> ذهب </w:t>
      </w:r>
      <w:proofErr w:type="gramStart"/>
      <w:r w:rsidRPr="00C42E3B">
        <w:rPr>
          <w:rFonts w:ascii="Traditional Arabic" w:hAnsi="Traditional Arabic" w:cs="Traditional Arabic"/>
          <w:sz w:val="34"/>
          <w:szCs w:val="34"/>
          <w:rtl/>
        </w:rPr>
        <w:t>المالكية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5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والشافعية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5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ورواية عن أحمد</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5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إلى أن القيء والرعاف لا ينقضا الوضوء سواء قلَّ أو كثر.</w:t>
      </w:r>
    </w:p>
    <w:p w14:paraId="4AE5BF33"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رابعًا: سبب الخلاف</w:t>
      </w:r>
      <w:r w:rsidRPr="00C42E3B">
        <w:rPr>
          <w:rFonts w:ascii="Traditional Arabic" w:hAnsi="Traditional Arabic" w:cs="Traditional Arabic"/>
          <w:sz w:val="34"/>
          <w:szCs w:val="34"/>
          <w:rtl/>
        </w:rPr>
        <w:t>: ويرجع سبب اختلافهم في الوضوء من القيء والرعاف إلى تعارض ظاهر الأحاديث والآثار الواردة في هذا الباب.</w:t>
      </w:r>
    </w:p>
    <w:p w14:paraId="6AE4F3CC"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خامسًا: أدلة المذاهب:</w:t>
      </w:r>
    </w:p>
    <w:p w14:paraId="6C69C501"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 xml:space="preserve">أدلة المذهب الأول: </w:t>
      </w:r>
    </w:p>
    <w:p w14:paraId="30B7A6C8"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1- عن</w:t>
      </w:r>
      <w:proofErr w:type="gramEnd"/>
      <w:r w:rsidRPr="00C42E3B">
        <w:rPr>
          <w:rFonts w:ascii="Traditional Arabic" w:hAnsi="Traditional Arabic" w:cs="Traditional Arabic"/>
          <w:sz w:val="34"/>
          <w:szCs w:val="34"/>
          <w:rtl/>
        </w:rPr>
        <w:t xml:space="preserve"> أبي الدرداء – رضي الله عنه-: «أن رسول الله -صلى الله عليه وسلم- قاء، فتوضأ»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0862465"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2- عن</w:t>
      </w:r>
      <w:proofErr w:type="gramEnd"/>
      <w:r w:rsidRPr="00C42E3B">
        <w:rPr>
          <w:rFonts w:ascii="Traditional Arabic" w:hAnsi="Traditional Arabic" w:cs="Traditional Arabic"/>
          <w:sz w:val="34"/>
          <w:szCs w:val="34"/>
          <w:rtl/>
        </w:rPr>
        <w:t xml:space="preserve"> عائشة –رضي الله عنها-، قالت: قال رسول الله - صلى الله عليه وسلم -: "من أصابه قيء أو رعاف أو قلس أو مذي، فلينصرف، فليتوضأ، ثم ليبن على صلاته، وهو في ذلك لا يتكلم"</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52EF316" w14:textId="76A5253D"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قال البيهقي: "دل الحديثان دلالة واضحة على أن عموم القيء والرعاف يوجب الوضوء، فيحملان على الفاحش منهما عملًا بالدليلين، ويؤيد ذلك ما روي عن ابن عباس -رضي الله عنهما-أنه قال: " إذا كان الدم فاحشًا فعليه الإعادة، وإن كان قليلًا فليس عليه إعادة " وروينا عن ابن مسعود وابن عمر –رضي الله </w:t>
      </w:r>
      <w:proofErr w:type="gramStart"/>
      <w:r w:rsidRPr="00C42E3B">
        <w:rPr>
          <w:rFonts w:ascii="Traditional Arabic" w:hAnsi="Traditional Arabic" w:cs="Traditional Arabic"/>
          <w:sz w:val="34"/>
          <w:szCs w:val="34"/>
          <w:rtl/>
        </w:rPr>
        <w:t>عنهم- في</w:t>
      </w:r>
      <w:proofErr w:type="gramEnd"/>
      <w:r w:rsidRPr="00C42E3B">
        <w:rPr>
          <w:rFonts w:ascii="Traditional Arabic" w:hAnsi="Traditional Arabic" w:cs="Traditional Arabic"/>
          <w:sz w:val="34"/>
          <w:szCs w:val="34"/>
          <w:rtl/>
        </w:rPr>
        <w:t xml:space="preserve"> الرخصة في الدم اليسير، وروي ذلك عن أبي موسى الأشعري –رضي الله عنه-"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8928B3F"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753055E6"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أدلة المذهب الثاني:</w:t>
      </w:r>
    </w:p>
    <w:p w14:paraId="5A5C60A0"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1- عن</w:t>
      </w:r>
      <w:proofErr w:type="gramEnd"/>
      <w:r w:rsidRPr="00C42E3B">
        <w:rPr>
          <w:rFonts w:ascii="Traditional Arabic" w:hAnsi="Traditional Arabic" w:cs="Traditional Arabic"/>
          <w:sz w:val="34"/>
          <w:szCs w:val="34"/>
          <w:rtl/>
        </w:rPr>
        <w:t xml:space="preserve"> ميمون بن مهران قال: رأيت أبا هريرة –رضي الله عنه-«أدخل إصبعه في أنفه فخرجت مخضبة دما ففته، ثم صلى فلم 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24F3AE92"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2- عن</w:t>
      </w:r>
      <w:proofErr w:type="gramEnd"/>
      <w:r w:rsidRPr="00C42E3B">
        <w:rPr>
          <w:rFonts w:ascii="Traditional Arabic" w:hAnsi="Traditional Arabic" w:cs="Traditional Arabic"/>
          <w:sz w:val="34"/>
          <w:szCs w:val="34"/>
          <w:rtl/>
        </w:rPr>
        <w:t xml:space="preserve"> عبد الله المزني، أنه قال: رأيت ابن عمر –رضي الله عنهما-  «عصر بثرة في وجهه فخرج شيء من دم فحكه بين أصبعيه، ثم صلى ولم 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37CE5B7"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3- عن</w:t>
      </w:r>
      <w:proofErr w:type="gramEnd"/>
      <w:r w:rsidRPr="00C42E3B">
        <w:rPr>
          <w:rFonts w:ascii="Traditional Arabic" w:hAnsi="Traditional Arabic" w:cs="Traditional Arabic"/>
          <w:sz w:val="34"/>
          <w:szCs w:val="34"/>
          <w:rtl/>
        </w:rPr>
        <w:t xml:space="preserve"> عطاء بن السائب قال: رأيت عبد الله بن أبي أوفى –رضي الله عنه-، «بصق دما، ثم صلى ولم 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9856CAE"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وجه الدلالة: دلة الآثار بصريح العبارة على أن القيء والرعاف لا ينقضان الوضوء </w:t>
      </w:r>
      <w:proofErr w:type="gramStart"/>
      <w:r w:rsidRPr="00C42E3B">
        <w:rPr>
          <w:rFonts w:ascii="Traditional Arabic" w:hAnsi="Traditional Arabic" w:cs="Traditional Arabic"/>
          <w:sz w:val="34"/>
          <w:szCs w:val="34"/>
          <w:rtl/>
        </w:rPr>
        <w:t>مطلقًا,</w:t>
      </w:r>
      <w:proofErr w:type="gramEnd"/>
      <w:r w:rsidRPr="00C42E3B">
        <w:rPr>
          <w:rFonts w:ascii="Traditional Arabic" w:hAnsi="Traditional Arabic" w:cs="Traditional Arabic"/>
          <w:sz w:val="34"/>
          <w:szCs w:val="34"/>
          <w:rtl/>
        </w:rPr>
        <w:t xml:space="preserve"> سواء قلَّ أو كثر في الصلاة أو خارجها</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EA728D3"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سادسًا: مناقشة الأدلة:</w:t>
      </w:r>
    </w:p>
    <w:p w14:paraId="1DD609C9"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الحنفية ورواية أحمد:</w:t>
      </w:r>
    </w:p>
    <w:p w14:paraId="3742237C"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استدلالهم بحديث أبي الدرداء –رضي الله </w:t>
      </w:r>
      <w:proofErr w:type="gramStart"/>
      <w:r w:rsidRPr="00C42E3B">
        <w:rPr>
          <w:rFonts w:ascii="Traditional Arabic" w:hAnsi="Traditional Arabic" w:cs="Traditional Arabic"/>
          <w:sz w:val="34"/>
          <w:szCs w:val="34"/>
          <w:rtl/>
        </w:rPr>
        <w:t>عنه- أن</w:t>
      </w:r>
      <w:proofErr w:type="gramEnd"/>
      <w:r w:rsidRPr="00C42E3B">
        <w:rPr>
          <w:rFonts w:ascii="Traditional Arabic" w:hAnsi="Traditional Arabic" w:cs="Traditional Arabic"/>
          <w:sz w:val="34"/>
          <w:szCs w:val="34"/>
          <w:rtl/>
        </w:rPr>
        <w:t xml:space="preserve"> وضوء النبي –صلى الله عليه وسلم- من القيء لا يحمل على الوجوب.</w:t>
      </w:r>
    </w:p>
    <w:p w14:paraId="7F58201D"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ونوقش</w:t>
      </w:r>
      <w:r w:rsidRPr="00C42E3B">
        <w:rPr>
          <w:rFonts w:ascii="Traditional Arabic" w:hAnsi="Traditional Arabic" w:cs="Traditional Arabic"/>
          <w:sz w:val="34"/>
          <w:szCs w:val="34"/>
          <w:rtl/>
        </w:rPr>
        <w:t xml:space="preserve">: استدلالهم بحديث عائشة –رضي الله </w:t>
      </w:r>
      <w:proofErr w:type="gramStart"/>
      <w:r w:rsidRPr="00C42E3B">
        <w:rPr>
          <w:rFonts w:ascii="Traditional Arabic" w:hAnsi="Traditional Arabic" w:cs="Traditional Arabic"/>
          <w:sz w:val="34"/>
          <w:szCs w:val="34"/>
          <w:rtl/>
        </w:rPr>
        <w:t>عنها- بأنه</w:t>
      </w:r>
      <w:proofErr w:type="gramEnd"/>
      <w:r w:rsidRPr="00C42E3B">
        <w:rPr>
          <w:rFonts w:ascii="Traditional Arabic" w:hAnsi="Traditional Arabic" w:cs="Traditional Arabic"/>
          <w:sz w:val="34"/>
          <w:szCs w:val="34"/>
          <w:rtl/>
        </w:rPr>
        <w:t xml:space="preserve"> ضعيف لا يصح الاحتجاج به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72D4F118"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الجمهور:</w:t>
      </w:r>
    </w:p>
    <w:p w14:paraId="6E320998"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استدلالهم بالآثار المذكورة ليس على سبيل التشريع للأمة، وإنما هي اجتهادات شخصية من الصحابة –رضي الله </w:t>
      </w:r>
      <w:proofErr w:type="gramStart"/>
      <w:r w:rsidRPr="00C42E3B">
        <w:rPr>
          <w:rFonts w:ascii="Traditional Arabic" w:hAnsi="Traditional Arabic" w:cs="Traditional Arabic"/>
          <w:sz w:val="34"/>
          <w:szCs w:val="34"/>
          <w:rtl/>
        </w:rPr>
        <w:t>عنهم- وقول</w:t>
      </w:r>
      <w:proofErr w:type="gramEnd"/>
      <w:r w:rsidRPr="00C42E3B">
        <w:rPr>
          <w:rFonts w:ascii="Traditional Arabic" w:hAnsi="Traditional Arabic" w:cs="Traditional Arabic"/>
          <w:sz w:val="34"/>
          <w:szCs w:val="34"/>
          <w:rtl/>
        </w:rPr>
        <w:t xml:space="preserve"> الصحابي ليس حجة عند بعض المذاهب الفقهية.</w:t>
      </w:r>
    </w:p>
    <w:p w14:paraId="10A7115F"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وأجيب</w:t>
      </w:r>
      <w:r w:rsidRPr="00C42E3B">
        <w:rPr>
          <w:rFonts w:ascii="Traditional Arabic" w:hAnsi="Traditional Arabic" w:cs="Traditional Arabic"/>
          <w:sz w:val="34"/>
          <w:szCs w:val="34"/>
          <w:rtl/>
        </w:rPr>
        <w:t xml:space="preserve">: بأن الصحابة –رضي الله </w:t>
      </w:r>
      <w:proofErr w:type="gramStart"/>
      <w:r w:rsidRPr="00C42E3B">
        <w:rPr>
          <w:rFonts w:ascii="Traditional Arabic" w:hAnsi="Traditional Arabic" w:cs="Traditional Arabic"/>
          <w:sz w:val="34"/>
          <w:szCs w:val="34"/>
          <w:rtl/>
        </w:rPr>
        <w:t>عنهم- لم</w:t>
      </w:r>
      <w:proofErr w:type="gramEnd"/>
      <w:r w:rsidRPr="00C42E3B">
        <w:rPr>
          <w:rFonts w:ascii="Traditional Arabic" w:hAnsi="Traditional Arabic" w:cs="Traditional Arabic"/>
          <w:sz w:val="34"/>
          <w:szCs w:val="34"/>
          <w:rtl/>
        </w:rPr>
        <w:t xml:space="preserve"> يفعلوا شيئًا إلا ولهم رؤيا من رسول الله –صلى الله عليه وسلم-، وقد فعلوا ذلك أمام جمع من الصحابة ولم ينكر عليهم أحد، فكان ذلك إقرارًا منهم على صحة هذه الفعلة. </w:t>
      </w:r>
    </w:p>
    <w:p w14:paraId="74521471"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سابعًا: القول الراجح وأسباب الترجيح:</w:t>
      </w:r>
    </w:p>
    <w:p w14:paraId="0BE73654"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أ- القول</w:t>
      </w:r>
      <w:proofErr w:type="gramEnd"/>
      <w:r w:rsidRPr="00C42E3B">
        <w:rPr>
          <w:rFonts w:ascii="Traditional Arabic" w:hAnsi="Traditional Arabic" w:cs="Traditional Arabic"/>
          <w:sz w:val="34"/>
          <w:szCs w:val="34"/>
          <w:rtl/>
        </w:rPr>
        <w:t xml:space="preserve"> الراجح: بعد عرض المذاهب الفقهية وما استدلوا به وتوجيهها ومناقشتها ظهر للباحث أن الراجح ما ذهب إليه جمهور الفقهاء من المالكية والشافعية وبعض الحنابلة، وهو عدم الوضوء من القيء أو الرعاف سواء قلَّ أو كثر.</w:t>
      </w:r>
    </w:p>
    <w:p w14:paraId="401BF0FC" w14:textId="77777777" w:rsidR="005C7902" w:rsidRPr="00C42E3B" w:rsidRDefault="005C7902" w:rsidP="002E2E10">
      <w:pPr>
        <w:jc w:val="both"/>
        <w:rPr>
          <w:rFonts w:ascii="Traditional Arabic" w:hAnsi="Traditional Arabic" w:cs="Traditional Arabic"/>
          <w:b/>
          <w:bCs/>
          <w:sz w:val="34"/>
          <w:szCs w:val="34"/>
          <w:rtl/>
        </w:rPr>
      </w:pPr>
      <w:proofErr w:type="gramStart"/>
      <w:r w:rsidRPr="00C42E3B">
        <w:rPr>
          <w:rFonts w:ascii="Traditional Arabic" w:hAnsi="Traditional Arabic" w:cs="Traditional Arabic"/>
          <w:b/>
          <w:bCs/>
          <w:sz w:val="34"/>
          <w:szCs w:val="34"/>
          <w:rtl/>
        </w:rPr>
        <w:t>ب- أسباب</w:t>
      </w:r>
      <w:proofErr w:type="gramEnd"/>
      <w:r w:rsidRPr="00C42E3B">
        <w:rPr>
          <w:rFonts w:ascii="Traditional Arabic" w:hAnsi="Traditional Arabic" w:cs="Traditional Arabic"/>
          <w:b/>
          <w:bCs/>
          <w:sz w:val="34"/>
          <w:szCs w:val="34"/>
          <w:rtl/>
        </w:rPr>
        <w:t xml:space="preserve"> الترجيح:</w:t>
      </w:r>
    </w:p>
    <w:p w14:paraId="0AF8BD6E"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قوة أدلة مذهب الجمهور، والعمل بمذهبهم هو الأيسر على </w:t>
      </w:r>
      <w:proofErr w:type="gramStart"/>
      <w:r w:rsidRPr="00C42E3B">
        <w:rPr>
          <w:rFonts w:ascii="Traditional Arabic" w:hAnsi="Traditional Arabic" w:cs="Traditional Arabic"/>
          <w:sz w:val="34"/>
          <w:szCs w:val="34"/>
          <w:rtl/>
        </w:rPr>
        <w:t>المسلمين,</w:t>
      </w:r>
      <w:proofErr w:type="gramEnd"/>
      <w:r w:rsidRPr="00C42E3B">
        <w:rPr>
          <w:rFonts w:ascii="Traditional Arabic" w:hAnsi="Traditional Arabic" w:cs="Traditional Arabic"/>
          <w:sz w:val="34"/>
          <w:szCs w:val="34"/>
          <w:rtl/>
        </w:rPr>
        <w:t xml:space="preserve"> وعلى ذلك جمهور الصحابة الكرام –رضي الله عنهم-.</w:t>
      </w:r>
    </w:p>
    <w:p w14:paraId="0387DC30" w14:textId="77777777" w:rsidR="005C7902" w:rsidRPr="00C42E3B" w:rsidRDefault="005C7902" w:rsidP="002E2E10">
      <w:pPr>
        <w:jc w:val="center"/>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المطلب الثالث: الوضوء من اللحوم التي غيرت النار</w:t>
      </w:r>
    </w:p>
    <w:p w14:paraId="0E16CBE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صورة المسألة</w:t>
      </w:r>
      <w:r w:rsidRPr="00C42E3B">
        <w:rPr>
          <w:rFonts w:ascii="Traditional Arabic" w:hAnsi="Traditional Arabic" w:cs="Traditional Arabic"/>
          <w:sz w:val="34"/>
          <w:szCs w:val="34"/>
          <w:rtl/>
        </w:rPr>
        <w:t xml:space="preserve">: توضأ رجل إلى الصلاة فلما همَّ بالخروج وجد شواًء فأكل وأتم طريقة إلى </w:t>
      </w:r>
      <w:proofErr w:type="gramStart"/>
      <w:r w:rsidRPr="00C42E3B">
        <w:rPr>
          <w:rFonts w:ascii="Traditional Arabic" w:hAnsi="Traditional Arabic" w:cs="Traditional Arabic"/>
          <w:sz w:val="34"/>
          <w:szCs w:val="34"/>
          <w:rtl/>
        </w:rPr>
        <w:t>المسجد,</w:t>
      </w:r>
      <w:proofErr w:type="gramEnd"/>
      <w:r w:rsidRPr="00C42E3B">
        <w:rPr>
          <w:rFonts w:ascii="Traditional Arabic" w:hAnsi="Traditional Arabic" w:cs="Traditional Arabic"/>
          <w:sz w:val="34"/>
          <w:szCs w:val="34"/>
          <w:rtl/>
        </w:rPr>
        <w:t xml:space="preserve"> فهل عليه وضوء أم يصلي بوضوئه الأول؟</w:t>
      </w:r>
    </w:p>
    <w:p w14:paraId="1B98DB59"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اختلف الصدر الأول في إيجاب الوضوء من أكل ما مسته النار لاختلاف الآثار الواردة في ذلك عن رسول الله </w:t>
      </w:r>
      <w:proofErr w:type="gramStart"/>
      <w:r w:rsidRPr="00C42E3B">
        <w:rPr>
          <w:rFonts w:ascii="Traditional Arabic" w:hAnsi="Traditional Arabic" w:cs="Traditional Arabic"/>
          <w:sz w:val="34"/>
          <w:szCs w:val="34"/>
          <w:rtl/>
        </w:rPr>
        <w:t>- صلى</w:t>
      </w:r>
      <w:proofErr w:type="gramEnd"/>
      <w:r w:rsidRPr="00C42E3B">
        <w:rPr>
          <w:rFonts w:ascii="Traditional Arabic" w:hAnsi="Traditional Arabic" w:cs="Traditional Arabic"/>
          <w:sz w:val="34"/>
          <w:szCs w:val="34"/>
          <w:rtl/>
        </w:rPr>
        <w:t xml:space="preserve"> الله عليه وسلم -، واتفق جمهور فقهاء الأمصار بعد الصدر الأول على سقوطه، إذ صح عندهم أنه عمل الخلفاء الأربعة، ولما ورد من حديث جابر أنه قال: «كان آخر الأمرين من رسول الله - صلى الله عليه وسلم - ترك الوضوء مما مست النار» خرجه أبو داود </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2239FED"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ويؤيده ما جاء في الصحيحين، عن عطاء بن يسار، عن عبد الله بن عباس –رضي الله </w:t>
      </w:r>
      <w:proofErr w:type="gramStart"/>
      <w:r w:rsidRPr="00C42E3B">
        <w:rPr>
          <w:rFonts w:ascii="Traditional Arabic" w:hAnsi="Traditional Arabic" w:cs="Traditional Arabic"/>
          <w:sz w:val="34"/>
          <w:szCs w:val="34"/>
          <w:rtl/>
        </w:rPr>
        <w:t>عنهما- أن</w:t>
      </w:r>
      <w:proofErr w:type="gramEnd"/>
      <w:r w:rsidRPr="00C42E3B">
        <w:rPr>
          <w:rFonts w:ascii="Traditional Arabic" w:hAnsi="Traditional Arabic" w:cs="Traditional Arabic"/>
          <w:sz w:val="34"/>
          <w:szCs w:val="34"/>
          <w:rtl/>
        </w:rPr>
        <w:t xml:space="preserve"> رسول الله -صلى الله عليه وسلم- «أكل كتف شاة، ثم صلى ولم يتوضأ»</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6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BBB2296" w14:textId="77777777" w:rsidR="005C7902" w:rsidRPr="00C42E3B" w:rsidRDefault="005C7902" w:rsidP="002E2E10">
      <w:pPr>
        <w:jc w:val="center"/>
        <w:rPr>
          <w:rFonts w:ascii="Traditional Arabic" w:hAnsi="Traditional Arabic" w:cs="Traditional Arabic"/>
          <w:b/>
          <w:bCs/>
          <w:sz w:val="34"/>
          <w:szCs w:val="34"/>
        </w:rPr>
      </w:pPr>
      <w:r w:rsidRPr="00C42E3B">
        <w:rPr>
          <w:rFonts w:ascii="Traditional Arabic" w:hAnsi="Traditional Arabic" w:cs="Traditional Arabic"/>
          <w:b/>
          <w:bCs/>
          <w:sz w:val="34"/>
          <w:szCs w:val="34"/>
          <w:rtl/>
        </w:rPr>
        <w:t>المطلب الرابع: الشك في وجود ريح في الصلاة</w:t>
      </w:r>
    </w:p>
    <w:p w14:paraId="152AA604"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صورة المسألة:</w:t>
      </w:r>
      <w:r w:rsidRPr="00C42E3B">
        <w:rPr>
          <w:rFonts w:ascii="Traditional Arabic" w:hAnsi="Traditional Arabic" w:cs="Traditional Arabic"/>
          <w:sz w:val="34"/>
          <w:szCs w:val="34"/>
          <w:rtl/>
        </w:rPr>
        <w:t xml:space="preserve"> توضأ رجل للصلاة فلما دخل فيها خُيل إليه أنه أخرج </w:t>
      </w:r>
      <w:proofErr w:type="gramStart"/>
      <w:r w:rsidRPr="00C42E3B">
        <w:rPr>
          <w:rFonts w:ascii="Traditional Arabic" w:hAnsi="Traditional Arabic" w:cs="Traditional Arabic"/>
          <w:sz w:val="34"/>
          <w:szCs w:val="34"/>
          <w:rtl/>
        </w:rPr>
        <w:t>ريحًا,</w:t>
      </w:r>
      <w:proofErr w:type="gramEnd"/>
      <w:r w:rsidRPr="00C42E3B">
        <w:rPr>
          <w:rFonts w:ascii="Traditional Arabic" w:hAnsi="Traditional Arabic" w:cs="Traditional Arabic"/>
          <w:sz w:val="34"/>
          <w:szCs w:val="34"/>
          <w:rtl/>
        </w:rPr>
        <w:t xml:space="preserve"> فهل يتم صلاته أم عليه أن يخرج من صلاته ويتوضأ ثم يعيد؟</w:t>
      </w:r>
    </w:p>
    <w:p w14:paraId="202FB2E8" w14:textId="3023830B"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أجمع أصحاب المذاهب الأربعة الحنفية والمالكية والشافعية والحنابلة على أنه لا يجب الوضوء حتى يستيقن؛ أي يسمع صوتًا أو يشم ريحًا</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7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واستدلوا بحديث الباب وعدد من الأحاديث التي تعطي نفس المعنى, وما جاء عن الإمام مالك في المدونة لا يعارض هذا الإجماع </w:t>
      </w:r>
      <w:r w:rsidRPr="00C42E3B">
        <w:rPr>
          <w:rFonts w:ascii="Traditional Arabic" w:hAnsi="Traditional Arabic" w:cs="Traditional Arabic"/>
          <w:color w:val="000000"/>
          <w:sz w:val="34"/>
          <w:szCs w:val="34"/>
          <w:rtl/>
        </w:rPr>
        <w:t>قال ابن رشد: "وليس هذا بخلاف لقوله في المدونة: من أيقن بالوضوء وشك في الحدث انتقض وضوؤه؛ لأن الشك طرأ عليه في هذه المسألة بعد دخوله في الصلاة، فوجب ألا ينصرف عليها إلا بيقين- كما جاء في الحديث، ومسألة المدونة طرأ عليه الشك في طهارته قبل الدخول في الصلاة، فوجب ألا يدخل فيها إلا بطهارة متيقنة- وهو فرق بَيِّن"</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7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color w:val="000000"/>
          <w:sz w:val="34"/>
          <w:szCs w:val="34"/>
          <w:rtl/>
        </w:rPr>
        <w:t>.</w:t>
      </w:r>
    </w:p>
    <w:p w14:paraId="5D6717CF"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60EF44BF" w14:textId="77777777" w:rsidR="005C7902" w:rsidRPr="00C42E3B" w:rsidRDefault="005C7902" w:rsidP="002E2E10">
      <w:pPr>
        <w:jc w:val="center"/>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المطلب الخامس: وضوء المستحاضة للصلاة</w:t>
      </w:r>
    </w:p>
    <w:p w14:paraId="562D44C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 xml:space="preserve">أولًا: صورة المسألة: </w:t>
      </w:r>
      <w:r w:rsidRPr="00C42E3B">
        <w:rPr>
          <w:rFonts w:ascii="Traditional Arabic" w:hAnsi="Traditional Arabic" w:cs="Traditional Arabic"/>
          <w:sz w:val="34"/>
          <w:szCs w:val="34"/>
          <w:rtl/>
        </w:rPr>
        <w:t xml:space="preserve">امرأة تُستحاض فتطهرت من استحاضتها بعد انتهاء أيام </w:t>
      </w:r>
      <w:proofErr w:type="gramStart"/>
      <w:r w:rsidRPr="00C42E3B">
        <w:rPr>
          <w:rFonts w:ascii="Traditional Arabic" w:hAnsi="Traditional Arabic" w:cs="Traditional Arabic"/>
          <w:sz w:val="34"/>
          <w:szCs w:val="34"/>
          <w:rtl/>
        </w:rPr>
        <w:t>حيضتها,</w:t>
      </w:r>
      <w:proofErr w:type="gramEnd"/>
      <w:r w:rsidRPr="00C42E3B">
        <w:rPr>
          <w:rFonts w:ascii="Traditional Arabic" w:hAnsi="Traditional Arabic" w:cs="Traditional Arabic"/>
          <w:sz w:val="34"/>
          <w:szCs w:val="34"/>
          <w:rtl/>
        </w:rPr>
        <w:t xml:space="preserve"> فصلت ثم جاء موعد الصلاة التالية فاستحيضت, فماذا عليها أن تفعل؟ أتتوضأ؟ أم تغتسل؟ أم تصلي على وضوئها الأول؟ اختلف العلماء على ثلاثة مذاهب.</w:t>
      </w:r>
    </w:p>
    <w:p w14:paraId="21B37323"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 xml:space="preserve">ثانيًا: تحرير محل النزاع: </w:t>
      </w:r>
    </w:p>
    <w:p w14:paraId="7C54C314"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أجمع العلماء على أن دم الاستحاضة ينقض </w:t>
      </w:r>
      <w:proofErr w:type="gramStart"/>
      <w:r w:rsidRPr="00C42E3B">
        <w:rPr>
          <w:rFonts w:ascii="Traditional Arabic" w:hAnsi="Traditional Arabic" w:cs="Traditional Arabic"/>
          <w:sz w:val="34"/>
          <w:szCs w:val="34"/>
          <w:rtl/>
        </w:rPr>
        <w:t>الطهارة,</w:t>
      </w:r>
      <w:proofErr w:type="gramEnd"/>
      <w:r w:rsidRPr="00C42E3B">
        <w:rPr>
          <w:rFonts w:ascii="Traditional Arabic" w:hAnsi="Traditional Arabic" w:cs="Traditional Arabic"/>
          <w:sz w:val="34"/>
          <w:szCs w:val="34"/>
          <w:rtl/>
        </w:rPr>
        <w:t xml:space="preserve"> إلا قول ربيعة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7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ولكنهم اختلفوا في الطهر الذي عليها إلى ثلاثة مذاهب.</w:t>
      </w:r>
    </w:p>
    <w:p w14:paraId="5ACCCD66"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ثالثًا: مذاهب الفقهاء:</w:t>
      </w:r>
    </w:p>
    <w:p w14:paraId="7DF0BB0F"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 xml:space="preserve">المذهب الأول: </w:t>
      </w:r>
      <w:r w:rsidRPr="00C42E3B">
        <w:rPr>
          <w:rFonts w:ascii="Traditional Arabic" w:hAnsi="Traditional Arabic" w:cs="Traditional Arabic"/>
          <w:sz w:val="34"/>
          <w:szCs w:val="34"/>
          <w:rtl/>
        </w:rPr>
        <w:t xml:space="preserve">ذهب </w:t>
      </w:r>
      <w:proofErr w:type="gramStart"/>
      <w:r w:rsidRPr="00C42E3B">
        <w:rPr>
          <w:rFonts w:ascii="Traditional Arabic" w:hAnsi="Traditional Arabic" w:cs="Traditional Arabic"/>
          <w:sz w:val="34"/>
          <w:szCs w:val="34"/>
          <w:rtl/>
        </w:rPr>
        <w:t>الحنفية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7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والحنابلة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7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وابن المبارك، إلى أن الاستحاضة حدث لا بد للوضوء منه لاستباحة الصلاة، وللمستحاضة صلاة الفرض سواء في أول الوقت أو آخره وذلك لوقت كل صلاة، ويسن الغسل عند الحنابلة لكل صلاة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7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7453C11" w14:textId="77777777" w:rsidR="005C7902" w:rsidRPr="00C42E3B" w:rsidRDefault="005C7902" w:rsidP="002E2E10">
      <w:pPr>
        <w:jc w:val="both"/>
        <w:rPr>
          <w:rFonts w:ascii="Traditional Arabic" w:hAnsi="Traditional Arabic" w:cs="Traditional Arabic"/>
          <w:sz w:val="34"/>
          <w:szCs w:val="34"/>
        </w:rPr>
      </w:pPr>
      <w:r w:rsidRPr="00C42E3B">
        <w:rPr>
          <w:rFonts w:ascii="Traditional Arabic" w:hAnsi="Traditional Arabic" w:cs="Traditional Arabic"/>
          <w:b/>
          <w:bCs/>
          <w:sz w:val="34"/>
          <w:szCs w:val="34"/>
          <w:rtl/>
        </w:rPr>
        <w:t>المذهب الثاني:</w:t>
      </w:r>
      <w:r w:rsidRPr="00C42E3B">
        <w:rPr>
          <w:rFonts w:ascii="Traditional Arabic" w:hAnsi="Traditional Arabic" w:cs="Traditional Arabic"/>
          <w:sz w:val="34"/>
          <w:szCs w:val="34"/>
          <w:rtl/>
        </w:rPr>
        <w:t xml:space="preserve"> ذهب </w:t>
      </w:r>
      <w:proofErr w:type="gramStart"/>
      <w:r w:rsidRPr="00C42E3B">
        <w:rPr>
          <w:rFonts w:ascii="Traditional Arabic" w:hAnsi="Traditional Arabic" w:cs="Traditional Arabic"/>
          <w:sz w:val="34"/>
          <w:szCs w:val="34"/>
          <w:rtl/>
        </w:rPr>
        <w:t>المالكية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7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إلى أن الوضوء من الاستحاضة ليس على سبيل الوجوب بل هو مندوب إليه لكل صلاة.</w:t>
      </w:r>
    </w:p>
    <w:p w14:paraId="561E1757"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المذهب الثالث:</w:t>
      </w:r>
      <w:r w:rsidRPr="00C42E3B">
        <w:rPr>
          <w:rFonts w:ascii="Traditional Arabic" w:hAnsi="Traditional Arabic" w:cs="Traditional Arabic"/>
          <w:sz w:val="34"/>
          <w:szCs w:val="34"/>
          <w:rtl/>
        </w:rPr>
        <w:t xml:space="preserve"> ذهب </w:t>
      </w:r>
      <w:proofErr w:type="gramStart"/>
      <w:r w:rsidRPr="00C42E3B">
        <w:rPr>
          <w:rFonts w:ascii="Traditional Arabic" w:hAnsi="Traditional Arabic" w:cs="Traditional Arabic"/>
          <w:sz w:val="34"/>
          <w:szCs w:val="34"/>
          <w:rtl/>
        </w:rPr>
        <w:t>الشافعية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7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إلى أن الاستحاضة حدث لا بد للوضوء لكل صلاة، ولا يصح تأخير الصلاة للمستحاضة إلا لعذر كانتظار الجماعة.</w:t>
      </w:r>
    </w:p>
    <w:p w14:paraId="5B72432A"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رابعًا: سبب الخلاف:</w:t>
      </w:r>
    </w:p>
    <w:p w14:paraId="498784F0" w14:textId="3849F06B"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ويرجع السبب في اختلافهم في هذه المسألة هو اختلاف ظواهر الأحاديث الواردة في ذلك الباب، وذلك أن الوارد في الباب من الأحاديث المشهورة أربعة أحاديث واحد متفق على صحته، وثلاثة مختلف </w:t>
      </w:r>
      <w:proofErr w:type="gramStart"/>
      <w:r w:rsidRPr="00C42E3B">
        <w:rPr>
          <w:rFonts w:ascii="Traditional Arabic" w:hAnsi="Traditional Arabic" w:cs="Traditional Arabic"/>
          <w:sz w:val="34"/>
          <w:szCs w:val="34"/>
          <w:rtl/>
        </w:rPr>
        <w:t>فيها</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7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798FD36"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6F03CD7E"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خامسًا: أدلة المذاهب:</w:t>
      </w:r>
    </w:p>
    <w:p w14:paraId="7FEF4099"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أدلة الحنفية والحنابلة واستدلوا بالسُّنة</w:t>
      </w:r>
    </w:p>
    <w:p w14:paraId="188E2818"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1- عن</w:t>
      </w:r>
      <w:proofErr w:type="gramEnd"/>
      <w:r w:rsidRPr="00C42E3B">
        <w:rPr>
          <w:rFonts w:ascii="Traditional Arabic" w:hAnsi="Traditional Arabic" w:cs="Traditional Arabic"/>
          <w:sz w:val="34"/>
          <w:szCs w:val="34"/>
          <w:rtl/>
        </w:rPr>
        <w:t xml:space="preserve"> عائشة –رضي الله عنها-، قالت: جاءت فاطمة بنت أبي حبيش إلى النبي - صلى الله عليه وسلم -، فذكر خبرها، قال: "ثم اغتسلي، ثم توضئي لكل صلاة، وصلي"</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7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20A4D399"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فالشاهد قوله –صلى الله عليه </w:t>
      </w:r>
      <w:proofErr w:type="gramStart"/>
      <w:r w:rsidRPr="00C42E3B">
        <w:rPr>
          <w:rFonts w:ascii="Traditional Arabic" w:hAnsi="Traditional Arabic" w:cs="Traditional Arabic"/>
          <w:sz w:val="34"/>
          <w:szCs w:val="34"/>
          <w:rtl/>
        </w:rPr>
        <w:t>وسلم- «</w:t>
      </w:r>
      <w:proofErr w:type="gramEnd"/>
      <w:r w:rsidRPr="00C42E3B">
        <w:rPr>
          <w:rFonts w:ascii="Traditional Arabic" w:hAnsi="Traditional Arabic" w:cs="Traditional Arabic"/>
          <w:sz w:val="34"/>
          <w:szCs w:val="34"/>
          <w:rtl/>
        </w:rPr>
        <w:t>لكل صلاة» فالمراد منه الوقت, فالصلاة تذكر بمعنى الوقت قال - صلى الله عليه وسلم - «إن للصلاة أولًا، وآخرًا»</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8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أي: لوقت الصلاة، والرجل يقول لغيره: آتيك صلاة الظهر, أي: وقته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8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E5654DE"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2- عن</w:t>
      </w:r>
      <w:proofErr w:type="gramEnd"/>
      <w:r w:rsidRPr="00C42E3B">
        <w:rPr>
          <w:rFonts w:ascii="Traditional Arabic" w:hAnsi="Traditional Arabic" w:cs="Traditional Arabic"/>
          <w:sz w:val="34"/>
          <w:szCs w:val="34"/>
          <w:rtl/>
        </w:rPr>
        <w:t xml:space="preserve"> عدي بن ثابت، عن أبيه عن جده، عن النبي - صلى الله عليه وسلم - قال: "المستحاضة تدع الصلاة أيام أقرائها، ثم تغتسل وتتوضأ لكل صلاة، وتصوم وتصلي"</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8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102C303"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دل الحديث بمنطوقه الصريح على أن المستحاضة تتوضأ لكل صلاة، ولا تغتسل وجوبًا إلا بعد انتهاء حيضتها.</w:t>
      </w:r>
    </w:p>
    <w:p w14:paraId="61FFEF07"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أدلة المالكية، واستدلوا بالسُّنة:</w:t>
      </w:r>
    </w:p>
    <w:p w14:paraId="3281CE70"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عن عائشة قالت: جاءت فاطمة بنت أبي حبيش –رضي الله </w:t>
      </w:r>
      <w:proofErr w:type="gramStart"/>
      <w:r w:rsidRPr="00C42E3B">
        <w:rPr>
          <w:rFonts w:ascii="Traditional Arabic" w:hAnsi="Traditional Arabic" w:cs="Traditional Arabic"/>
          <w:sz w:val="34"/>
          <w:szCs w:val="34"/>
          <w:rtl/>
        </w:rPr>
        <w:t>عنهما- إلى</w:t>
      </w:r>
      <w:proofErr w:type="gramEnd"/>
      <w:r w:rsidRPr="00C42E3B">
        <w:rPr>
          <w:rFonts w:ascii="Traditional Arabic" w:hAnsi="Traditional Arabic" w:cs="Traditional Arabic"/>
          <w:sz w:val="34"/>
          <w:szCs w:val="34"/>
          <w:rtl/>
        </w:rPr>
        <w:t xml:space="preserve"> النبي -صلى الله عليه وسلم- فقالت: يا رسول الله إني امرأة أستحاض فلا أطهر </w:t>
      </w:r>
      <w:proofErr w:type="spellStart"/>
      <w:r w:rsidRPr="00C42E3B">
        <w:rPr>
          <w:rFonts w:ascii="Traditional Arabic" w:hAnsi="Traditional Arabic" w:cs="Traditional Arabic"/>
          <w:sz w:val="34"/>
          <w:szCs w:val="34"/>
          <w:rtl/>
        </w:rPr>
        <w:t>أفأدع</w:t>
      </w:r>
      <w:proofErr w:type="spellEnd"/>
      <w:r w:rsidRPr="00C42E3B">
        <w:rPr>
          <w:rFonts w:ascii="Traditional Arabic" w:hAnsi="Traditional Arabic" w:cs="Traditional Arabic"/>
          <w:sz w:val="34"/>
          <w:szCs w:val="34"/>
          <w:rtl/>
        </w:rPr>
        <w:t xml:space="preserve"> الصلاة؟ فقال رسول الله -صلى الله عليه وسلم-: «لا، إنما ذلك عرق، وليس بحيض، فإذا أقبلت حيضتك فدعي الصلاة، وإذا أدبرت فاغسلي عنك الدم ثم صلي» </w:t>
      </w:r>
      <w:proofErr w:type="gramStart"/>
      <w:r w:rsidRPr="00C42E3B">
        <w:rPr>
          <w:rFonts w:ascii="Traditional Arabic" w:hAnsi="Traditional Arabic" w:cs="Traditional Arabic"/>
          <w:sz w:val="34"/>
          <w:szCs w:val="34"/>
          <w:rtl/>
        </w:rPr>
        <w:t>- قال</w:t>
      </w:r>
      <w:proofErr w:type="gramEnd"/>
      <w:r w:rsidRPr="00C42E3B">
        <w:rPr>
          <w:rFonts w:ascii="Traditional Arabic" w:hAnsi="Traditional Arabic" w:cs="Traditional Arabic"/>
          <w:sz w:val="34"/>
          <w:szCs w:val="34"/>
          <w:rtl/>
        </w:rPr>
        <w:t>: وقال أبي: - «ثم توضئي لكل صلاة، حتى يجيء ذلك الوقت»</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8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8D97D66"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دل الحديث بصريح العبارة على أن الاستحاضة ليس من نواقض </w:t>
      </w:r>
      <w:proofErr w:type="gramStart"/>
      <w:r w:rsidRPr="00C42E3B">
        <w:rPr>
          <w:rFonts w:ascii="Traditional Arabic" w:hAnsi="Traditional Arabic" w:cs="Traditional Arabic"/>
          <w:sz w:val="34"/>
          <w:szCs w:val="34"/>
          <w:rtl/>
        </w:rPr>
        <w:t>الوضوء,</w:t>
      </w:r>
      <w:proofErr w:type="gramEnd"/>
      <w:r w:rsidRPr="00C42E3B">
        <w:rPr>
          <w:rFonts w:ascii="Traditional Arabic" w:hAnsi="Traditional Arabic" w:cs="Traditional Arabic"/>
          <w:sz w:val="34"/>
          <w:szCs w:val="34"/>
          <w:rtl/>
        </w:rPr>
        <w:t xml:space="preserve"> فقال لها رسول الله –صلى الله عليه وسلم- "فاغسلي عنك الدم ثم صلي" ولم يأمرها بالوضوء، وإنما الأمر بالوضوء غير مرفوع للنبي –صلى الله عليه وسلم- بل هو من قول عروة بن الزبير نسبًة إلى أبيه</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8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AAC7C50"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أدلة الشافعية، واستدلوا بالقرآن، والسُّنة، والمعقول:</w:t>
      </w:r>
    </w:p>
    <w:p w14:paraId="1629BCC4"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أولًا: القرآن الكريم:</w:t>
      </w:r>
    </w:p>
    <w:p w14:paraId="5A3B6B6A"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قوله تعالى:</w:t>
      </w:r>
      <w:r w:rsidRPr="00C42E3B">
        <w:rPr>
          <w:rFonts w:ascii="Traditional Arabic" w:hAnsi="Traditional Arabic" w:cs="Traditional Arabic"/>
          <w:sz w:val="34"/>
          <w:szCs w:val="34"/>
          <w:rtl/>
        </w:rPr>
        <w:t xml:space="preserve"> {أَوْ جَاءَ أَحَدٌ مِنْكُمْ مِنَ </w:t>
      </w:r>
      <w:proofErr w:type="gramStart"/>
      <w:r w:rsidRPr="00C42E3B">
        <w:rPr>
          <w:rFonts w:ascii="Traditional Arabic" w:hAnsi="Traditional Arabic" w:cs="Traditional Arabic"/>
          <w:sz w:val="34"/>
          <w:szCs w:val="34"/>
          <w:rtl/>
        </w:rPr>
        <w:t>الْغَائِطِ}</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8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494B4E6" w14:textId="543CDEF6"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وجه الدلالة:</w:t>
      </w:r>
      <w:r w:rsidRPr="00C42E3B">
        <w:rPr>
          <w:rFonts w:ascii="Traditional Arabic" w:hAnsi="Traditional Arabic" w:cs="Traditional Arabic"/>
          <w:sz w:val="34"/>
          <w:szCs w:val="34"/>
          <w:rtl/>
        </w:rPr>
        <w:t xml:space="preserve"> دلت الآية الكريمة على أن كل سبب يؤدي إلى الغائط يوجب الوضوء سواء كان معتادًا أو نادرًا، والاستحاضة تؤدي إلى ذلك فكانت ناقضة </w:t>
      </w:r>
      <w:proofErr w:type="gramStart"/>
      <w:r w:rsidRPr="00C42E3B">
        <w:rPr>
          <w:rFonts w:ascii="Traditional Arabic" w:hAnsi="Traditional Arabic" w:cs="Traditional Arabic"/>
          <w:sz w:val="34"/>
          <w:szCs w:val="34"/>
          <w:rtl/>
        </w:rPr>
        <w:t>للوضوء</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8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E425C62"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47ECAAE7"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ثانيًا: السُّنة:</w:t>
      </w:r>
    </w:p>
    <w:p w14:paraId="5D654778"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استدل الشافعية بما استدل به الحنفية والحنابلة.</w:t>
      </w:r>
    </w:p>
    <w:p w14:paraId="1173A17C"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ثالثًا: المعقول:</w:t>
      </w:r>
    </w:p>
    <w:p w14:paraId="1C06D230"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إن الاستحاضة خارج من مخرج الحدث المعتاد، فوجب أن ينقض الوضوء كالخارج </w:t>
      </w:r>
      <w:proofErr w:type="gramStart"/>
      <w:r w:rsidRPr="00C42E3B">
        <w:rPr>
          <w:rFonts w:ascii="Traditional Arabic" w:hAnsi="Traditional Arabic" w:cs="Traditional Arabic"/>
          <w:sz w:val="34"/>
          <w:szCs w:val="34"/>
          <w:rtl/>
        </w:rPr>
        <w:t>المعتاد</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8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4CBA417F"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سادسًا: مناقشة الأدلة:</w:t>
      </w:r>
    </w:p>
    <w:p w14:paraId="206F789C"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 xml:space="preserve">مناقشة أدلة المذهب الأول: </w:t>
      </w:r>
    </w:p>
    <w:p w14:paraId="6F72B97B"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استدلالهم بحديث عائشة –رضي الله </w:t>
      </w:r>
      <w:proofErr w:type="gramStart"/>
      <w:r w:rsidRPr="00C42E3B">
        <w:rPr>
          <w:rFonts w:ascii="Traditional Arabic" w:hAnsi="Traditional Arabic" w:cs="Traditional Arabic"/>
          <w:sz w:val="34"/>
          <w:szCs w:val="34"/>
          <w:rtl/>
        </w:rPr>
        <w:t>عنها- "</w:t>
      </w:r>
      <w:proofErr w:type="gramEnd"/>
      <w:r w:rsidRPr="00C42E3B">
        <w:rPr>
          <w:rFonts w:ascii="Traditional Arabic" w:hAnsi="Traditional Arabic" w:cs="Traditional Arabic"/>
          <w:sz w:val="34"/>
          <w:szCs w:val="34"/>
          <w:rtl/>
        </w:rPr>
        <w:t>لكل صلاة" بأنه ليس في دليل يدل على وقت الوجب؛ لأن الصلاة لها أول وآخر، أي: أول الوقت وآخر الوقت.</w:t>
      </w:r>
    </w:p>
    <w:p w14:paraId="1F42A87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ونوقش</w:t>
      </w:r>
      <w:r w:rsidRPr="00C42E3B">
        <w:rPr>
          <w:rFonts w:ascii="Traditional Arabic" w:hAnsi="Traditional Arabic" w:cs="Traditional Arabic"/>
          <w:sz w:val="34"/>
          <w:szCs w:val="34"/>
          <w:rtl/>
        </w:rPr>
        <w:t xml:space="preserve">: استدلالهم بحديث عدي عن أبيه عن جده بأنه ضعيف لا يُستدل به، فيه العديد من العلل التي تقدح في صحة </w:t>
      </w:r>
      <w:proofErr w:type="gramStart"/>
      <w:r w:rsidRPr="00C42E3B">
        <w:rPr>
          <w:rFonts w:ascii="Traditional Arabic" w:hAnsi="Traditional Arabic" w:cs="Traditional Arabic"/>
          <w:sz w:val="34"/>
          <w:szCs w:val="34"/>
          <w:rtl/>
        </w:rPr>
        <w:t>الحديث</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8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xml:space="preserve">. </w:t>
      </w:r>
    </w:p>
    <w:p w14:paraId="5B45653F"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المذهب الثاني:</w:t>
      </w:r>
    </w:p>
    <w:p w14:paraId="104A0C70"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استدلاله بخبر المستحاضة بأنه لا دليل فيه؛ لأن المستحاضة محدثة وإنما أجزأتها الصلاة </w:t>
      </w:r>
      <w:proofErr w:type="gramStart"/>
      <w:r w:rsidRPr="00C42E3B">
        <w:rPr>
          <w:rFonts w:ascii="Traditional Arabic" w:hAnsi="Traditional Arabic" w:cs="Traditional Arabic"/>
          <w:sz w:val="34"/>
          <w:szCs w:val="34"/>
          <w:rtl/>
        </w:rPr>
        <w:t>للضرورة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8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3CBE368"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المذهب الثالث:</w:t>
      </w:r>
    </w:p>
    <w:p w14:paraId="3FDFC188"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توجيههم لقوله </w:t>
      </w:r>
      <w:proofErr w:type="gramStart"/>
      <w:r w:rsidRPr="00C42E3B">
        <w:rPr>
          <w:rFonts w:ascii="Traditional Arabic" w:hAnsi="Traditional Arabic" w:cs="Traditional Arabic"/>
          <w:sz w:val="34"/>
          <w:szCs w:val="34"/>
          <w:rtl/>
        </w:rPr>
        <w:t>تعالى:{</w:t>
      </w:r>
      <w:proofErr w:type="gramEnd"/>
      <w:r w:rsidRPr="00C42E3B">
        <w:rPr>
          <w:rFonts w:ascii="Traditional Arabic" w:hAnsi="Traditional Arabic" w:cs="Traditional Arabic"/>
          <w:sz w:val="34"/>
          <w:szCs w:val="34"/>
          <w:rtl/>
        </w:rPr>
        <w:t>أَوْ جَاءَ أَحَدٌ مِنْكُمْ مِنَ الْغَائِطِ}</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بأنه ليس في الآية ما يدل على أن الاستحاضة ناقضة للوضوء، فلو كانت ناقضة لتم البيان، إذ لا يجوز تأخير البيان عن وقت الحاجة.</w:t>
      </w:r>
    </w:p>
    <w:p w14:paraId="06105374"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ونوقش:</w:t>
      </w:r>
      <w:r w:rsidRPr="00C42E3B">
        <w:rPr>
          <w:rFonts w:ascii="Traditional Arabic" w:hAnsi="Traditional Arabic" w:cs="Traditional Arabic"/>
          <w:sz w:val="34"/>
          <w:szCs w:val="34"/>
          <w:rtl/>
        </w:rPr>
        <w:t xml:space="preserve"> ما استدلوا به من السُّنة ما نُوقش به أدلة المذهب الأول.</w:t>
      </w:r>
    </w:p>
    <w:p w14:paraId="3B5E42D6"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سابعًا: الراجح وأسباب الترجيح:</w:t>
      </w:r>
    </w:p>
    <w:p w14:paraId="2A36E056"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أولًا: المذهب الراجح:</w:t>
      </w:r>
    </w:p>
    <w:p w14:paraId="16491FDB" w14:textId="10B20368"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بعد عرض المذاهب الفقهية وأدلتها، وتوجيهها ومناقشتها ظهر للباحث أن الراجح في هذه المسألة ما ذهب إليه الشافعية وهو أن الاستحاضة حدث لا بد للوضوء لكل صلاة، ولا يصح تأخير الصلاة للمستحاضة إلا لعذر كانتظار الجماعة.</w:t>
      </w:r>
    </w:p>
    <w:p w14:paraId="183978E9"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0E57DB85"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ثانيًا: أسباب الترجيح:</w:t>
      </w:r>
    </w:p>
    <w:p w14:paraId="5B8D315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قوة توجيه ما استدل به </w:t>
      </w:r>
      <w:proofErr w:type="gramStart"/>
      <w:r w:rsidRPr="00C42E3B">
        <w:rPr>
          <w:rFonts w:ascii="Traditional Arabic" w:hAnsi="Traditional Arabic" w:cs="Traditional Arabic"/>
          <w:sz w:val="34"/>
          <w:szCs w:val="34"/>
          <w:rtl/>
        </w:rPr>
        <w:t>الشافعية,</w:t>
      </w:r>
      <w:proofErr w:type="gramEnd"/>
      <w:r w:rsidRPr="00C42E3B">
        <w:rPr>
          <w:rFonts w:ascii="Traditional Arabic" w:hAnsi="Traditional Arabic" w:cs="Traditional Arabic"/>
          <w:sz w:val="34"/>
          <w:szCs w:val="34"/>
          <w:rtl/>
        </w:rPr>
        <w:t xml:space="preserve"> وهو الأيسر والمقدور عليه في واقعنا المعاصر، إذ لا يكلف الله نفسًا إلا وسعها. </w:t>
      </w:r>
    </w:p>
    <w:p w14:paraId="5717A07E" w14:textId="6FE04B19"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4074F8FC" w14:textId="77777777" w:rsidR="005C7902" w:rsidRPr="00C42E3B" w:rsidRDefault="005C7902" w:rsidP="002E2E10">
      <w:pPr>
        <w:jc w:val="center"/>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lastRenderedPageBreak/>
        <w:t>المطلب السادس: طهارة جلود الميتة بعد الدبغ</w:t>
      </w:r>
    </w:p>
    <w:p w14:paraId="6280B502"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 xml:space="preserve">أولًا: صورة المسألة: </w:t>
      </w:r>
      <w:r w:rsidRPr="00C42E3B">
        <w:rPr>
          <w:rFonts w:ascii="Traditional Arabic" w:hAnsi="Traditional Arabic" w:cs="Traditional Arabic"/>
          <w:sz w:val="34"/>
          <w:szCs w:val="34"/>
          <w:rtl/>
        </w:rPr>
        <w:t>ماتت دابة عند رجل فأراد أن ينتفع بإهابها فدبغه، فهل يجوز أن ينتفع بهذا الإهاب؟</w:t>
      </w:r>
    </w:p>
    <w:p w14:paraId="7EAD0948"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ثانيًا: تحرير محل النزاع:</w:t>
      </w:r>
      <w:r w:rsidRPr="00C42E3B">
        <w:rPr>
          <w:rFonts w:ascii="Traditional Arabic" w:hAnsi="Traditional Arabic" w:cs="Traditional Arabic"/>
          <w:sz w:val="34"/>
          <w:szCs w:val="34"/>
          <w:rtl/>
        </w:rPr>
        <w:t xml:space="preserve"> </w:t>
      </w:r>
    </w:p>
    <w:p w14:paraId="4F49FD26"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أجمع العلماء على أن الشاة والبعير، والبقر إذا قطع منها عضو، وهو حي أن المقطوع منه نجس، وأجمعوا على أن الانتفاع بأشعارها، وأوبارها، وأصوافها: جائز إذا أخذ ذلك، وهي </w:t>
      </w:r>
      <w:proofErr w:type="gramStart"/>
      <w:r w:rsidRPr="00C42E3B">
        <w:rPr>
          <w:rFonts w:ascii="Traditional Arabic" w:hAnsi="Traditional Arabic" w:cs="Traditional Arabic"/>
          <w:sz w:val="34"/>
          <w:szCs w:val="34"/>
          <w:rtl/>
        </w:rPr>
        <w:t>حية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9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ولكنهم اختلفوا في إهابها إذا دبغ بعد موتها هل يجوز استعماله أم لا؟ على:</w:t>
      </w:r>
    </w:p>
    <w:p w14:paraId="64818D85"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ثالثًا: مذاهب الفقهاء:</w:t>
      </w:r>
    </w:p>
    <w:p w14:paraId="591F04AD"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 xml:space="preserve">المذهب الأول: </w:t>
      </w:r>
      <w:r w:rsidRPr="00C42E3B">
        <w:rPr>
          <w:rFonts w:ascii="Traditional Arabic" w:hAnsi="Traditional Arabic" w:cs="Traditional Arabic"/>
          <w:sz w:val="34"/>
          <w:szCs w:val="34"/>
          <w:rtl/>
        </w:rPr>
        <w:t xml:space="preserve">ذهب جمهور الفقهاء من </w:t>
      </w:r>
      <w:proofErr w:type="gramStart"/>
      <w:r w:rsidRPr="00C42E3B">
        <w:rPr>
          <w:rFonts w:ascii="Traditional Arabic" w:hAnsi="Traditional Arabic" w:cs="Traditional Arabic"/>
          <w:sz w:val="34"/>
          <w:szCs w:val="34"/>
          <w:rtl/>
        </w:rPr>
        <w:t>الحنفية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9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وبعض المالكية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والشافعية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إلى طهارة جلود الميتة بالدبغ في غير الكلب والخنزير، وأضاف الحنفية جلد الإنسان.</w:t>
      </w:r>
    </w:p>
    <w:p w14:paraId="1603472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 xml:space="preserve">المذهب الثاني: </w:t>
      </w:r>
      <w:r w:rsidRPr="00C42E3B">
        <w:rPr>
          <w:rFonts w:ascii="Traditional Arabic" w:hAnsi="Traditional Arabic" w:cs="Traditional Arabic"/>
          <w:sz w:val="34"/>
          <w:szCs w:val="34"/>
          <w:rtl/>
        </w:rPr>
        <w:t xml:space="preserve">ذهب مالك وبعض </w:t>
      </w:r>
      <w:proofErr w:type="gramStart"/>
      <w:r w:rsidRPr="00C42E3B">
        <w:rPr>
          <w:rFonts w:ascii="Traditional Arabic" w:hAnsi="Traditional Arabic" w:cs="Traditional Arabic"/>
          <w:sz w:val="34"/>
          <w:szCs w:val="34"/>
          <w:rtl/>
        </w:rPr>
        <w:t>المالكية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9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ورواية عن أحمد واختارها بعض الحنابلة</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6"/>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 إلى أن جلود الميتة لا تطهر بالدباغ إلا ميتة مأكول اللحم، وكره مالك وابن المبارك جلود السباع وإن دبغت.</w:t>
      </w:r>
    </w:p>
    <w:p w14:paraId="16CC6E25"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رابعًا: سبب الخلاف:</w:t>
      </w:r>
    </w:p>
    <w:p w14:paraId="3BAA3AE9"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ويرجع سبب اختلافهم إلى تعارض الآثار في ذلك الباب، وذلك أنه ورد في حديث ميمونة إباحة الانتفاع بها مطلقًا، وفي حديث ابن عكيم منع الانتفاع بها مطلقًا، وقال: وذلك قبل موته بعام. فلما كان اختلاف هذه الآثار اختلف الناس في تأويلها، فذهب قوم مذهب الجمع على حديث ابن عباس أعني أنهم فرقوا في الانتفاع بها بين المدبوغ وغير </w:t>
      </w:r>
      <w:proofErr w:type="gramStart"/>
      <w:r w:rsidRPr="00C42E3B">
        <w:rPr>
          <w:rFonts w:ascii="Traditional Arabic" w:hAnsi="Traditional Arabic" w:cs="Traditional Arabic"/>
          <w:sz w:val="34"/>
          <w:szCs w:val="34"/>
          <w:rtl/>
        </w:rPr>
        <w:t>المدبوغ,</w:t>
      </w:r>
      <w:proofErr w:type="gramEnd"/>
      <w:r w:rsidRPr="00C42E3B">
        <w:rPr>
          <w:rFonts w:ascii="Traditional Arabic" w:hAnsi="Traditional Arabic" w:cs="Traditional Arabic"/>
          <w:sz w:val="34"/>
          <w:szCs w:val="34"/>
          <w:rtl/>
        </w:rPr>
        <w:t xml:space="preserve">  وذهب قوم مذهب النسخ فأخذوا بحديث ابن عكيم لقوله فيه: قبل موته بعام</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7"/>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CA2E2B3"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خامسًا: أدلة المذاهب:</w:t>
      </w:r>
    </w:p>
    <w:p w14:paraId="5FDFAFA3"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 xml:space="preserve">أدلة المذهب </w:t>
      </w:r>
      <w:proofErr w:type="gramStart"/>
      <w:r w:rsidRPr="00C42E3B">
        <w:rPr>
          <w:rFonts w:ascii="Traditional Arabic" w:hAnsi="Traditional Arabic" w:cs="Traditional Arabic"/>
          <w:b/>
          <w:bCs/>
          <w:sz w:val="34"/>
          <w:szCs w:val="34"/>
          <w:rtl/>
        </w:rPr>
        <w:t>الأول,</w:t>
      </w:r>
      <w:proofErr w:type="gramEnd"/>
      <w:r w:rsidRPr="00C42E3B">
        <w:rPr>
          <w:rFonts w:ascii="Traditional Arabic" w:hAnsi="Traditional Arabic" w:cs="Traditional Arabic"/>
          <w:b/>
          <w:bCs/>
          <w:sz w:val="34"/>
          <w:szCs w:val="34"/>
          <w:rtl/>
        </w:rPr>
        <w:t xml:space="preserve"> واستدلوا بالسُّنة والمعقول:</w:t>
      </w:r>
    </w:p>
    <w:p w14:paraId="2361EC6A" w14:textId="77777777" w:rsidR="005C7902" w:rsidRPr="00C42E3B" w:rsidRDefault="005C7902" w:rsidP="002E2E10">
      <w:pPr>
        <w:jc w:val="both"/>
        <w:rPr>
          <w:rFonts w:ascii="Traditional Arabic" w:hAnsi="Traditional Arabic" w:cs="Traditional Arabic"/>
          <w:b/>
          <w:bCs/>
          <w:sz w:val="34"/>
          <w:szCs w:val="34"/>
          <w:rtl/>
        </w:rPr>
      </w:pPr>
      <w:proofErr w:type="gramStart"/>
      <w:r w:rsidRPr="00C42E3B">
        <w:rPr>
          <w:rFonts w:ascii="Traditional Arabic" w:hAnsi="Traditional Arabic" w:cs="Traditional Arabic"/>
          <w:b/>
          <w:bCs/>
          <w:sz w:val="34"/>
          <w:szCs w:val="34"/>
          <w:rtl/>
        </w:rPr>
        <w:t>أ- السُّنة</w:t>
      </w:r>
      <w:proofErr w:type="gramEnd"/>
      <w:r w:rsidRPr="00C42E3B">
        <w:rPr>
          <w:rFonts w:ascii="Traditional Arabic" w:hAnsi="Traditional Arabic" w:cs="Traditional Arabic"/>
          <w:b/>
          <w:bCs/>
          <w:sz w:val="34"/>
          <w:szCs w:val="34"/>
          <w:rtl/>
        </w:rPr>
        <w:t>:</w:t>
      </w:r>
      <w:r w:rsidRPr="00C42E3B">
        <w:rPr>
          <w:rFonts w:ascii="Traditional Arabic" w:hAnsi="Traditional Arabic" w:cs="Traditional Arabic"/>
          <w:b/>
          <w:bCs/>
          <w:sz w:val="34"/>
          <w:szCs w:val="34"/>
          <w:rtl/>
        </w:rPr>
        <w:tab/>
      </w:r>
    </w:p>
    <w:p w14:paraId="7EB75D12"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1- عن</w:t>
      </w:r>
      <w:proofErr w:type="gramEnd"/>
      <w:r w:rsidRPr="00C42E3B">
        <w:rPr>
          <w:rFonts w:ascii="Traditional Arabic" w:hAnsi="Traditional Arabic" w:cs="Traditional Arabic"/>
          <w:sz w:val="34"/>
          <w:szCs w:val="34"/>
          <w:rtl/>
        </w:rPr>
        <w:t xml:space="preserve"> ابن عباس –رضي الله عنهما-: أن النبي -صلى الله عليه وسلم- مر بشاة ميتة، فقال: "لمن كانت هذه الشاة؟" فقالوا: لميمونة. قال: " أفلا انتفعتم بإهابها "</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8"/>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B7A6F14"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2- عن</w:t>
      </w:r>
      <w:proofErr w:type="gramEnd"/>
      <w:r w:rsidRPr="00C42E3B">
        <w:rPr>
          <w:rFonts w:ascii="Traditional Arabic" w:hAnsi="Traditional Arabic" w:cs="Traditional Arabic"/>
          <w:sz w:val="34"/>
          <w:szCs w:val="34"/>
          <w:rtl/>
        </w:rPr>
        <w:t xml:space="preserve"> ابن عباس –رضي الله عنهما-، قال: سمعت رسول الله يقول: "أيما إهاب دبغ، فقد طهر"</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99"/>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03042FB5"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lastRenderedPageBreak/>
        <w:t>وجه الدلالة:</w:t>
      </w:r>
      <w:r w:rsidRPr="00C42E3B">
        <w:rPr>
          <w:rFonts w:ascii="Traditional Arabic" w:hAnsi="Traditional Arabic" w:cs="Traditional Arabic"/>
          <w:sz w:val="34"/>
          <w:szCs w:val="34"/>
          <w:rtl/>
        </w:rPr>
        <w:t xml:space="preserve"> دل ظاهر الحديثان على أن كل طاهر في الحياة يطهر بالدبغ؛ لعموم لفظه فيتناول المأكول وغيره وخرج منه ما كان نجسًا في الحياة؛ لكون الدبغ إنما يؤثر في دفع نجاسة حادثة بالموت، فيبقى فيما عداه على قضية </w:t>
      </w:r>
      <w:proofErr w:type="gramStart"/>
      <w:r w:rsidRPr="00C42E3B">
        <w:rPr>
          <w:rFonts w:ascii="Traditional Arabic" w:hAnsi="Traditional Arabic" w:cs="Traditional Arabic"/>
          <w:sz w:val="34"/>
          <w:szCs w:val="34"/>
          <w:rtl/>
        </w:rPr>
        <w:t>العموم</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100"/>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2A6D346" w14:textId="77777777" w:rsidR="005C7902" w:rsidRPr="00C42E3B" w:rsidRDefault="005C7902" w:rsidP="002E2E10">
      <w:pPr>
        <w:jc w:val="both"/>
        <w:rPr>
          <w:rFonts w:ascii="Traditional Arabic" w:hAnsi="Traditional Arabic" w:cs="Traditional Arabic"/>
          <w:b/>
          <w:bCs/>
          <w:sz w:val="34"/>
          <w:szCs w:val="34"/>
          <w:rtl/>
        </w:rPr>
      </w:pPr>
      <w:proofErr w:type="gramStart"/>
      <w:r w:rsidRPr="00C42E3B">
        <w:rPr>
          <w:rFonts w:ascii="Traditional Arabic" w:hAnsi="Traditional Arabic" w:cs="Traditional Arabic"/>
          <w:b/>
          <w:bCs/>
          <w:sz w:val="34"/>
          <w:szCs w:val="34"/>
          <w:rtl/>
        </w:rPr>
        <w:t>ب- المعقول</w:t>
      </w:r>
      <w:proofErr w:type="gramEnd"/>
      <w:r w:rsidRPr="00C42E3B">
        <w:rPr>
          <w:rFonts w:ascii="Traditional Arabic" w:hAnsi="Traditional Arabic" w:cs="Traditional Arabic"/>
          <w:b/>
          <w:bCs/>
          <w:sz w:val="34"/>
          <w:szCs w:val="34"/>
          <w:rtl/>
        </w:rPr>
        <w:t>:</w:t>
      </w:r>
    </w:p>
    <w:p w14:paraId="6503F7D3"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1- "</w:t>
      </w:r>
      <w:proofErr w:type="gramEnd"/>
      <w:r w:rsidRPr="00C42E3B">
        <w:rPr>
          <w:rFonts w:ascii="Traditional Arabic" w:hAnsi="Traditional Arabic" w:cs="Traditional Arabic"/>
          <w:sz w:val="34"/>
          <w:szCs w:val="34"/>
          <w:rtl/>
        </w:rPr>
        <w:t>لأن الدباغ يحفظ الصحة على الجلد ويصلحه للانتفاع به كالحياة ثم الحياة تدفع النجاسة عن الجلد فكذلك الدباغ وأما الكلب والخنزير فكذلك وما توالد منهما أو من أحدهما فلا يطهر جلدهما بالدباغ لأن الدباغ كالحياة ثم الحياة لا تدفع النجاسة عن الكلب والخنزير فكذلك الدباغ"</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01"/>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44750DD" w14:textId="77777777" w:rsidR="005C7902" w:rsidRPr="00C42E3B" w:rsidRDefault="005C7902" w:rsidP="002E2E10">
      <w:pPr>
        <w:jc w:val="both"/>
        <w:rPr>
          <w:rFonts w:ascii="Traditional Arabic" w:hAnsi="Traditional Arabic" w:cs="Traditional Arabic"/>
          <w:sz w:val="34"/>
          <w:szCs w:val="34"/>
          <w:rtl/>
        </w:rPr>
      </w:pPr>
      <w:proofErr w:type="gramStart"/>
      <w:r w:rsidRPr="00C42E3B">
        <w:rPr>
          <w:rFonts w:ascii="Traditional Arabic" w:hAnsi="Traditional Arabic" w:cs="Traditional Arabic"/>
          <w:sz w:val="34"/>
          <w:szCs w:val="34"/>
          <w:rtl/>
        </w:rPr>
        <w:t>2- "</w:t>
      </w:r>
      <w:proofErr w:type="gramEnd"/>
      <w:r w:rsidRPr="00C42E3B">
        <w:rPr>
          <w:rFonts w:ascii="Traditional Arabic" w:hAnsi="Traditional Arabic" w:cs="Traditional Arabic"/>
          <w:sz w:val="34"/>
          <w:szCs w:val="34"/>
          <w:rtl/>
        </w:rPr>
        <w:t>ولأن الصحابة رضي الله عنهم لما فتحوا فارس انتفعوا بسروجهم وأسلحتهم وذبائحهم ميتة ونجاسته لا تمنع الانتفاع به كالاصطياد بالكلب وركوب البغل والحمار"</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02"/>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1EF607C0"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أدلة المذهب الثاني، واستدلوا بالسُّنة:</w:t>
      </w:r>
    </w:p>
    <w:p w14:paraId="5F9425F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عن عبد الله بن عكيم، قال: قرئ علينا كتاب رسول الله </w:t>
      </w:r>
      <w:proofErr w:type="gramStart"/>
      <w:r w:rsidRPr="00C42E3B">
        <w:rPr>
          <w:rFonts w:ascii="Traditional Arabic" w:hAnsi="Traditional Arabic" w:cs="Traditional Arabic"/>
          <w:sz w:val="34"/>
          <w:szCs w:val="34"/>
          <w:rtl/>
        </w:rPr>
        <w:t>- صلى</w:t>
      </w:r>
      <w:proofErr w:type="gramEnd"/>
      <w:r w:rsidRPr="00C42E3B">
        <w:rPr>
          <w:rFonts w:ascii="Traditional Arabic" w:hAnsi="Traditional Arabic" w:cs="Traditional Arabic"/>
          <w:sz w:val="34"/>
          <w:szCs w:val="34"/>
          <w:rtl/>
        </w:rPr>
        <w:t xml:space="preserve"> الله عليه وسلم - بأرض جهينة وأنا غلام شاب: "أن لا تستمتعوا من الميتة بإهاب ولا عصب"</w:t>
      </w:r>
      <w:r w:rsidRPr="00C42E3B">
        <w:rPr>
          <w:rFonts w:ascii="Traditional Arabic" w:hAnsi="Traditional Arabic" w:cs="Traditional Arabic"/>
          <w:sz w:val="34"/>
          <w:szCs w:val="34"/>
          <w:vertAlign w:val="superscript"/>
          <w:rtl/>
        </w:rPr>
        <w:t>(</w:t>
      </w:r>
      <w:r w:rsidRPr="00C42E3B">
        <w:rPr>
          <w:rStyle w:val="a8"/>
          <w:rFonts w:ascii="Traditional Arabic" w:hAnsi="Traditional Arabic" w:cs="Traditional Arabic"/>
          <w:sz w:val="34"/>
          <w:szCs w:val="34"/>
          <w:rtl/>
        </w:rPr>
        <w:endnoteReference w:id="103"/>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51807C8B"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وجه الدلالة: دل الحديث بمنطوقه على عدم جواز الاستمتاع بجلد الميتة ولا عصبها.</w:t>
      </w:r>
    </w:p>
    <w:p w14:paraId="4936D336"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سادسًا: مناقشة الأدلة:</w:t>
      </w:r>
    </w:p>
    <w:p w14:paraId="57519BFA"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المذهب الأول:</w:t>
      </w:r>
    </w:p>
    <w:p w14:paraId="70D9AC18"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استدلالهم بالسُّنة: قال ابن لبابة: يشبه أن يكون مالك أسقط حديث ابن عباس الأول؛ لأنه قد اختلف عن ابن شهاب في إسناده ومتنه، فروي عنه مرة عن ابن عباس عن ميمونة، ومرة عن ابن </w:t>
      </w:r>
      <w:proofErr w:type="gramStart"/>
      <w:r w:rsidRPr="00C42E3B">
        <w:rPr>
          <w:rFonts w:ascii="Traditional Arabic" w:hAnsi="Traditional Arabic" w:cs="Traditional Arabic"/>
          <w:sz w:val="34"/>
          <w:szCs w:val="34"/>
          <w:rtl/>
        </w:rPr>
        <w:t>عباس</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104"/>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69AC1299"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مناقشة أدلة المذهب الثانية:</w:t>
      </w:r>
    </w:p>
    <w:p w14:paraId="0952576B"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نوقش</w:t>
      </w:r>
      <w:r w:rsidRPr="00C42E3B">
        <w:rPr>
          <w:rFonts w:ascii="Traditional Arabic" w:hAnsi="Traditional Arabic" w:cs="Traditional Arabic"/>
          <w:sz w:val="34"/>
          <w:szCs w:val="34"/>
          <w:rtl/>
        </w:rPr>
        <w:t xml:space="preserve">: استدلالهم بحديث عبد الله بن عكيم، بأنه ضعيف لا يصح الاستدلال </w:t>
      </w:r>
      <w:proofErr w:type="gramStart"/>
      <w:r w:rsidRPr="00C42E3B">
        <w:rPr>
          <w:rFonts w:ascii="Traditional Arabic" w:hAnsi="Traditional Arabic" w:cs="Traditional Arabic"/>
          <w:sz w:val="34"/>
          <w:szCs w:val="34"/>
          <w:rtl/>
        </w:rPr>
        <w:t>به</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105"/>
      </w:r>
      <w:r w:rsidRPr="00C42E3B">
        <w:rPr>
          <w:rFonts w:ascii="Traditional Arabic" w:hAnsi="Traditional Arabic" w:cs="Traditional Arabic"/>
          <w:sz w:val="34"/>
          <w:szCs w:val="34"/>
          <w:vertAlign w:val="superscript"/>
          <w:rtl/>
        </w:rPr>
        <w:t>)</w:t>
      </w:r>
      <w:r w:rsidRPr="00C42E3B">
        <w:rPr>
          <w:rFonts w:ascii="Traditional Arabic" w:hAnsi="Traditional Arabic" w:cs="Traditional Arabic"/>
          <w:sz w:val="34"/>
          <w:szCs w:val="34"/>
          <w:rtl/>
        </w:rPr>
        <w:t>.</w:t>
      </w:r>
    </w:p>
    <w:p w14:paraId="36F06390"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سابعًا: المذهب الراجح، وأسباب الترجيح:</w:t>
      </w:r>
    </w:p>
    <w:p w14:paraId="3F284DED" w14:textId="77777777" w:rsidR="005C7902" w:rsidRPr="00C42E3B" w:rsidRDefault="005C7902" w:rsidP="002E2E10">
      <w:pPr>
        <w:jc w:val="both"/>
        <w:rPr>
          <w:rFonts w:ascii="Traditional Arabic" w:hAnsi="Traditional Arabic" w:cs="Traditional Arabic"/>
          <w:b/>
          <w:bCs/>
          <w:sz w:val="34"/>
          <w:szCs w:val="34"/>
          <w:rtl/>
        </w:rPr>
      </w:pPr>
      <w:proofErr w:type="gramStart"/>
      <w:r w:rsidRPr="00C42E3B">
        <w:rPr>
          <w:rFonts w:ascii="Traditional Arabic" w:hAnsi="Traditional Arabic" w:cs="Traditional Arabic"/>
          <w:b/>
          <w:bCs/>
          <w:sz w:val="34"/>
          <w:szCs w:val="34"/>
          <w:rtl/>
        </w:rPr>
        <w:t xml:space="preserve">أ-  </w:t>
      </w:r>
      <w:proofErr w:type="gramEnd"/>
      <w:r w:rsidRPr="00C42E3B">
        <w:rPr>
          <w:rFonts w:ascii="Traditional Arabic" w:hAnsi="Traditional Arabic" w:cs="Traditional Arabic"/>
          <w:b/>
          <w:bCs/>
          <w:sz w:val="34"/>
          <w:szCs w:val="34"/>
          <w:rtl/>
        </w:rPr>
        <w:t>المذهب الراجح:</w:t>
      </w:r>
    </w:p>
    <w:p w14:paraId="084242EF" w14:textId="03FF5A1C" w:rsid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بعد عرض المذاهب الفقهية وما استدلوا بها وتوجيهها ومناقشتها ظهر للباحث أن الراجح ما ذهب إليه جمهور الفقهاء القائلين بطهارة جلود الميتة بعد الدبغ إلا الكلب والخنزير.</w:t>
      </w:r>
    </w:p>
    <w:p w14:paraId="7630A1E9" w14:textId="77777777" w:rsidR="00C42E3B" w:rsidRDefault="00C42E3B">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710E8963" w14:textId="77777777" w:rsidR="005C7902" w:rsidRPr="00C42E3B" w:rsidRDefault="005C7902" w:rsidP="002E2E10">
      <w:pPr>
        <w:jc w:val="both"/>
        <w:rPr>
          <w:rFonts w:ascii="Traditional Arabic" w:hAnsi="Traditional Arabic" w:cs="Traditional Arabic"/>
          <w:b/>
          <w:bCs/>
          <w:sz w:val="34"/>
          <w:szCs w:val="34"/>
          <w:rtl/>
        </w:rPr>
      </w:pPr>
      <w:proofErr w:type="gramStart"/>
      <w:r w:rsidRPr="00C42E3B">
        <w:rPr>
          <w:rFonts w:ascii="Traditional Arabic" w:hAnsi="Traditional Arabic" w:cs="Traditional Arabic"/>
          <w:b/>
          <w:bCs/>
          <w:sz w:val="34"/>
          <w:szCs w:val="34"/>
          <w:rtl/>
        </w:rPr>
        <w:lastRenderedPageBreak/>
        <w:t>ب- أسباب</w:t>
      </w:r>
      <w:proofErr w:type="gramEnd"/>
      <w:r w:rsidRPr="00C42E3B">
        <w:rPr>
          <w:rFonts w:ascii="Traditional Arabic" w:hAnsi="Traditional Arabic" w:cs="Traditional Arabic"/>
          <w:b/>
          <w:bCs/>
          <w:sz w:val="34"/>
          <w:szCs w:val="34"/>
          <w:rtl/>
        </w:rPr>
        <w:t xml:space="preserve"> الترجيح:</w:t>
      </w:r>
    </w:p>
    <w:p w14:paraId="55B98E81"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العمل بالمذهب الأول هو الأيسر على الأمة وما عليه العمل منذ الصحابة ومن </w:t>
      </w:r>
      <w:proofErr w:type="gramStart"/>
      <w:r w:rsidRPr="00C42E3B">
        <w:rPr>
          <w:rFonts w:ascii="Traditional Arabic" w:hAnsi="Traditional Arabic" w:cs="Traditional Arabic"/>
          <w:sz w:val="34"/>
          <w:szCs w:val="34"/>
          <w:rtl/>
        </w:rPr>
        <w:t>تبعهم,</w:t>
      </w:r>
      <w:proofErr w:type="gramEnd"/>
      <w:r w:rsidRPr="00C42E3B">
        <w:rPr>
          <w:rFonts w:ascii="Traditional Arabic" w:hAnsi="Traditional Arabic" w:cs="Traditional Arabic"/>
          <w:sz w:val="34"/>
          <w:szCs w:val="34"/>
          <w:rtl/>
        </w:rPr>
        <w:t xml:space="preserve"> ولقوة أدلة ما ذهب إليه الجمهور. </w:t>
      </w:r>
    </w:p>
    <w:p w14:paraId="4A9CC84C" w14:textId="77777777" w:rsidR="005C7902" w:rsidRPr="00C42E3B" w:rsidRDefault="005C7902" w:rsidP="002E2E10">
      <w:pPr>
        <w:jc w:val="center"/>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المطلب السابع: النوم قبل صلاة العشاء.</w:t>
      </w:r>
    </w:p>
    <w:p w14:paraId="7BBCF8DA" w14:textId="77777777" w:rsidR="005C7902"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b/>
          <w:bCs/>
          <w:sz w:val="34"/>
          <w:szCs w:val="34"/>
          <w:rtl/>
        </w:rPr>
        <w:t>أولًا: صورة المسألة:</w:t>
      </w:r>
      <w:r w:rsidRPr="00C42E3B">
        <w:rPr>
          <w:rFonts w:ascii="Traditional Arabic" w:hAnsi="Traditional Arabic" w:cs="Traditional Arabic"/>
          <w:sz w:val="34"/>
          <w:szCs w:val="34"/>
          <w:rtl/>
        </w:rPr>
        <w:t xml:space="preserve"> رجع رجل من عمله مرهقًا بعد صلاة المغرب، فأراد النوم قبل أداء صلاة العشاء، فهل يجوز له ذلك أم لا؟</w:t>
      </w:r>
    </w:p>
    <w:p w14:paraId="1BA3BCF5" w14:textId="77777777" w:rsidR="005C7902" w:rsidRPr="00C42E3B" w:rsidRDefault="005C7902" w:rsidP="002E2E10">
      <w:pPr>
        <w:jc w:val="both"/>
        <w:rPr>
          <w:rFonts w:ascii="Traditional Arabic" w:hAnsi="Traditional Arabic" w:cs="Traditional Arabic"/>
          <w:b/>
          <w:bCs/>
          <w:sz w:val="34"/>
          <w:szCs w:val="34"/>
          <w:rtl/>
        </w:rPr>
      </w:pPr>
      <w:r w:rsidRPr="00C42E3B">
        <w:rPr>
          <w:rFonts w:ascii="Traditional Arabic" w:hAnsi="Traditional Arabic" w:cs="Traditional Arabic"/>
          <w:b/>
          <w:bCs/>
          <w:sz w:val="34"/>
          <w:szCs w:val="34"/>
          <w:rtl/>
        </w:rPr>
        <w:t>ثانيًا: تحرير محل النزاع:</w:t>
      </w:r>
    </w:p>
    <w:p w14:paraId="7394BCEC" w14:textId="77777777" w:rsidR="002E2E10" w:rsidRPr="00C42E3B" w:rsidRDefault="005C7902" w:rsidP="002E2E10">
      <w:pPr>
        <w:jc w:val="both"/>
        <w:rPr>
          <w:rFonts w:ascii="Traditional Arabic" w:hAnsi="Traditional Arabic" w:cs="Traditional Arabic"/>
          <w:sz w:val="34"/>
          <w:szCs w:val="34"/>
          <w:rtl/>
        </w:rPr>
      </w:pPr>
      <w:r w:rsidRPr="00C42E3B">
        <w:rPr>
          <w:rFonts w:ascii="Traditional Arabic" w:hAnsi="Traditional Arabic" w:cs="Traditional Arabic"/>
          <w:sz w:val="34"/>
          <w:szCs w:val="34"/>
          <w:rtl/>
        </w:rPr>
        <w:t xml:space="preserve">اتفق فقهاء المذاهب الفقهية الأربعة على كراهية النوم قبل صلاة العشاء، ونفي الحنفية وأحمد في قول الكراهة إذا كان عنده من يوقظه </w:t>
      </w:r>
      <w:proofErr w:type="gramStart"/>
      <w:r w:rsidRPr="00C42E3B">
        <w:rPr>
          <w:rFonts w:ascii="Traditional Arabic" w:hAnsi="Traditional Arabic" w:cs="Traditional Arabic"/>
          <w:sz w:val="34"/>
          <w:szCs w:val="34"/>
          <w:rtl/>
        </w:rPr>
        <w:t>للصلاة</w:t>
      </w:r>
      <w:r w:rsidRPr="00C42E3B">
        <w:rPr>
          <w:rFonts w:ascii="Traditional Arabic" w:hAnsi="Traditional Arabic" w:cs="Traditional Arabic"/>
          <w:sz w:val="34"/>
          <w:szCs w:val="34"/>
          <w:vertAlign w:val="superscript"/>
          <w:rtl/>
        </w:rPr>
        <w:t>(</w:t>
      </w:r>
      <w:proofErr w:type="gramEnd"/>
      <w:r w:rsidRPr="00C42E3B">
        <w:rPr>
          <w:rStyle w:val="a8"/>
          <w:rFonts w:ascii="Traditional Arabic" w:hAnsi="Traditional Arabic" w:cs="Traditional Arabic"/>
          <w:sz w:val="34"/>
          <w:szCs w:val="34"/>
          <w:rtl/>
        </w:rPr>
        <w:endnoteReference w:id="106"/>
      </w:r>
      <w:r w:rsidRPr="00C42E3B">
        <w:rPr>
          <w:rFonts w:ascii="Traditional Arabic" w:hAnsi="Traditional Arabic" w:cs="Traditional Arabic"/>
          <w:sz w:val="34"/>
          <w:szCs w:val="34"/>
          <w:vertAlign w:val="superscript"/>
          <w:rtl/>
        </w:rPr>
        <w:t>)</w:t>
      </w:r>
      <w:r w:rsidR="002E2E10" w:rsidRPr="00C42E3B">
        <w:rPr>
          <w:rFonts w:ascii="Traditional Arabic" w:hAnsi="Traditional Arabic" w:cs="Traditional Arabic"/>
          <w:sz w:val="34"/>
          <w:szCs w:val="34"/>
          <w:rtl/>
        </w:rPr>
        <w:t>.</w:t>
      </w:r>
    </w:p>
    <w:p w14:paraId="2C20933C" w14:textId="77777777" w:rsidR="002E2E10" w:rsidRPr="00C42E3B" w:rsidRDefault="002E2E10" w:rsidP="002E2E10">
      <w:pPr>
        <w:jc w:val="both"/>
        <w:rPr>
          <w:rFonts w:ascii="Traditional Arabic" w:hAnsi="Traditional Arabic" w:cs="Traditional Arabic"/>
          <w:sz w:val="34"/>
          <w:szCs w:val="34"/>
          <w:rtl/>
        </w:rPr>
      </w:pPr>
    </w:p>
    <w:p w14:paraId="78BD350B" w14:textId="77777777" w:rsidR="002E2E10" w:rsidRPr="00C42E3B" w:rsidRDefault="002E2E10" w:rsidP="002E2E10">
      <w:pPr>
        <w:jc w:val="both"/>
        <w:rPr>
          <w:rFonts w:ascii="Traditional Arabic" w:hAnsi="Traditional Arabic" w:cs="Traditional Arabic"/>
          <w:sz w:val="34"/>
          <w:szCs w:val="34"/>
        </w:rPr>
      </w:pPr>
    </w:p>
    <w:p w14:paraId="0DA8D572" w14:textId="77777777" w:rsidR="002E2E10" w:rsidRPr="00C42E3B" w:rsidRDefault="002E2E10" w:rsidP="002E2E10">
      <w:pPr>
        <w:jc w:val="both"/>
        <w:rPr>
          <w:rFonts w:ascii="Traditional Arabic" w:hAnsi="Traditional Arabic" w:cs="Traditional Arabic"/>
          <w:sz w:val="34"/>
          <w:szCs w:val="34"/>
          <w:rtl/>
        </w:rPr>
      </w:pPr>
    </w:p>
    <w:p w14:paraId="21112000" w14:textId="77777777" w:rsidR="00A5433D" w:rsidRPr="00C42E3B" w:rsidRDefault="00A5433D">
      <w:pPr>
        <w:rPr>
          <w:rFonts w:ascii="Traditional Arabic" w:hAnsi="Traditional Arabic" w:cs="Traditional Arabic" w:hint="cs"/>
          <w:sz w:val="34"/>
          <w:szCs w:val="34"/>
          <w:lang w:bidi="ar-EG"/>
        </w:rPr>
      </w:pPr>
    </w:p>
    <w:sectPr w:rsidR="00A5433D" w:rsidRPr="00C42E3B" w:rsidSect="008D014B">
      <w:footerReference w:type="default" r:id="rId10"/>
      <w:endnotePr>
        <w:numFmt w:val="decimal"/>
        <w:numRestart w:val="eachSect"/>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8A46F" w14:textId="77777777" w:rsidR="00125A45" w:rsidRDefault="00125A45" w:rsidP="002E2E10">
      <w:r>
        <w:separator/>
      </w:r>
    </w:p>
  </w:endnote>
  <w:endnote w:type="continuationSeparator" w:id="0">
    <w:p w14:paraId="207BBB1A" w14:textId="77777777" w:rsidR="00125A45" w:rsidRDefault="00125A45" w:rsidP="002E2E10">
      <w:r>
        <w:continuationSeparator/>
      </w:r>
    </w:p>
  </w:endnote>
  <w:endnote w:id="1">
    <w:p w14:paraId="5C57008A" w14:textId="77777777" w:rsidR="005C7902" w:rsidRDefault="005C7902" w:rsidP="005C7902">
      <w:pPr>
        <w:tabs>
          <w:tab w:val="center" w:pos="4153"/>
        </w:tabs>
        <w:jc w:val="both"/>
        <w:rPr>
          <w:rFonts w:ascii="Simplified Arabic" w:eastAsia="Calibri" w:hAnsi="Simplified Arabic" w:cs="Simplified Arabic"/>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rtl/>
          <w:lang w:eastAsia="en-US"/>
        </w:rPr>
        <w:t>الإجماع، لابن المنذر:(ص: 33).</w:t>
      </w:r>
      <w:r>
        <w:rPr>
          <w:rFonts w:ascii="Simplified Arabic" w:eastAsia="Calibri" w:hAnsi="Simplified Arabic" w:cs="Simplified Arabic"/>
          <w:rtl/>
          <w:lang w:eastAsia="en-US"/>
        </w:rPr>
        <w:tab/>
      </w:r>
    </w:p>
  </w:endnote>
  <w:endnote w:id="2">
    <w:p w14:paraId="10BC9F6E" w14:textId="77777777" w:rsidR="005C7902" w:rsidRDefault="005C7902" w:rsidP="002E2E10">
      <w:pPr>
        <w:jc w:val="both"/>
        <w:rPr>
          <w:rFonts w:ascii="Simplified Arabic" w:eastAsia="Calibri" w:hAnsi="Simplified Arabic" w:cs="Simplified Arabic"/>
          <w:color w:val="000000"/>
          <w:shd w:val="clear" w:color="auto" w:fill="FFFFFF"/>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color w:val="000000"/>
          <w:shd w:val="clear" w:color="auto" w:fill="FFFFFF"/>
          <w:rtl/>
          <w:lang w:eastAsia="en-US"/>
        </w:rPr>
        <w:t xml:space="preserve">تحفة الفقهاء، </w:t>
      </w:r>
      <w:proofErr w:type="gramStart"/>
      <w:r>
        <w:rPr>
          <w:rFonts w:ascii="Simplified Arabic" w:eastAsia="Calibri" w:hAnsi="Simplified Arabic" w:cs="Simplified Arabic"/>
          <w:color w:val="000000"/>
          <w:shd w:val="clear" w:color="auto" w:fill="FFFFFF"/>
          <w:rtl/>
          <w:lang w:eastAsia="en-US"/>
        </w:rPr>
        <w:t>للسمرقندي:</w:t>
      </w:r>
      <w:proofErr w:type="gramEnd"/>
      <w:r>
        <w:rPr>
          <w:rFonts w:ascii="Simplified Arabic" w:eastAsia="Calibri" w:hAnsi="Simplified Arabic" w:cs="Simplified Arabic"/>
          <w:color w:val="000000"/>
          <w:shd w:val="clear" w:color="auto" w:fill="FFFFFF"/>
          <w:rtl/>
          <w:lang w:eastAsia="en-US"/>
        </w:rPr>
        <w:t>(1/ 22)</w:t>
      </w:r>
      <w:r>
        <w:rPr>
          <w:rFonts w:ascii="Simplified Arabic" w:hAnsi="Simplified Arabic" w:cs="Simplified Arabic"/>
          <w:color w:val="000000"/>
          <w:shd w:val="clear" w:color="auto" w:fill="FFFFFF"/>
          <w:rtl/>
        </w:rPr>
        <w:t>، والمبسوط، للسرخسي:(1/78)، وبدائع الصنائع، للكاساني: (1/30، وما بعدها).</w:t>
      </w:r>
    </w:p>
  </w:endnote>
  <w:endnote w:id="3">
    <w:p w14:paraId="2F3CFBA7"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w:t>
      </w:r>
      <w:r>
        <w:rPr>
          <w:rFonts w:ascii="Simplified Arabic" w:hAnsi="Simplified Arabic" w:cs="Simplified Arabic"/>
          <w:color w:val="000000"/>
          <w:sz w:val="24"/>
          <w:szCs w:val="24"/>
          <w:shd w:val="clear" w:color="auto" w:fill="FFFFFF"/>
          <w:rtl/>
        </w:rPr>
        <w:t xml:space="preserve">المدونة، </w:t>
      </w:r>
      <w:proofErr w:type="gramStart"/>
      <w:r>
        <w:rPr>
          <w:rFonts w:ascii="Simplified Arabic" w:hAnsi="Simplified Arabic" w:cs="Simplified Arabic"/>
          <w:color w:val="000000"/>
          <w:sz w:val="24"/>
          <w:szCs w:val="24"/>
          <w:shd w:val="clear" w:color="auto" w:fill="FFFFFF"/>
          <w:rtl/>
        </w:rPr>
        <w:t>لمالك:</w:t>
      </w:r>
      <w:proofErr w:type="gramEnd"/>
      <w:r>
        <w:rPr>
          <w:rFonts w:ascii="Simplified Arabic" w:hAnsi="Simplified Arabic" w:cs="Simplified Arabic"/>
          <w:color w:val="000000"/>
          <w:sz w:val="24"/>
          <w:szCs w:val="24"/>
          <w:shd w:val="clear" w:color="auto" w:fill="FFFFFF"/>
          <w:rtl/>
        </w:rPr>
        <w:t>(1/119)، والتلقين في الفقه المالكي، للثعلبي:(1/48)، والذخيرة، للقرافي:(1/230، وما بعدها).</w:t>
      </w:r>
    </w:p>
  </w:endnote>
  <w:endnote w:id="4">
    <w:p w14:paraId="518F1474" w14:textId="77777777" w:rsidR="005C7902" w:rsidRDefault="005C7902" w:rsidP="002E2E10">
      <w:pPr>
        <w:tabs>
          <w:tab w:val="left" w:pos="2503"/>
        </w:tabs>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hAnsi="Simplified Arabic" w:cs="Simplified Arabic"/>
          <w:color w:val="000000"/>
          <w:shd w:val="clear" w:color="auto" w:fill="FFFFFF"/>
          <w:rtl/>
        </w:rPr>
        <w:t>المغني، لابن قدامة (1/235، وما بعدها</w:t>
      </w:r>
      <w:proofErr w:type="gramStart"/>
      <w:r>
        <w:rPr>
          <w:rFonts w:ascii="Simplified Arabic" w:hAnsi="Simplified Arabic" w:cs="Simplified Arabic"/>
          <w:color w:val="000000"/>
          <w:shd w:val="clear" w:color="auto" w:fill="FFFFFF"/>
          <w:rtl/>
        </w:rPr>
        <w:t>)،</w:t>
      </w:r>
      <w:proofErr w:type="gramEnd"/>
      <w:r>
        <w:rPr>
          <w:rFonts w:ascii="Simplified Arabic" w:hAnsi="Simplified Arabic" w:cs="Simplified Arabic"/>
          <w:color w:val="000000"/>
          <w:shd w:val="clear" w:color="auto" w:fill="FFFFFF"/>
          <w:rtl/>
        </w:rPr>
        <w:t xml:space="preserve"> والفروع وتصحيح الفروع، لابن مفلح:(1/178)، والإنصاف لمعرفة الراجح من الخلاف، للمرداوي: (1/199، وما بعدها</w:t>
      </w:r>
      <w:r>
        <w:rPr>
          <w:rFonts w:ascii="Simplified Arabic" w:hAnsi="Simplified Arabic" w:cs="Simplified Arabic"/>
          <w:color w:val="000000"/>
          <w:shd w:val="clear" w:color="auto" w:fill="FFFFFF"/>
        </w:rPr>
        <w:t>(</w:t>
      </w:r>
      <w:r>
        <w:rPr>
          <w:rFonts w:ascii="Simplified Arabic" w:hAnsi="Simplified Arabic" w:cs="Simplified Arabic"/>
          <w:rtl/>
        </w:rPr>
        <w:t xml:space="preserve">، وانظر: التعقيب على الحديث الوارد في سنن الترمذي/ أبواب الطهارة، باب الوضوء من النوم (1/ 113)، برقم(78)، وقال: حديث حسن صحيح، وصححه أحمد شاكر في المرجع نفسه. </w:t>
      </w:r>
    </w:p>
  </w:endnote>
  <w:endnote w:id="5">
    <w:p w14:paraId="7910775C"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w:t>
      </w:r>
      <w:r>
        <w:rPr>
          <w:rFonts w:ascii="Simplified Arabic" w:hAnsi="Simplified Arabic" w:cs="Simplified Arabic"/>
          <w:color w:val="000000"/>
          <w:sz w:val="24"/>
          <w:szCs w:val="24"/>
          <w:shd w:val="clear" w:color="auto" w:fill="FFFFFF"/>
          <w:rtl/>
        </w:rPr>
        <w:t xml:space="preserve">مختصر الخرقي، </w:t>
      </w:r>
      <w:proofErr w:type="gramStart"/>
      <w:r>
        <w:rPr>
          <w:rFonts w:ascii="Simplified Arabic" w:hAnsi="Simplified Arabic" w:cs="Simplified Arabic"/>
          <w:color w:val="000000"/>
          <w:sz w:val="24"/>
          <w:szCs w:val="24"/>
          <w:shd w:val="clear" w:color="auto" w:fill="FFFFFF"/>
          <w:rtl/>
        </w:rPr>
        <w:t>للخرقي:</w:t>
      </w:r>
      <w:proofErr w:type="gramEnd"/>
      <w:r>
        <w:rPr>
          <w:rFonts w:ascii="Simplified Arabic" w:hAnsi="Simplified Arabic" w:cs="Simplified Arabic"/>
          <w:color w:val="000000"/>
          <w:sz w:val="24"/>
          <w:szCs w:val="24"/>
          <w:shd w:val="clear" w:color="auto" w:fill="FFFFFF"/>
          <w:rtl/>
        </w:rPr>
        <w:t>(ص/14)، والمغني، لابن قدامة:(1/236)، والمحرر، لابن تيمية: (1/13)، وشرح منتهى الإرادات، للبهوتي:(1/71)</w:t>
      </w:r>
      <w:r>
        <w:rPr>
          <w:rFonts w:ascii="Simplified Arabic" w:hAnsi="Simplified Arabic" w:cs="Simplified Arabic"/>
          <w:sz w:val="24"/>
          <w:szCs w:val="24"/>
          <w:rtl/>
        </w:rPr>
        <w:t>.</w:t>
      </w:r>
    </w:p>
  </w:endnote>
  <w:endnote w:id="6">
    <w:p w14:paraId="07C000BB" w14:textId="5E73D39C"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w:t>
      </w:r>
      <w:r>
        <w:rPr>
          <w:rFonts w:ascii="Simplified Arabic" w:hAnsi="Simplified Arabic" w:cs="Simplified Arabic"/>
          <w:color w:val="000000"/>
          <w:sz w:val="24"/>
          <w:szCs w:val="24"/>
          <w:shd w:val="clear" w:color="auto" w:fill="FFFFFF"/>
          <w:rtl/>
        </w:rPr>
        <w:t xml:space="preserve">الأم، </w:t>
      </w:r>
      <w:proofErr w:type="gramStart"/>
      <w:r>
        <w:rPr>
          <w:rFonts w:ascii="Simplified Arabic" w:hAnsi="Simplified Arabic" w:cs="Simplified Arabic"/>
          <w:color w:val="000000"/>
          <w:sz w:val="24"/>
          <w:szCs w:val="24"/>
          <w:shd w:val="clear" w:color="auto" w:fill="FFFFFF"/>
          <w:rtl/>
        </w:rPr>
        <w:t>للشافعي:</w:t>
      </w:r>
      <w:proofErr w:type="gramEnd"/>
      <w:r>
        <w:rPr>
          <w:rFonts w:ascii="Simplified Arabic" w:hAnsi="Simplified Arabic" w:cs="Simplified Arabic"/>
          <w:color w:val="000000"/>
          <w:sz w:val="24"/>
          <w:szCs w:val="24"/>
          <w:shd w:val="clear" w:color="auto" w:fill="FFFFFF"/>
          <w:rtl/>
        </w:rPr>
        <w:t>(1/61)، والحاوي الكبير، للماوردي:(1/217)، والمهذب في الفقه، للشيرازي: (1/96)، ونهاية المحتاج</w:t>
      </w:r>
      <w:r w:rsidR="00C42E3B">
        <w:rPr>
          <w:rFonts w:ascii="Simplified Arabic" w:hAnsi="Simplified Arabic" w:cs="Simplified Arabic"/>
          <w:color w:val="000000"/>
          <w:sz w:val="24"/>
          <w:szCs w:val="24"/>
          <w:shd w:val="clear" w:color="auto" w:fill="FFFFFF"/>
          <w:rtl/>
        </w:rPr>
        <w:t>،</w:t>
      </w:r>
      <w:r>
        <w:rPr>
          <w:rFonts w:ascii="Simplified Arabic" w:hAnsi="Simplified Arabic" w:cs="Simplified Arabic"/>
          <w:color w:val="000000"/>
          <w:sz w:val="24"/>
          <w:szCs w:val="24"/>
          <w:shd w:val="clear" w:color="auto" w:fill="FFFFFF"/>
          <w:rtl/>
        </w:rPr>
        <w:t xml:space="preserve"> للرملي:(1/114</w:t>
      </w:r>
      <w:r>
        <w:rPr>
          <w:rFonts w:ascii="Simplified Arabic" w:hAnsi="Simplified Arabic" w:cs="Simplified Arabic"/>
          <w:color w:val="000000"/>
          <w:sz w:val="24"/>
          <w:szCs w:val="24"/>
          <w:shd w:val="clear" w:color="auto" w:fill="FFFFFF"/>
        </w:rPr>
        <w:t>(</w:t>
      </w:r>
      <w:r>
        <w:rPr>
          <w:rFonts w:ascii="Simplified Arabic" w:hAnsi="Simplified Arabic" w:cs="Simplified Arabic"/>
          <w:color w:val="000000"/>
          <w:sz w:val="24"/>
          <w:szCs w:val="24"/>
          <w:rtl/>
        </w:rPr>
        <w:t>.</w:t>
      </w:r>
    </w:p>
  </w:endnote>
  <w:endnote w:id="7">
    <w:p w14:paraId="6BE8C698"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مختصر المزني، </w:t>
      </w:r>
      <w:proofErr w:type="gramStart"/>
      <w:r>
        <w:rPr>
          <w:rFonts w:ascii="Simplified Arabic" w:hAnsi="Simplified Arabic" w:cs="Simplified Arabic"/>
          <w:sz w:val="24"/>
          <w:szCs w:val="24"/>
          <w:rtl/>
        </w:rPr>
        <w:t>للمزني:</w:t>
      </w:r>
      <w:proofErr w:type="gramEnd"/>
      <w:r>
        <w:rPr>
          <w:rFonts w:ascii="Simplified Arabic" w:hAnsi="Simplified Arabic" w:cs="Simplified Arabic"/>
          <w:sz w:val="24"/>
          <w:szCs w:val="24"/>
          <w:rtl/>
        </w:rPr>
        <w:t>(6/9)، والمهذب في الفقه، للشيرازي:(1/96)، والمجموع، للنووي: (2/14-17).</w:t>
      </w:r>
    </w:p>
  </w:endnote>
  <w:endnote w:id="8">
    <w:p w14:paraId="5C17AC0E"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شرح الزركشي:(1/237)، </w:t>
      </w:r>
      <w:r>
        <w:rPr>
          <w:rFonts w:ascii="Simplified Arabic" w:hAnsi="Simplified Arabic" w:cs="Simplified Arabic"/>
          <w:rtl/>
          <w:lang w:eastAsia="en-US"/>
        </w:rPr>
        <w:t>وشرح العمدة، لابن تيمية:(ص: 301)</w:t>
      </w:r>
      <w:r>
        <w:rPr>
          <w:rFonts w:ascii="Simplified Arabic" w:hAnsi="Simplified Arabic" w:cs="Simplified Arabic"/>
          <w:rtl/>
        </w:rPr>
        <w:t>، والأوسط في السنن والإجماع والاختلاف، لابن المنذر:(1/ 154)، و</w:t>
      </w:r>
      <w:r>
        <w:rPr>
          <w:rFonts w:ascii="Simplified Arabic" w:eastAsia="Calibri" w:hAnsi="Simplified Arabic" w:cs="Simplified Arabic"/>
          <w:rtl/>
          <w:lang w:eastAsia="en-US"/>
        </w:rPr>
        <w:t>الإنصاف في معرفة الراجح من الخلاف، للمرداوي:(2/ 20)</w:t>
      </w:r>
    </w:p>
  </w:endnote>
  <w:endnote w:id="9">
    <w:p w14:paraId="1330723A"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الفروع وتصحيح الفروع، لابن </w:t>
      </w:r>
      <w:proofErr w:type="gramStart"/>
      <w:r>
        <w:rPr>
          <w:rFonts w:ascii="Simplified Arabic" w:hAnsi="Simplified Arabic" w:cs="Simplified Arabic"/>
          <w:sz w:val="24"/>
          <w:szCs w:val="24"/>
          <w:rtl/>
        </w:rPr>
        <w:t>مفلح:</w:t>
      </w:r>
      <w:proofErr w:type="gramEnd"/>
      <w:r>
        <w:rPr>
          <w:rFonts w:ascii="Simplified Arabic" w:hAnsi="Simplified Arabic" w:cs="Simplified Arabic"/>
          <w:sz w:val="24"/>
          <w:szCs w:val="24"/>
          <w:rtl/>
        </w:rPr>
        <w:t>(1/ 226)، والإنصاف في معرفة الراجح من الخلاف، للمرداوي: (1/ 199)، و</w:t>
      </w:r>
      <w:r>
        <w:rPr>
          <w:rFonts w:ascii="Simplified Arabic" w:hAnsi="Simplified Arabic" w:cs="Simplified Arabic"/>
          <w:color w:val="000000"/>
          <w:sz w:val="24"/>
          <w:szCs w:val="24"/>
          <w:rtl/>
        </w:rPr>
        <w:t>كلمات السداد على متن الزاد، لفيصل آل مبارك:(ص: 29).</w:t>
      </w:r>
    </w:p>
  </w:endnote>
  <w:endnote w:id="10">
    <w:p w14:paraId="449AC614" w14:textId="77777777" w:rsidR="005C7902" w:rsidRDefault="005C7902" w:rsidP="002E2E10">
      <w:pPr>
        <w:pStyle w:val="a4"/>
        <w:jc w:val="both"/>
        <w:rPr>
          <w:rFonts w:ascii="Simplified Arabic" w:hAnsi="Simplified Arabic" w:cs="Simplified Arabic"/>
          <w:color w:val="000000"/>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hAnsi="Simplified Arabic" w:cs="Simplified Arabic"/>
          <w:color w:val="000000"/>
          <w:rtl/>
          <w:lang w:eastAsia="en-US"/>
        </w:rPr>
        <w:t>بداية المجتهد ونهاية المقتصد، لابن رشد:(1/ 42).</w:t>
      </w:r>
    </w:p>
  </w:endnote>
  <w:endnote w:id="11">
    <w:p w14:paraId="00ADD126" w14:textId="77777777" w:rsidR="005C7902" w:rsidRDefault="005C7902" w:rsidP="002E2E10">
      <w:pPr>
        <w:jc w:val="both"/>
        <w:rPr>
          <w:rFonts w:ascii="Simplified Arabic" w:hAnsi="Simplified Arabic" w:cs="Simplified Arabic"/>
          <w:rtl/>
          <w:lang w:eastAsia="en-US"/>
        </w:rPr>
      </w:pPr>
      <w:r>
        <w:rPr>
          <w:rStyle w:val="a8"/>
          <w:rFonts w:ascii="Simplified Arabic" w:hAnsi="Simplified Arabic" w:cs="Simplified Arabic"/>
        </w:rPr>
        <w:endnoteRef/>
      </w:r>
      <w:proofErr w:type="gramStart"/>
      <w:r>
        <w:rPr>
          <w:rFonts w:ascii="Simplified Arabic" w:hAnsi="Simplified Arabic" w:cs="Simplified Arabic"/>
        </w:rPr>
        <w:t>)</w:t>
      </w:r>
      <w:r>
        <w:rPr>
          <w:rFonts w:ascii="Simplified Arabic" w:hAnsi="Simplified Arabic" w:cs="Simplified Arabic"/>
          <w:rtl/>
        </w:rPr>
        <w:t xml:space="preserve">) </w:t>
      </w:r>
      <w:r>
        <w:rPr>
          <w:rFonts w:ascii="Simplified Arabic" w:hAnsi="Simplified Arabic" w:cs="Simplified Arabic"/>
          <w:rtl/>
          <w:lang w:eastAsia="en-US"/>
        </w:rPr>
        <w:t xml:space="preserve">سنن أبي داود، كتاب الطهارة، </w:t>
      </w:r>
      <w:r>
        <w:rPr>
          <w:rFonts w:ascii="Simplified Arabic" w:eastAsia="Calibri" w:hAnsi="Simplified Arabic" w:cs="Simplified Arabic"/>
          <w:rtl/>
          <w:lang w:eastAsia="en-US"/>
        </w:rPr>
        <w:t>باب في الوضوء من النوم</w:t>
      </w:r>
      <w:r>
        <w:rPr>
          <w:rFonts w:ascii="Simplified Arabic" w:hAnsi="Simplified Arabic" w:cs="Simplified Arabic"/>
          <w:rtl/>
          <w:lang w:eastAsia="en-US"/>
        </w:rPr>
        <w:t xml:space="preserve"> (1/ 145)، برقم (202)، وضعفه الأرنؤوط في المرجع نفسه؛ لأن فيه </w:t>
      </w:r>
      <w:r>
        <w:rPr>
          <w:rFonts w:ascii="Simplified Arabic" w:eastAsia="Calibri" w:hAnsi="Simplified Arabic" w:cs="Simplified Arabic"/>
          <w:rtl/>
          <w:lang w:eastAsia="en-US"/>
        </w:rPr>
        <w:t>أبو خالد الدالاني - واسمه يزيد بن عبد الرحمن - ضعفه جمهور النقاد، وأنكروا عليه أحاديثَ هذا منها</w:t>
      </w:r>
      <w:r>
        <w:rPr>
          <w:rFonts w:ascii="Simplified Arabic" w:hAnsi="Simplified Arabic" w:cs="Simplified Arabic"/>
          <w:rtl/>
          <w:lang w:eastAsia="en-US"/>
        </w:rPr>
        <w:t>، وقال ابن حجر: أبو خالد الدالاني الأسدي الكوفي اسمه يزيد ابن عبد الرحمن صدوق يخطىء كثيرًا وكان يدلس، انظر: تقريب التهذيب، لابن حجر:(ص: 636).</w:t>
      </w:r>
      <w:proofErr w:type="gramEnd"/>
      <w:r>
        <w:rPr>
          <w:rFonts w:ascii="Simplified Arabic" w:hAnsi="Simplified Arabic" w:cs="Simplified Arabic"/>
          <w:rtl/>
          <w:lang w:eastAsia="en-US"/>
        </w:rPr>
        <w:t xml:space="preserve"> </w:t>
      </w:r>
    </w:p>
  </w:endnote>
  <w:endnote w:id="12">
    <w:p w14:paraId="273D5727" w14:textId="77777777" w:rsidR="005C7902" w:rsidRDefault="005C7902" w:rsidP="002E2E10">
      <w:pPr>
        <w:autoSpaceDE w:val="0"/>
        <w:autoSpaceDN w:val="0"/>
        <w:adjustRightInd w:val="0"/>
        <w:jc w:val="both"/>
        <w:rPr>
          <w:rFonts w:ascii="Simplified Arabic" w:eastAsia="Calibri" w:hAnsi="Simplified Arabic" w:cs="Simplified Arabic"/>
          <w:b/>
          <w:bCs/>
          <w:rtl/>
          <w:lang w:eastAsia="en-US"/>
        </w:rPr>
      </w:pPr>
      <w:r>
        <w:rPr>
          <w:rStyle w:val="a8"/>
          <w:rFonts w:ascii="Simplified Arabic" w:hAnsi="Simplified Arabic" w:cs="Simplified Arabic"/>
        </w:rPr>
        <w:endnoteRef/>
      </w:r>
      <w:proofErr w:type="gramStart"/>
      <w:r>
        <w:rPr>
          <w:rFonts w:ascii="Simplified Arabic" w:hAnsi="Simplified Arabic" w:cs="Simplified Arabic"/>
        </w:rPr>
        <w:t>)</w:t>
      </w:r>
      <w:r>
        <w:rPr>
          <w:rFonts w:ascii="Simplified Arabic" w:hAnsi="Simplified Arabic" w:cs="Simplified Arabic"/>
          <w:rtl/>
        </w:rPr>
        <w:t>) أخرجه البيهقي في السنن الكبرى كتاب الطهارة، باب: ترك الوضوء من النوم قاعدًا (1/149)، برقم (596</w:t>
      </w:r>
      <w:r>
        <w:rPr>
          <w:rFonts w:ascii="Simplified Arabic" w:hAnsi="Simplified Arabic" w:cs="Simplified Arabic"/>
        </w:rPr>
        <w:t>(</w:t>
      </w:r>
      <w:r>
        <w:rPr>
          <w:rFonts w:ascii="Simplified Arabic" w:hAnsi="Simplified Arabic" w:cs="Simplified Arabic"/>
          <w:rtl/>
        </w:rPr>
        <w:t xml:space="preserve">، وقال: </w:t>
      </w:r>
      <w:r>
        <w:rPr>
          <w:rFonts w:ascii="Simplified Arabic" w:eastAsia="Calibri" w:hAnsi="Simplified Arabic" w:cs="Simplified Arabic"/>
          <w:color w:val="000000"/>
          <w:rtl/>
          <w:lang w:eastAsia="en-US"/>
        </w:rPr>
        <w:t>وهذا الحديث ينفرد به بحر بن كنيز السقاء، عن ميمون الخياط، وهو ضعيف، ولا يحتج بروايته</w:t>
      </w:r>
      <w:r>
        <w:rPr>
          <w:rFonts w:ascii="Simplified Arabic" w:eastAsia="Calibri" w:hAnsi="Simplified Arabic" w:cs="Simplified Arabic"/>
          <w:b/>
          <w:bCs/>
          <w:rtl/>
          <w:lang w:eastAsia="en-US"/>
        </w:rPr>
        <w:t xml:space="preserve">، </w:t>
      </w:r>
      <w:r>
        <w:rPr>
          <w:rFonts w:ascii="Simplified Arabic" w:eastAsia="Calibri" w:hAnsi="Simplified Arabic" w:cs="Simplified Arabic"/>
          <w:rtl/>
          <w:lang w:eastAsia="en-US"/>
        </w:rPr>
        <w:t>وقال ابن حجر: بحر بفتح أوله وسكون المهملة ابن كنيز بنون وزاي السقاء أبو الفضل البصري ضعيف من السابعة، تقريب التهذيب، لابن حجر:(ص: 120)، برقم(637)</w:t>
      </w:r>
      <w:r>
        <w:rPr>
          <w:rFonts w:ascii="Simplified Arabic" w:eastAsia="Calibri" w:hAnsi="Simplified Arabic" w:cs="Simplified Arabic"/>
          <w:b/>
          <w:bCs/>
          <w:rtl/>
          <w:lang w:eastAsia="en-US"/>
        </w:rPr>
        <w:t xml:space="preserve">، </w:t>
      </w:r>
      <w:r>
        <w:rPr>
          <w:rFonts w:ascii="Simplified Arabic" w:eastAsia="Calibri" w:hAnsi="Simplified Arabic" w:cs="Simplified Arabic"/>
          <w:rtl/>
          <w:lang w:eastAsia="en-US"/>
        </w:rPr>
        <w:t>وقال الألباني: هو ممن اتفقت الأئمة على تضعيفه، بل هو ضعيف جدًا، انظر: سلسلة الأحاديث الضعيفة والموضوعة وأثرها السيئ في الأمة (9/ 374)</w:t>
      </w:r>
      <w:r>
        <w:rPr>
          <w:rFonts w:ascii="Simplified Arabic" w:eastAsia="Calibri" w:hAnsi="Simplified Arabic" w:cs="Simplified Arabic"/>
          <w:b/>
          <w:bCs/>
          <w:rtl/>
          <w:lang w:eastAsia="en-US"/>
        </w:rPr>
        <w:t>.</w:t>
      </w:r>
      <w:proofErr w:type="gramEnd"/>
    </w:p>
  </w:endnote>
  <w:endnote w:id="13">
    <w:p w14:paraId="77453D6C" w14:textId="77777777" w:rsidR="005C7902" w:rsidRDefault="005C7902" w:rsidP="002E2E10">
      <w:pPr>
        <w:jc w:val="both"/>
        <w:rPr>
          <w:rFonts w:ascii="Simplified Arabic" w:eastAsia="Calibri" w:hAnsi="Simplified Arabic" w:cs="Simplified Arabic"/>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rtl/>
          <w:lang w:eastAsia="en-US"/>
        </w:rPr>
        <w:t>بدائع الصنائع في ترتيب الشرائع، للكاساني:(1/ 31).</w:t>
      </w:r>
    </w:p>
  </w:endnote>
  <w:endnote w:id="14">
    <w:p w14:paraId="36523DCD"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السَّه: اسم من أسماء الدبر، والوكاء</w:t>
      </w:r>
      <w:r>
        <w:rPr>
          <w:rFonts w:ascii="Simplified Arabic" w:hAnsi="Simplified Arabic" w:cs="Simplified Arabic"/>
        </w:rPr>
        <w:t xml:space="preserve">: </w:t>
      </w:r>
      <w:r>
        <w:rPr>
          <w:rFonts w:ascii="Simplified Arabic" w:hAnsi="Simplified Arabic" w:cs="Simplified Arabic"/>
          <w:rtl/>
        </w:rPr>
        <w:t>الرباط الذي يشد به القربة ونحوها من الأوعية، وفي بعض الكلام الذي يجري مجرى الأمثال: حفظ ما في الوعاء شد الوكاء، انظر: معالم السنن، للخطابي:</w:t>
      </w:r>
      <w:r>
        <w:rPr>
          <w:rFonts w:ascii="Simplified Arabic" w:hAnsi="Simplified Arabic" w:cs="Simplified Arabic"/>
        </w:rPr>
        <w:t>(1/62)</w:t>
      </w:r>
      <w:r>
        <w:rPr>
          <w:rFonts w:ascii="Simplified Arabic" w:hAnsi="Simplified Arabic" w:cs="Simplified Arabic"/>
          <w:rtl/>
        </w:rPr>
        <w:t>.</w:t>
      </w:r>
    </w:p>
  </w:endnote>
  <w:endnote w:id="15">
    <w:p w14:paraId="0C19B060" w14:textId="0F959F54"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proofErr w:type="gramStart"/>
      <w:r>
        <w:rPr>
          <w:rFonts w:ascii="Simplified Arabic" w:hAnsi="Simplified Arabic" w:cs="Simplified Arabic"/>
          <w:sz w:val="24"/>
          <w:szCs w:val="24"/>
        </w:rPr>
        <w:t>)</w:t>
      </w:r>
      <w:r>
        <w:rPr>
          <w:rFonts w:ascii="Simplified Arabic" w:hAnsi="Simplified Arabic" w:cs="Simplified Arabic"/>
          <w:sz w:val="24"/>
          <w:szCs w:val="24"/>
          <w:rtl/>
        </w:rPr>
        <w:t xml:space="preserve">) سنن ابن ماجه، أبواب الطهارة وسننها، باب الوضوء من النوم (1/ 301)، برقم (477)، وضعفه </w:t>
      </w:r>
      <w:proofErr w:type="spellStart"/>
      <w:r>
        <w:rPr>
          <w:rFonts w:ascii="Simplified Arabic" w:hAnsi="Simplified Arabic" w:cs="Simplified Arabic"/>
          <w:sz w:val="24"/>
          <w:szCs w:val="24"/>
          <w:rtl/>
        </w:rPr>
        <w:t>الأرنؤوط</w:t>
      </w:r>
      <w:proofErr w:type="spellEnd"/>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في المرجع نفسه؛ </w:t>
      </w:r>
      <w:r>
        <w:rPr>
          <w:rFonts w:ascii="Simplified Arabic" w:eastAsia="Calibri" w:hAnsi="Simplified Arabic" w:cs="Simplified Arabic"/>
          <w:color w:val="000000"/>
          <w:sz w:val="24"/>
          <w:szCs w:val="24"/>
          <w:rtl/>
        </w:rPr>
        <w:t>لأن فيه بقية بن الوليد ضعيف ويدلس تدليس التسوية وهو شر أنواعه، ولم يصرح بالسماع في جميع</w:t>
      </w:r>
      <w:r w:rsidR="00C42E3B">
        <w:rPr>
          <w:rFonts w:ascii="Simplified Arabic" w:eastAsia="Calibri" w:hAnsi="Simplified Arabic" w:cs="Simplified Arabic"/>
          <w:color w:val="000000"/>
          <w:sz w:val="24"/>
          <w:szCs w:val="24"/>
          <w:rtl/>
        </w:rPr>
        <w:t xml:space="preserve"> </w:t>
      </w:r>
      <w:r>
        <w:rPr>
          <w:rFonts w:ascii="Simplified Arabic" w:eastAsia="Calibri" w:hAnsi="Simplified Arabic" w:cs="Simplified Arabic"/>
          <w:color w:val="000000"/>
          <w:sz w:val="24"/>
          <w:szCs w:val="24"/>
          <w:rtl/>
        </w:rPr>
        <w:t>طبقات السند، وفي الوضين بن عطاء كلام، وعبد الرحمن بن عائذ حديثه عن علي مرسل</w:t>
      </w:r>
      <w:r>
        <w:rPr>
          <w:rFonts w:ascii="Simplified Arabic" w:hAnsi="Simplified Arabic" w:cs="Simplified Arabic"/>
          <w:sz w:val="24"/>
          <w:szCs w:val="24"/>
          <w:rtl/>
        </w:rPr>
        <w:t>، قال بن حجر: بقية ابن الوليد ابن صائد ابن كعب الكلاعي أبو يحمد بضم التحتانية وسكون المهملة وكسر الميم الميتمي صدوق كثير التدليس عن الضعفاء، تقريب التهذيب، لابن حجر: (ص: 126)، برقم (734)، والوضين بفتح أوله وكسر المعجمة بعدها تحتانية ساكنة ثم نون ابن عطاء ابن كنانة أبو عبد الله أو أبو كنانة الخزاعي الدمشقي صدوق سيء الحفظ ورمي بالقدر، تقريب التهذيب، لابن حجر:(ص: 581)، برقم (7408)، وعبد الرحمن ابن عائذ بتحتانية ومعجمة الثمالي بضم المثلثة ويقال الكندي الحمصي ثقة من الثالثة ووهم من ذكره في الصحابة، تقريب التهذيب، لابن حجر:(ص: 343)، برقم(3910).</w:t>
      </w:r>
      <w:proofErr w:type="gramEnd"/>
    </w:p>
    <w:p w14:paraId="5090109D" w14:textId="3E5504F8" w:rsidR="005C7902" w:rsidRDefault="005C7902" w:rsidP="002E2E10">
      <w:pPr>
        <w:jc w:val="both"/>
        <w:rPr>
          <w:rFonts w:ascii="Simplified Arabic" w:hAnsi="Simplified Arabic" w:cs="Simplified Arabic"/>
          <w:rtl/>
        </w:rPr>
      </w:pPr>
      <w:r>
        <w:rPr>
          <w:rFonts w:ascii="Simplified Arabic" w:hAnsi="Simplified Arabic" w:cs="Simplified Arabic"/>
          <w:b/>
          <w:bCs/>
          <w:rtl/>
        </w:rPr>
        <w:t>* فائدة</w:t>
      </w:r>
      <w:r>
        <w:rPr>
          <w:rFonts w:ascii="Simplified Arabic" w:hAnsi="Simplified Arabic" w:cs="Simplified Arabic"/>
          <w:rtl/>
        </w:rPr>
        <w:t xml:space="preserve">: </w:t>
      </w:r>
      <w:r>
        <w:rPr>
          <w:rStyle w:val="a6"/>
          <w:rFonts w:ascii="Simplified Arabic" w:eastAsia="Calibri" w:hAnsi="Simplified Arabic" w:cs="Simplified Arabic"/>
          <w:rtl/>
        </w:rPr>
        <w:t>تدليس التسوية</w:t>
      </w:r>
      <w:r>
        <w:rPr>
          <w:rStyle w:val="a6"/>
          <w:rFonts w:ascii="Simplified Arabic" w:eastAsia="Calibri" w:hAnsi="Simplified Arabic" w:cs="Simplified Arabic"/>
        </w:rPr>
        <w:t>:</w:t>
      </w:r>
      <w:r w:rsidR="00C42E3B">
        <w:rPr>
          <w:rFonts w:ascii="Simplified Arabic" w:hAnsi="Simplified Arabic" w:cs="Simplified Arabic"/>
          <w:rtl/>
        </w:rPr>
        <w:t xml:space="preserve"> </w:t>
      </w:r>
      <w:r>
        <w:rPr>
          <w:rFonts w:ascii="Simplified Arabic" w:hAnsi="Simplified Arabic" w:cs="Simplified Arabic"/>
          <w:rtl/>
        </w:rPr>
        <w:t xml:space="preserve">هو رواية الرَّاوي عن شيخه، ثُمَّ إسقاط راوٍ ضعيف بين ثقتين لقي أحدهما الآخر، فيأتي الذي سمع الحديث من الثقة الأول، ويسقط الضعيف الذي هو بعد الثقة الأول وقبل الثقة الثاني، مع عِلْمه أن كلاًّ من الثقة الأول لقي الآخر، فيجعل الحديث عن شيخه الأول، الثقة عن </w:t>
      </w:r>
      <w:hyperlink r:id="rId1" w:tgtFrame="_blank" w:history="1">
        <w:r>
          <w:rPr>
            <w:rStyle w:val="Hyperlink"/>
            <w:rFonts w:ascii="Simplified Arabic" w:hAnsi="Simplified Arabic" w:cs="Simplified Arabic" w:hint="cs"/>
            <w:rtl/>
          </w:rPr>
          <w:t>الثقة</w:t>
        </w:r>
      </w:hyperlink>
      <w:r>
        <w:rPr>
          <w:rFonts w:ascii="Simplified Arabic" w:hAnsi="Simplified Arabic" w:cs="Simplified Arabic"/>
        </w:rPr>
        <w:t xml:space="preserve"> </w:t>
      </w:r>
      <w:r>
        <w:rPr>
          <w:rFonts w:ascii="Simplified Arabic" w:hAnsi="Simplified Arabic" w:cs="Simplified Arabic"/>
          <w:rtl/>
        </w:rPr>
        <w:t>الثاني بلفظ مُحتمل، فيُسوِّي الإسناد كله ثقات، وأشهر مَن فعل ذلك بَقِيَّة بن الوليد؛ لذلك قال أبو مِسْهِر: "أحاديث بَقِيَّة ليستْ نقيَّة، فكن منها على تقية</w:t>
      </w:r>
      <w:r w:rsidR="00C42E3B">
        <w:rPr>
          <w:rFonts w:ascii="Simplified Arabic" w:hAnsi="Simplified Arabic" w:cs="Simplified Arabic"/>
          <w:rtl/>
        </w:rPr>
        <w:t>،</w:t>
      </w:r>
      <w:r>
        <w:rPr>
          <w:rFonts w:ascii="Simplified Arabic" w:hAnsi="Simplified Arabic" w:cs="Simplified Arabic"/>
          <w:rtl/>
        </w:rPr>
        <w:t xml:space="preserve"> انظر: ميزان الاعتدال في نقد الرجال</w:t>
      </w:r>
      <w:r w:rsidR="00C42E3B">
        <w:rPr>
          <w:rFonts w:ascii="Simplified Arabic" w:hAnsi="Simplified Arabic" w:cs="Simplified Arabic"/>
          <w:rtl/>
        </w:rPr>
        <w:t>،</w:t>
      </w:r>
      <w:r>
        <w:rPr>
          <w:rFonts w:ascii="Simplified Arabic" w:hAnsi="Simplified Arabic" w:cs="Simplified Arabic"/>
          <w:rtl/>
        </w:rPr>
        <w:t xml:space="preserve"> للذهبي: (1/332). </w:t>
      </w:r>
    </w:p>
  </w:endnote>
  <w:endnote w:id="16">
    <w:p w14:paraId="41DA4AA6" w14:textId="161AE4AF"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صحيح مسلم، كتاب الحيض، </w:t>
      </w:r>
      <w:r>
        <w:rPr>
          <w:rFonts w:ascii="Simplified Arabic" w:eastAsia="Calibri" w:hAnsi="Simplified Arabic" w:cs="Simplified Arabic"/>
          <w:sz w:val="24"/>
          <w:szCs w:val="24"/>
          <w:rtl/>
        </w:rPr>
        <w:t>باب الدليل على أن نوم الجالس لا ينقض الوضوء</w:t>
      </w:r>
      <w:r>
        <w:rPr>
          <w:rFonts w:ascii="Simplified Arabic" w:hAnsi="Simplified Arabic" w:cs="Simplified Arabic"/>
          <w:sz w:val="24"/>
          <w:szCs w:val="24"/>
          <w:rtl/>
        </w:rPr>
        <w:t xml:space="preserve"> (1/ 284)</w:t>
      </w:r>
      <w:r w:rsidR="00C42E3B">
        <w:rPr>
          <w:rFonts w:ascii="Simplified Arabic" w:hAnsi="Simplified Arabic" w:cs="Simplified Arabic"/>
          <w:sz w:val="24"/>
          <w:szCs w:val="24"/>
          <w:rtl/>
        </w:rPr>
        <w:t>،</w:t>
      </w:r>
      <w:r>
        <w:rPr>
          <w:rFonts w:ascii="Simplified Arabic" w:hAnsi="Simplified Arabic" w:cs="Simplified Arabic"/>
          <w:sz w:val="24"/>
          <w:szCs w:val="24"/>
          <w:rtl/>
        </w:rPr>
        <w:t xml:space="preserve"> برقم (125).</w:t>
      </w:r>
    </w:p>
  </w:endnote>
  <w:endnote w:id="17">
    <w:p w14:paraId="6E6EA68E"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مادة: خفق: يخفق، من باب ضرب، يقال: خفق برأسه خفقة أو خفقتين: إذا أخذته سِنةٌ من النعاس فمال برأسه دون سائر جسده. وقال الجوهري: «خفق الرجل: إذا حرك رأسه وهو ناعس». انظر: الصحاح تاج اللغة العربية، للفارابي:(2/1118)، والمصباح المنير، للحموي: (1/240-241)</w:t>
      </w:r>
      <w:r>
        <w:rPr>
          <w:rFonts w:ascii="Simplified Arabic" w:hAnsi="Simplified Arabic" w:cs="Simplified Arabic"/>
        </w:rPr>
        <w:t>.</w:t>
      </w:r>
    </w:p>
  </w:endnote>
  <w:endnote w:id="18">
    <w:p w14:paraId="25F89724" w14:textId="77777777"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سنن أبي داود، كتاب الطهارة، باب الوضوء من النوم (1/ 143</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 (200)، وصححه الأرنؤوط في المرجع نفسه.</w:t>
      </w:r>
    </w:p>
  </w:endnote>
  <w:endnote w:id="19">
    <w:p w14:paraId="4CCAF5CD"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 نيل الأوطار، للشوكاني: (1/244</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والمغني، لابن قدامة: (1/234).</w:t>
      </w:r>
    </w:p>
  </w:endnote>
  <w:endnote w:id="20">
    <w:p w14:paraId="21449C61"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 المغني، لابن قدامة: (1/234 وما بعدها).</w:t>
      </w:r>
    </w:p>
  </w:endnote>
  <w:endnote w:id="21">
    <w:p w14:paraId="60300616" w14:textId="2D83509E"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السَّه: اسم من أسماء الدبر، والوكاء</w:t>
      </w:r>
      <w:r>
        <w:rPr>
          <w:rFonts w:ascii="Simplified Arabic" w:hAnsi="Simplified Arabic" w:cs="Simplified Arabic"/>
        </w:rPr>
        <w:t xml:space="preserve">: </w:t>
      </w:r>
      <w:r>
        <w:rPr>
          <w:rFonts w:ascii="Simplified Arabic" w:hAnsi="Simplified Arabic" w:cs="Simplified Arabic"/>
          <w:rtl/>
        </w:rPr>
        <w:t>الرباط الذي يشد به القربة ونحوها من الأوعية، وفي بعض الكلام الذي يجري مجرى الأمثال: حفظ ما في الوعاء شد الوكاء</w:t>
      </w:r>
      <w:r w:rsidR="00C42E3B">
        <w:rPr>
          <w:rFonts w:ascii="Simplified Arabic" w:hAnsi="Simplified Arabic" w:cs="Simplified Arabic"/>
          <w:rtl/>
        </w:rPr>
        <w:t>،</w:t>
      </w:r>
      <w:r>
        <w:rPr>
          <w:rFonts w:ascii="Simplified Arabic" w:hAnsi="Simplified Arabic" w:cs="Simplified Arabic"/>
          <w:rtl/>
        </w:rPr>
        <w:t xml:space="preserve"> انظر، معالم السنن</w:t>
      </w:r>
      <w:r w:rsidR="00C42E3B">
        <w:rPr>
          <w:rFonts w:ascii="Simplified Arabic" w:hAnsi="Simplified Arabic" w:cs="Simplified Arabic"/>
          <w:rtl/>
        </w:rPr>
        <w:t>،</w:t>
      </w:r>
      <w:r>
        <w:rPr>
          <w:rFonts w:ascii="Simplified Arabic" w:hAnsi="Simplified Arabic" w:cs="Simplified Arabic"/>
          <w:rtl/>
        </w:rPr>
        <w:t xml:space="preserve"> للخطابي:</w:t>
      </w:r>
      <w:r>
        <w:rPr>
          <w:rFonts w:ascii="Simplified Arabic" w:hAnsi="Simplified Arabic" w:cs="Simplified Arabic"/>
        </w:rPr>
        <w:t>(1/62)</w:t>
      </w:r>
      <w:r>
        <w:rPr>
          <w:rFonts w:ascii="Simplified Arabic" w:hAnsi="Simplified Arabic" w:cs="Simplified Arabic"/>
          <w:rtl/>
        </w:rPr>
        <w:t>.</w:t>
      </w:r>
    </w:p>
  </w:endnote>
  <w:endnote w:id="22">
    <w:p w14:paraId="2D665375" w14:textId="3E0B1950"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سنن ابن ماجه، أبواب الطهارة وسننها، باب الوضوء من النوم (1/ 301)، برقم (477)، وضعفه </w:t>
      </w:r>
      <w:proofErr w:type="spellStart"/>
      <w:r>
        <w:rPr>
          <w:rFonts w:ascii="Simplified Arabic" w:hAnsi="Simplified Arabic" w:cs="Simplified Arabic"/>
          <w:sz w:val="24"/>
          <w:szCs w:val="24"/>
          <w:rtl/>
        </w:rPr>
        <w:t>الأرنؤوط</w:t>
      </w:r>
      <w:proofErr w:type="spellEnd"/>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في المرجع نفسه، </w:t>
      </w:r>
      <w:r>
        <w:rPr>
          <w:rFonts w:ascii="Simplified Arabic" w:eastAsia="Calibri" w:hAnsi="Simplified Arabic" w:cs="Simplified Arabic"/>
          <w:color w:val="000000"/>
          <w:sz w:val="24"/>
          <w:szCs w:val="24"/>
          <w:rtl/>
        </w:rPr>
        <w:t>لأن فيه بقية بن الوليد ضعيف ويدلس تدليس التسوية وهو شر أنواعه، ولم يصرح بالسماع في جميع</w:t>
      </w:r>
      <w:r w:rsidR="00C42E3B">
        <w:rPr>
          <w:rFonts w:ascii="Simplified Arabic" w:eastAsia="Calibri" w:hAnsi="Simplified Arabic" w:cs="Simplified Arabic"/>
          <w:color w:val="000000"/>
          <w:sz w:val="24"/>
          <w:szCs w:val="24"/>
          <w:rtl/>
        </w:rPr>
        <w:t xml:space="preserve"> </w:t>
      </w:r>
      <w:r>
        <w:rPr>
          <w:rFonts w:ascii="Simplified Arabic" w:eastAsia="Calibri" w:hAnsi="Simplified Arabic" w:cs="Simplified Arabic"/>
          <w:color w:val="000000"/>
          <w:sz w:val="24"/>
          <w:szCs w:val="24"/>
          <w:rtl/>
        </w:rPr>
        <w:t>طبقات السند، وفي الوضين بن عطاء كلام، وعبد الرحمن بن عائذ حديثه عن علي مرسل</w:t>
      </w:r>
      <w:r>
        <w:rPr>
          <w:rFonts w:ascii="Simplified Arabic" w:hAnsi="Simplified Arabic" w:cs="Simplified Arabic"/>
          <w:sz w:val="24"/>
          <w:szCs w:val="24"/>
          <w:rtl/>
        </w:rPr>
        <w:t>، قال بن حجر:</w:t>
      </w:r>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بقية ابن الوليد ابن صائد ابن كعب الكلاعي أبو يحمد بضم التحتانية وسكون المهملة وكسر الميم الميتمي صدوق كثير التدليس عن الضعفاء، تقريب التهذيب، لابن حجر: (ص: 126)، برقم (734)، والوضين بفتح أوله وكسر المعجمة بعدها تحتانية ساكنة ثم نون ابن عطاء ابن كنانة أبو عبد الله أو أبو كنانة الخزاعي الدمشقي صدوق سيء الحفظ ورمي بالقدر، تقريب التهذيب، لابن حجر: (ص: 581)، برقم (7408)، وعبد الرحمن ابن عائذ بتحتانية ومعجمة الثمالي بضم المثلثة ويقال الكندي الحمصي ثقة من الثالثة ووهم من ذكره في الصحابة</w:t>
      </w:r>
      <w:r w:rsidR="00C42E3B">
        <w:rPr>
          <w:rFonts w:ascii="Simplified Arabic" w:hAnsi="Simplified Arabic" w:cs="Simplified Arabic"/>
          <w:sz w:val="24"/>
          <w:szCs w:val="24"/>
          <w:rtl/>
        </w:rPr>
        <w:t>،</w:t>
      </w:r>
      <w:r>
        <w:rPr>
          <w:rFonts w:ascii="Simplified Arabic" w:hAnsi="Simplified Arabic" w:cs="Simplified Arabic"/>
          <w:sz w:val="24"/>
          <w:szCs w:val="24"/>
          <w:rtl/>
        </w:rPr>
        <w:t xml:space="preserve"> تقريب التهذيب، لابن حجر: (ص: 343)، برقم (3910).</w:t>
      </w:r>
    </w:p>
  </w:endnote>
  <w:endnote w:id="23">
    <w:p w14:paraId="499C84B2"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صحيح مسلم، كتاب الحيض، </w:t>
      </w:r>
      <w:r>
        <w:rPr>
          <w:rFonts w:ascii="Simplified Arabic" w:eastAsia="Calibri" w:hAnsi="Simplified Arabic" w:cs="Simplified Arabic"/>
          <w:sz w:val="24"/>
          <w:szCs w:val="24"/>
          <w:rtl/>
        </w:rPr>
        <w:t>باب الدليل على أن نوم الجالس لا ينقض الوضوء</w:t>
      </w:r>
      <w:r>
        <w:rPr>
          <w:rFonts w:ascii="Simplified Arabic" w:hAnsi="Simplified Arabic" w:cs="Simplified Arabic"/>
          <w:sz w:val="24"/>
          <w:szCs w:val="24"/>
          <w:rtl/>
        </w:rPr>
        <w:t xml:space="preserve"> (1/ 284</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 (125).</w:t>
      </w:r>
    </w:p>
  </w:endnote>
  <w:endnote w:id="24">
    <w:p w14:paraId="149B8EA9" w14:textId="77777777" w:rsidR="005C7902" w:rsidRDefault="005C7902" w:rsidP="002E2E10">
      <w:pPr>
        <w:autoSpaceDE w:val="0"/>
        <w:autoSpaceDN w:val="0"/>
        <w:adjustRightInd w:val="0"/>
        <w:jc w:val="both"/>
        <w:rPr>
          <w:rFonts w:ascii="Simplified Arabic" w:eastAsia="Calibri" w:hAnsi="Simplified Arabic" w:cs="Simplified Arabic"/>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صحيح البخاري، كتاب الأذان، </w:t>
      </w:r>
      <w:r>
        <w:rPr>
          <w:rFonts w:ascii="Simplified Arabic" w:eastAsia="Calibri" w:hAnsi="Simplified Arabic" w:cs="Simplified Arabic"/>
          <w:rtl/>
          <w:lang w:eastAsia="en-US"/>
        </w:rPr>
        <w:t>باب إذا لم ينو الإمام أن يؤم، ثم جاء قوم فأمهم</w:t>
      </w:r>
      <w:r>
        <w:rPr>
          <w:rFonts w:ascii="Simplified Arabic" w:hAnsi="Simplified Arabic" w:cs="Simplified Arabic"/>
          <w:rtl/>
        </w:rPr>
        <w:t xml:space="preserve"> (1/ 141</w:t>
      </w:r>
      <w:proofErr w:type="gramStart"/>
      <w:r>
        <w:rPr>
          <w:rFonts w:ascii="Simplified Arabic" w:hAnsi="Simplified Arabic" w:cs="Simplified Arabic"/>
          <w:rtl/>
        </w:rPr>
        <w:t>)،</w:t>
      </w:r>
      <w:proofErr w:type="gramEnd"/>
      <w:r>
        <w:rPr>
          <w:rFonts w:ascii="Simplified Arabic" w:hAnsi="Simplified Arabic" w:cs="Simplified Arabic"/>
          <w:rtl/>
        </w:rPr>
        <w:t xml:space="preserve"> برقم: (699)</w:t>
      </w:r>
      <w:r>
        <w:rPr>
          <w:rFonts w:ascii="Simplified Arabic" w:eastAsia="Calibri" w:hAnsi="Simplified Arabic" w:cs="Simplified Arabic"/>
          <w:rtl/>
          <w:lang w:eastAsia="en-US"/>
        </w:rPr>
        <w:t>، صحيح مسلم، كتاب صلاة المسافر وقصرها، باب الدعاء في صلاة الليل وقيامه (1/ 529)، برقم (763).</w:t>
      </w:r>
    </w:p>
  </w:endnote>
  <w:endnote w:id="25">
    <w:p w14:paraId="2EBCB5BF" w14:textId="77777777" w:rsidR="005C7902" w:rsidRDefault="005C7902" w:rsidP="002E2E10">
      <w:pPr>
        <w:jc w:val="both"/>
        <w:rPr>
          <w:rFonts w:ascii="Simplified Arabic" w:eastAsia="Calibri" w:hAnsi="Simplified Arabic" w:cs="Simplified Arabic"/>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كشاف القناع، للبهوتي:</w:t>
      </w:r>
      <w:r>
        <w:rPr>
          <w:rFonts w:ascii="Simplified Arabic" w:eastAsia="Calibri" w:hAnsi="Simplified Arabic" w:cs="Simplified Arabic"/>
          <w:rtl/>
          <w:lang w:eastAsia="en-US"/>
        </w:rPr>
        <w:t xml:space="preserve"> (1/ 126</w:t>
      </w:r>
      <w:proofErr w:type="gramStart"/>
      <w:r>
        <w:rPr>
          <w:rFonts w:ascii="Simplified Arabic" w:eastAsia="Calibri" w:hAnsi="Simplified Arabic" w:cs="Simplified Arabic"/>
          <w:rtl/>
          <w:lang w:eastAsia="en-US"/>
        </w:rPr>
        <w:t>)،</w:t>
      </w:r>
      <w:proofErr w:type="gramEnd"/>
      <w:r>
        <w:rPr>
          <w:rFonts w:ascii="Simplified Arabic" w:eastAsia="Calibri" w:hAnsi="Simplified Arabic" w:cs="Simplified Arabic"/>
          <w:rtl/>
          <w:lang w:eastAsia="en-US"/>
        </w:rPr>
        <w:t xml:space="preserve"> وشرح منتهى الإرادات، لابن النجار:(1/72).</w:t>
      </w:r>
    </w:p>
  </w:endnote>
  <w:endnote w:id="26">
    <w:p w14:paraId="18953DC0"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مادة: خفق: يخفق، من باب ضرب، يقال: خفق برأسه خفقة أو خفقتين: إذا أخذته سِنةٌ من النعاس فمال برأسه دون سائر جسده. وقال الجوهري: «خفق الرجل: إذا حرك رأسه وهو ناعس». انظر: الصحاح تاج اللغة العربية، للفارابي:(2/1118)، والمصباح المنير، للحموي: (1/240، وما بعدها)</w:t>
      </w:r>
      <w:r>
        <w:rPr>
          <w:rFonts w:ascii="Simplified Arabic" w:hAnsi="Simplified Arabic" w:cs="Simplified Arabic"/>
        </w:rPr>
        <w:t>.</w:t>
      </w:r>
    </w:p>
  </w:endnote>
  <w:endnote w:id="27">
    <w:p w14:paraId="306EAEAA" w14:textId="77777777"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سنن أبي داود، كتاب الطهارة، باب الوضوء من النوم (1/ 143</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 (200)، وصححه الأرنؤوط في المرجع نفسه.</w:t>
      </w:r>
    </w:p>
  </w:endnote>
  <w:endnote w:id="28">
    <w:p w14:paraId="212F8747"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 السنن الكبر، للبيهقي:( 1/193).</w:t>
      </w:r>
    </w:p>
  </w:endnote>
  <w:endnote w:id="29">
    <w:p w14:paraId="37656844"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السَّه: اسم من أسماء الدبر، والوكاء</w:t>
      </w:r>
      <w:r>
        <w:rPr>
          <w:rFonts w:ascii="Simplified Arabic" w:hAnsi="Simplified Arabic" w:cs="Simplified Arabic"/>
        </w:rPr>
        <w:t xml:space="preserve">: </w:t>
      </w:r>
      <w:r>
        <w:rPr>
          <w:rFonts w:ascii="Simplified Arabic" w:hAnsi="Simplified Arabic" w:cs="Simplified Arabic"/>
          <w:rtl/>
        </w:rPr>
        <w:t>الرباط الذي يشد به القربة ونحوها من الأوعية، وفي بعض الكلام الذي يجري مجرى الأمثال: حفظ ما في الوعاء شد الوكاء، انظر: معالم السنن، للخطابي:</w:t>
      </w:r>
      <w:r>
        <w:rPr>
          <w:rFonts w:ascii="Simplified Arabic" w:hAnsi="Simplified Arabic" w:cs="Simplified Arabic"/>
        </w:rPr>
        <w:t>(1/62)</w:t>
      </w:r>
      <w:r>
        <w:rPr>
          <w:rFonts w:ascii="Simplified Arabic" w:hAnsi="Simplified Arabic" w:cs="Simplified Arabic"/>
          <w:rtl/>
        </w:rPr>
        <w:t>.</w:t>
      </w:r>
    </w:p>
  </w:endnote>
  <w:endnote w:id="30">
    <w:p w14:paraId="485DB864" w14:textId="649AFD4E"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سنن ابن ماجه، أبواب الطهارة وسننها، باب الوضوء من النوم (1/ 301)، برقم (477)، وضعفه </w:t>
      </w:r>
      <w:proofErr w:type="spellStart"/>
      <w:r>
        <w:rPr>
          <w:rFonts w:ascii="Simplified Arabic" w:hAnsi="Simplified Arabic" w:cs="Simplified Arabic"/>
          <w:sz w:val="24"/>
          <w:szCs w:val="24"/>
          <w:rtl/>
        </w:rPr>
        <w:t>الأرنؤوط</w:t>
      </w:r>
      <w:proofErr w:type="spellEnd"/>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في المرجع نفسه؛ </w:t>
      </w:r>
      <w:r>
        <w:rPr>
          <w:rFonts w:ascii="Simplified Arabic" w:eastAsia="Calibri" w:hAnsi="Simplified Arabic" w:cs="Simplified Arabic"/>
          <w:color w:val="000000"/>
          <w:sz w:val="24"/>
          <w:szCs w:val="24"/>
          <w:rtl/>
        </w:rPr>
        <w:t>لأن فيه بقية بن الوليد ضعيف ويدلس تدليس التسوية وهو شر أنواعه، ولم يصرح بالسماع في جميع</w:t>
      </w:r>
      <w:r w:rsidR="00C42E3B">
        <w:rPr>
          <w:rFonts w:ascii="Simplified Arabic" w:eastAsia="Calibri" w:hAnsi="Simplified Arabic" w:cs="Simplified Arabic"/>
          <w:color w:val="000000"/>
          <w:sz w:val="24"/>
          <w:szCs w:val="24"/>
          <w:rtl/>
        </w:rPr>
        <w:t xml:space="preserve"> </w:t>
      </w:r>
      <w:r>
        <w:rPr>
          <w:rFonts w:ascii="Simplified Arabic" w:eastAsia="Calibri" w:hAnsi="Simplified Arabic" w:cs="Simplified Arabic"/>
          <w:color w:val="000000"/>
          <w:sz w:val="24"/>
          <w:szCs w:val="24"/>
          <w:rtl/>
        </w:rPr>
        <w:t>طبقات السند، وفي الوضين بن عطاء كلام، وعبد الرحمن بن عائذ حديثه عن علي مرسل</w:t>
      </w:r>
      <w:r>
        <w:rPr>
          <w:rFonts w:ascii="Simplified Arabic" w:hAnsi="Simplified Arabic" w:cs="Simplified Arabic"/>
          <w:sz w:val="24"/>
          <w:szCs w:val="24"/>
          <w:rtl/>
        </w:rPr>
        <w:t>، قال بن حجر: بقية ابن الوليد ابن صائد ابن كعب الكلاعي أبو يحمد بضم التحتانية وسكون المهملة وكسر الميم الميتمي صدوق كثير التدليس عن الضعفاء، تقريب التهذيب، لابن حجر: (ص: 126)، برقم (734)، والوضين بفتح أوله وكسر المعجمة بعدها تحتانية ساكنة ثم نون ابن عطاء ابن كنانة أبو عبد الله أو أبو كنانة الخزاعي الدمشقي صدوق سيء الحفظ ورمي بالقدر، تقريب التهذيب، لابن حجر: (ص: 581)، برقم (7408)، وعبد الرحمن ابن عائذ بتحتانية ومعجمة الثمالي بضم المثلثة ويقال الكندي الحمصي ثقة من الثالثة ووهم من ذكره في الصحابة، تقريب التهذيب، لابن حجر:(ص: 343)، برقم (3910).</w:t>
      </w:r>
    </w:p>
  </w:endnote>
  <w:endnote w:id="31">
    <w:p w14:paraId="4E77BD4D"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المجموع، </w:t>
      </w:r>
      <w:proofErr w:type="gramStart"/>
      <w:r>
        <w:rPr>
          <w:rFonts w:ascii="Simplified Arabic" w:hAnsi="Simplified Arabic" w:cs="Simplified Arabic"/>
          <w:sz w:val="24"/>
          <w:szCs w:val="24"/>
          <w:rtl/>
        </w:rPr>
        <w:t>للنووي:</w:t>
      </w:r>
      <w:proofErr w:type="gramEnd"/>
      <w:r>
        <w:rPr>
          <w:rFonts w:ascii="Simplified Arabic" w:hAnsi="Simplified Arabic" w:cs="Simplified Arabic"/>
          <w:sz w:val="24"/>
          <w:szCs w:val="24"/>
          <w:rtl/>
        </w:rPr>
        <w:t>(2/18 وما بعدها)، ونيل الأوطار، للشوكاني: (1/24).</w:t>
      </w:r>
    </w:p>
  </w:endnote>
  <w:endnote w:id="32">
    <w:p w14:paraId="62A61F2B" w14:textId="77777777"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 الأوسط في السنن والإجماع والاختلاف، لابن المنذر:(1/ 144).</w:t>
      </w:r>
    </w:p>
  </w:endnote>
  <w:endnote w:id="33">
    <w:p w14:paraId="1A06998D"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[المائدة: 6].</w:t>
      </w:r>
    </w:p>
  </w:endnote>
  <w:endnote w:id="34">
    <w:p w14:paraId="0A3D8367" w14:textId="15C72C0C" w:rsidR="005C7902" w:rsidRDefault="005C7902" w:rsidP="002E2E10">
      <w:pPr>
        <w:jc w:val="both"/>
        <w:rPr>
          <w:rFonts w:ascii="Simplified Arabic" w:eastAsia="Calibri" w:hAnsi="Simplified Arabic" w:cs="Simplified Arabic"/>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rtl/>
          <w:lang w:eastAsia="en-US"/>
        </w:rPr>
        <w:t>المغني، لابن قدامة</w:t>
      </w:r>
      <w:r w:rsidR="00C42E3B">
        <w:rPr>
          <w:rFonts w:ascii="Simplified Arabic" w:eastAsia="Calibri" w:hAnsi="Simplified Arabic" w:cs="Simplified Arabic"/>
          <w:rtl/>
          <w:lang w:eastAsia="en-US"/>
        </w:rPr>
        <w:t>:</w:t>
      </w:r>
      <w:r>
        <w:rPr>
          <w:rFonts w:ascii="Simplified Arabic" w:eastAsia="Calibri" w:hAnsi="Simplified Arabic" w:cs="Simplified Arabic"/>
          <w:rtl/>
          <w:lang w:eastAsia="en-US"/>
        </w:rPr>
        <w:t>-(1/ 113).</w:t>
      </w:r>
    </w:p>
  </w:endnote>
  <w:endnote w:id="35">
    <w:p w14:paraId="74E6BD56"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صحيح البخاري، كتاب البيوع، باب من لم ير الوساوس ونحوها من الشبهات (3/ 54</w:t>
      </w:r>
      <w:proofErr w:type="gramStart"/>
      <w:r>
        <w:rPr>
          <w:rFonts w:ascii="Simplified Arabic" w:hAnsi="Simplified Arabic" w:cs="Simplified Arabic"/>
          <w:rtl/>
        </w:rPr>
        <w:t>)،</w:t>
      </w:r>
      <w:proofErr w:type="gramEnd"/>
      <w:r>
        <w:rPr>
          <w:rFonts w:ascii="Simplified Arabic" w:hAnsi="Simplified Arabic" w:cs="Simplified Arabic"/>
          <w:rtl/>
        </w:rPr>
        <w:t xml:space="preserve"> برقم (2056).</w:t>
      </w:r>
    </w:p>
  </w:endnote>
  <w:endnote w:id="36">
    <w:p w14:paraId="52FA91EA"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السَّه: اسم من أسماء الدبر، والوكاء</w:t>
      </w:r>
      <w:r>
        <w:rPr>
          <w:rFonts w:ascii="Simplified Arabic" w:hAnsi="Simplified Arabic" w:cs="Simplified Arabic"/>
        </w:rPr>
        <w:t xml:space="preserve">: </w:t>
      </w:r>
      <w:r>
        <w:rPr>
          <w:rFonts w:ascii="Simplified Arabic" w:hAnsi="Simplified Arabic" w:cs="Simplified Arabic"/>
          <w:rtl/>
        </w:rPr>
        <w:t>الرباط الذي يشد به القربة ونحوها من الأوعية، وفي بعض الكلام الذي يجري مجرى الأمثال: حفظ ما في الوعاء شد الوكاء، انظر: معالم السنن، للخطابي:</w:t>
      </w:r>
      <w:r>
        <w:rPr>
          <w:rFonts w:ascii="Simplified Arabic" w:hAnsi="Simplified Arabic" w:cs="Simplified Arabic"/>
        </w:rPr>
        <w:t>(1/62)</w:t>
      </w:r>
      <w:r>
        <w:rPr>
          <w:rFonts w:ascii="Simplified Arabic" w:hAnsi="Simplified Arabic" w:cs="Simplified Arabic"/>
          <w:rtl/>
        </w:rPr>
        <w:t>.</w:t>
      </w:r>
    </w:p>
  </w:endnote>
  <w:endnote w:id="37">
    <w:p w14:paraId="71BC99A4" w14:textId="2EDEB3B4"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سنن ابن ماجه، أبواب الطهارة وسننها، باب الوضوء من النوم (1/ 301)، برقم (477)، وضعفه </w:t>
      </w:r>
      <w:proofErr w:type="spellStart"/>
      <w:r>
        <w:rPr>
          <w:rFonts w:ascii="Simplified Arabic" w:hAnsi="Simplified Arabic" w:cs="Simplified Arabic"/>
          <w:sz w:val="24"/>
          <w:szCs w:val="24"/>
          <w:rtl/>
        </w:rPr>
        <w:t>الأرنؤوط</w:t>
      </w:r>
      <w:proofErr w:type="spellEnd"/>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في المرجع نفسه؛ </w:t>
      </w:r>
      <w:r>
        <w:rPr>
          <w:rFonts w:ascii="Simplified Arabic" w:eastAsia="Calibri" w:hAnsi="Simplified Arabic" w:cs="Simplified Arabic"/>
          <w:color w:val="000000"/>
          <w:sz w:val="24"/>
          <w:szCs w:val="24"/>
          <w:rtl/>
        </w:rPr>
        <w:t>لأن فيه بقية بن الوليد ضعيف ويدلس تدليس التسوية وهو شر أنواعه، ولم يصرح بالسماع في جميع</w:t>
      </w:r>
      <w:r w:rsidR="00C42E3B">
        <w:rPr>
          <w:rFonts w:ascii="Simplified Arabic" w:eastAsia="Calibri" w:hAnsi="Simplified Arabic" w:cs="Simplified Arabic"/>
          <w:color w:val="000000"/>
          <w:sz w:val="24"/>
          <w:szCs w:val="24"/>
          <w:rtl/>
        </w:rPr>
        <w:t xml:space="preserve"> </w:t>
      </w:r>
      <w:r>
        <w:rPr>
          <w:rFonts w:ascii="Simplified Arabic" w:eastAsia="Calibri" w:hAnsi="Simplified Arabic" w:cs="Simplified Arabic"/>
          <w:color w:val="000000"/>
          <w:sz w:val="24"/>
          <w:szCs w:val="24"/>
          <w:rtl/>
        </w:rPr>
        <w:t>طبقات السند، وفي الوضين بن عطاء كلام، وعبد الرحمن بن عائذ حديثه عن علي مرسل</w:t>
      </w:r>
      <w:r>
        <w:rPr>
          <w:rFonts w:ascii="Simplified Arabic" w:hAnsi="Simplified Arabic" w:cs="Simplified Arabic"/>
          <w:sz w:val="24"/>
          <w:szCs w:val="24"/>
          <w:rtl/>
        </w:rPr>
        <w:t>، قال بن حجر: بقية ابن الوليد ابن صائد ابن كعب الكلاعي أبو يحمد بضم التحتانية وسكون المهملة وكسر الميم الميتمي صدوق كثير التدليس عن الضعفاء، تقريب التهذيب، لابن حجر: (ص: 126)، برقم (734)، والوضين بفتح أوله وكسر المعجمة بعدها تحتانية ساكنة ثم نون ابن عطاء ابن كنانة أبو عبد الله أو أبو كنانة الخزاعي الدمشقي صدوق سيء الحفظ ورمي بالقدر، تقريب التهذيب، لابن حجر:(ص: 581)، برقم (7408)، وعبد الرحمن ابن عائذ بتحتانية ومعجمة الثمالي بضم المثلثة ويقال الكندي الحمصي ثقة من الثالثة ووهم من ذكره في الصحابة، تقريب التهذيب، لابن حجر:(ص: 343)، برقم (3910).</w:t>
      </w:r>
    </w:p>
  </w:endnote>
  <w:endnote w:id="38">
    <w:p w14:paraId="6B5F2E66"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مجموع الفتاوى، لابن </w:t>
      </w:r>
      <w:proofErr w:type="gramStart"/>
      <w:r>
        <w:rPr>
          <w:rFonts w:ascii="Simplified Arabic" w:hAnsi="Simplified Arabic" w:cs="Simplified Arabic"/>
          <w:sz w:val="24"/>
          <w:szCs w:val="24"/>
          <w:rtl/>
        </w:rPr>
        <w:t>تيمية:</w:t>
      </w:r>
      <w:proofErr w:type="gramEnd"/>
      <w:r>
        <w:rPr>
          <w:rFonts w:ascii="Simplified Arabic" w:hAnsi="Simplified Arabic" w:cs="Simplified Arabic"/>
          <w:sz w:val="24"/>
          <w:szCs w:val="24"/>
          <w:rtl/>
        </w:rPr>
        <w:t>(21/229)، والشرح الممتع على زاد المستقنع، لابن عثيمين:(1/227).</w:t>
      </w:r>
    </w:p>
  </w:endnote>
  <w:endnote w:id="39">
    <w:p w14:paraId="3D83E8C7" w14:textId="21CA8A2F"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w:t>
      </w:r>
      <w:proofErr w:type="gramStart"/>
      <w:r>
        <w:rPr>
          <w:rFonts w:ascii="Simplified Arabic" w:hAnsi="Simplified Arabic" w:cs="Simplified Arabic"/>
          <w:sz w:val="24"/>
          <w:szCs w:val="24"/>
          <w:rtl/>
        </w:rPr>
        <w:t>مجموع</w:t>
      </w:r>
      <w:proofErr w:type="gramEnd"/>
      <w:r w:rsidR="00C42E3B">
        <w:rPr>
          <w:rFonts w:ascii="Simplified Arabic" w:hAnsi="Simplified Arabic" w:cs="Simplified Arabic"/>
          <w:sz w:val="24"/>
          <w:szCs w:val="24"/>
          <w:rtl/>
        </w:rPr>
        <w:t xml:space="preserve"> </w:t>
      </w:r>
      <w:proofErr w:type="gramStart"/>
      <w:r>
        <w:rPr>
          <w:rFonts w:ascii="Simplified Arabic" w:hAnsi="Simplified Arabic" w:cs="Simplified Arabic"/>
          <w:sz w:val="24"/>
          <w:szCs w:val="24"/>
          <w:rtl/>
        </w:rPr>
        <w:t>الفتاوى</w:t>
      </w:r>
      <w:proofErr w:type="gramEnd"/>
      <w:r>
        <w:rPr>
          <w:rFonts w:ascii="Simplified Arabic" w:hAnsi="Simplified Arabic" w:cs="Simplified Arabic"/>
          <w:sz w:val="24"/>
          <w:szCs w:val="24"/>
          <w:rtl/>
        </w:rPr>
        <w:t>، لابن تيمية:(21/229).</w:t>
      </w:r>
    </w:p>
  </w:endnote>
  <w:endnote w:id="40">
    <w:p w14:paraId="0885FF86"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w:t>
      </w:r>
      <w:r>
        <w:rPr>
          <w:rFonts w:ascii="Simplified Arabic" w:eastAsia="Calibri" w:hAnsi="Simplified Arabic" w:cs="Simplified Arabic"/>
          <w:color w:val="000000"/>
          <w:sz w:val="24"/>
          <w:szCs w:val="24"/>
          <w:rtl/>
        </w:rPr>
        <w:t>هذا الحديث ينفرد به بحر بن كنيز السقاء، عن ميمون الخياط، وهو ضعيف، ولا يحتج بروايته</w:t>
      </w:r>
      <w:r>
        <w:rPr>
          <w:rFonts w:ascii="Simplified Arabic" w:eastAsia="Calibri" w:hAnsi="Simplified Arabic" w:cs="Simplified Arabic"/>
          <w:b/>
          <w:bCs/>
          <w:sz w:val="24"/>
          <w:szCs w:val="24"/>
          <w:rtl/>
        </w:rPr>
        <w:t xml:space="preserve">، </w:t>
      </w:r>
      <w:r>
        <w:rPr>
          <w:rFonts w:ascii="Simplified Arabic" w:eastAsia="Calibri" w:hAnsi="Simplified Arabic" w:cs="Simplified Arabic"/>
          <w:sz w:val="24"/>
          <w:szCs w:val="24"/>
          <w:rtl/>
        </w:rPr>
        <w:t xml:space="preserve">وقال ابن حجر: بحر بفتح أوله وسكون المهملة ابن كنيز بنون وزاي السقاء أبو الفضل البصري ضعيف من السابعة، تقريب التهذيب، لابن </w:t>
      </w:r>
      <w:proofErr w:type="gramStart"/>
      <w:r>
        <w:rPr>
          <w:rFonts w:ascii="Simplified Arabic" w:eastAsia="Calibri" w:hAnsi="Simplified Arabic" w:cs="Simplified Arabic"/>
          <w:sz w:val="24"/>
          <w:szCs w:val="24"/>
          <w:rtl/>
        </w:rPr>
        <w:t>حجر:</w:t>
      </w:r>
      <w:proofErr w:type="gramEnd"/>
      <w:r>
        <w:rPr>
          <w:rFonts w:ascii="Simplified Arabic" w:eastAsia="Calibri" w:hAnsi="Simplified Arabic" w:cs="Simplified Arabic"/>
          <w:sz w:val="24"/>
          <w:szCs w:val="24"/>
          <w:rtl/>
        </w:rPr>
        <w:t>(ص: 120)، برقم(637)</w:t>
      </w:r>
      <w:r>
        <w:rPr>
          <w:rFonts w:ascii="Simplified Arabic" w:hAnsi="Simplified Arabic" w:cs="Simplified Arabic"/>
          <w:sz w:val="24"/>
          <w:szCs w:val="24"/>
          <w:rtl/>
        </w:rPr>
        <w:t>.</w:t>
      </w:r>
    </w:p>
  </w:endnote>
  <w:endnote w:id="41">
    <w:p w14:paraId="17A87A5E" w14:textId="65EE8CF2"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قال بن حجر:</w:t>
      </w:r>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بقية ابن الوليد ابن صائد ابن كعب الكلاعي أبو يحمد بضم التحتانية وسكون المهملة وكسر الميم الميتمي صدوق كثير التدليس عن الضعفاء، تقريب التهذيب، لابن حجر: (ص: 126</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 (734).</w:t>
      </w:r>
    </w:p>
  </w:endnote>
  <w:endnote w:id="42">
    <w:p w14:paraId="356B34F3" w14:textId="77777777" w:rsidR="005C7902" w:rsidRDefault="005C7902" w:rsidP="002E2E10">
      <w:pPr>
        <w:jc w:val="both"/>
        <w:rPr>
          <w:rFonts w:ascii="Simplified Arabic" w:eastAsia="Calibri" w:hAnsi="Simplified Arabic" w:cs="Simplified Arabic"/>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rtl/>
          <w:lang w:eastAsia="en-US"/>
        </w:rPr>
        <w:t>الكاشف، للذهبي:(1/ 273).</w:t>
      </w:r>
    </w:p>
  </w:endnote>
  <w:endnote w:id="43">
    <w:p w14:paraId="6CDB2F15" w14:textId="2FE8C854" w:rsidR="005C7902" w:rsidRDefault="005C7902" w:rsidP="002E2E10">
      <w:pPr>
        <w:jc w:val="both"/>
        <w:rPr>
          <w:rFonts w:ascii="Simplified Arabic" w:eastAsia="Calibri" w:hAnsi="Simplified Arabic" w:cs="Simplified Arabic"/>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الوضين: بفتح أوله وكسر المعجمة بعدها تحتانية ساكنة ثم نون ابن عطاء ابن كنانة أبو عبد الله أو أبو كنانة الخزاعي الدمشقي صدوق سيء الحفظ ورمي بالقدر، انظر: تقريب التهذيب، لابن حجر: (ص: 581)</w:t>
      </w:r>
      <w:r w:rsidR="00C42E3B">
        <w:rPr>
          <w:rFonts w:ascii="Simplified Arabic" w:hAnsi="Simplified Arabic" w:cs="Simplified Arabic"/>
          <w:rtl/>
        </w:rPr>
        <w:t>،</w:t>
      </w:r>
      <w:r>
        <w:rPr>
          <w:rFonts w:ascii="Simplified Arabic" w:hAnsi="Simplified Arabic" w:cs="Simplified Arabic"/>
          <w:rtl/>
        </w:rPr>
        <w:t xml:space="preserve"> برقم (7408</w:t>
      </w:r>
      <w:proofErr w:type="gramStart"/>
      <w:r>
        <w:rPr>
          <w:rFonts w:ascii="Simplified Arabic" w:hAnsi="Simplified Arabic" w:cs="Simplified Arabic"/>
          <w:rtl/>
        </w:rPr>
        <w:t>)،</w:t>
      </w:r>
      <w:proofErr w:type="gramEnd"/>
      <w:r>
        <w:rPr>
          <w:rFonts w:ascii="Simplified Arabic" w:hAnsi="Simplified Arabic" w:cs="Simplified Arabic"/>
          <w:rtl/>
        </w:rPr>
        <w:t xml:space="preserve"> و</w:t>
      </w:r>
      <w:r>
        <w:rPr>
          <w:rFonts w:ascii="Simplified Arabic" w:eastAsia="Calibri" w:hAnsi="Simplified Arabic" w:cs="Simplified Arabic"/>
          <w:rtl/>
          <w:lang w:eastAsia="en-US"/>
        </w:rPr>
        <w:t>بيان الوهم والإيهام في كتاب الأحكام، لابن القطان:(3/ 9).</w:t>
      </w:r>
    </w:p>
  </w:endnote>
  <w:endnote w:id="44">
    <w:p w14:paraId="2FAA2C8B" w14:textId="77777777" w:rsidR="005C7902" w:rsidRDefault="005C7902" w:rsidP="002E2E10">
      <w:pPr>
        <w:jc w:val="both"/>
        <w:rPr>
          <w:rFonts w:ascii="Simplified Arabic" w:eastAsia="Calibri" w:hAnsi="Simplified Arabic" w:cs="Simplified Arabic"/>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rtl/>
          <w:lang w:eastAsia="en-US"/>
        </w:rPr>
        <w:t>بيان الوهم والإيهام في كتاب الأحكام، لابن القطان:(3/ 9)</w:t>
      </w:r>
      <w:r>
        <w:rPr>
          <w:rFonts w:ascii="Simplified Arabic" w:hAnsi="Simplified Arabic" w:cs="Simplified Arabic"/>
          <w:rtl/>
        </w:rPr>
        <w:t>، و</w:t>
      </w:r>
      <w:r>
        <w:rPr>
          <w:rFonts w:ascii="Simplified Arabic" w:eastAsia="Calibri" w:hAnsi="Simplified Arabic" w:cs="Simplified Arabic"/>
          <w:rtl/>
          <w:lang w:eastAsia="en-US"/>
        </w:rPr>
        <w:t>العلل ومعرفة الرجال، لأحمد بن حنبل:(3/ 115)، و</w:t>
      </w:r>
      <w:r>
        <w:rPr>
          <w:rFonts w:ascii="Simplified Arabic" w:hAnsi="Simplified Arabic" w:cs="Simplified Arabic"/>
          <w:rtl/>
        </w:rPr>
        <w:t xml:space="preserve"> </w:t>
      </w:r>
      <w:r>
        <w:rPr>
          <w:rFonts w:ascii="Simplified Arabic" w:eastAsia="Calibri" w:hAnsi="Simplified Arabic" w:cs="Simplified Arabic"/>
          <w:rtl/>
          <w:lang w:eastAsia="en-US"/>
        </w:rPr>
        <w:t>تهذيب التهذيب، لابن حجر:(11/ 120).</w:t>
      </w:r>
    </w:p>
  </w:endnote>
  <w:endnote w:id="45">
    <w:p w14:paraId="2E7BAA56" w14:textId="77777777"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 بيان الوهم والإيهام في كتاب الأحكام، لابن القطان:(3/ 9).</w:t>
      </w:r>
    </w:p>
  </w:endnote>
  <w:endnote w:id="46">
    <w:p w14:paraId="594276EA" w14:textId="603C2FAE"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w:t>
      </w:r>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تهذيب التهذيب، لابن </w:t>
      </w:r>
      <w:proofErr w:type="gramStart"/>
      <w:r>
        <w:rPr>
          <w:rFonts w:ascii="Simplified Arabic" w:hAnsi="Simplified Arabic" w:cs="Simplified Arabic"/>
          <w:sz w:val="24"/>
          <w:szCs w:val="24"/>
          <w:rtl/>
        </w:rPr>
        <w:t>حجر:</w:t>
      </w:r>
      <w:proofErr w:type="gramEnd"/>
      <w:r>
        <w:rPr>
          <w:rFonts w:ascii="Simplified Arabic" w:hAnsi="Simplified Arabic" w:cs="Simplified Arabic"/>
          <w:sz w:val="24"/>
          <w:szCs w:val="24"/>
          <w:rtl/>
        </w:rPr>
        <w:t>(3/379)، والثقات، لابن حبان:(2/107)، وتهذيب الكمال، للمزي: (17/199).</w:t>
      </w:r>
    </w:p>
  </w:endnote>
  <w:endnote w:id="47">
    <w:p w14:paraId="65D8C865" w14:textId="77777777" w:rsidR="005C7902" w:rsidRDefault="005C7902" w:rsidP="002E2E10">
      <w:pPr>
        <w:jc w:val="both"/>
        <w:rPr>
          <w:rFonts w:ascii="Simplified Arabic" w:eastAsia="Calibri" w:hAnsi="Simplified Arabic" w:cs="Simplified Arabic"/>
          <w:rtl/>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rtl/>
          <w:lang w:eastAsia="en-US"/>
        </w:rPr>
        <w:t>تمام المنة في التعليق على فقه السنة، للألباني: (ص: 100).</w:t>
      </w:r>
    </w:p>
  </w:endnote>
  <w:endnote w:id="48">
    <w:p w14:paraId="488CBF48" w14:textId="67BEF6C2" w:rsidR="005C7902" w:rsidRDefault="005C7902" w:rsidP="002E2E10">
      <w:pPr>
        <w:autoSpaceDE w:val="0"/>
        <w:autoSpaceDN w:val="0"/>
        <w:adjustRightInd w:val="0"/>
        <w:jc w:val="both"/>
        <w:rPr>
          <w:rFonts w:ascii="Simplified Arabic" w:eastAsia="Calibri" w:hAnsi="Simplified Arabic" w:cs="Simplified Arabic"/>
          <w:lang w:eastAsia="en-US"/>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صحيح البخاري، كتاب المناقب، </w:t>
      </w:r>
      <w:r>
        <w:rPr>
          <w:rFonts w:ascii="Simplified Arabic" w:eastAsia="Calibri" w:hAnsi="Simplified Arabic" w:cs="Simplified Arabic"/>
          <w:rtl/>
          <w:lang w:eastAsia="en-US"/>
        </w:rPr>
        <w:t>باب كان النبي -صلى الله عليه وسلم- تنام عينه ولا ينام قلبه</w:t>
      </w:r>
      <w:r>
        <w:rPr>
          <w:rFonts w:ascii="Simplified Arabic" w:hAnsi="Simplified Arabic" w:cs="Simplified Arabic"/>
          <w:rtl/>
        </w:rPr>
        <w:t xml:space="preserve"> (4/ 191)</w:t>
      </w:r>
      <w:r w:rsidR="00C42E3B">
        <w:rPr>
          <w:rFonts w:ascii="Simplified Arabic" w:hAnsi="Simplified Arabic" w:cs="Simplified Arabic"/>
          <w:rtl/>
        </w:rPr>
        <w:t>،</w:t>
      </w:r>
      <w:r>
        <w:rPr>
          <w:rFonts w:ascii="Simplified Arabic" w:hAnsi="Simplified Arabic" w:cs="Simplified Arabic"/>
          <w:rtl/>
        </w:rPr>
        <w:t xml:space="preserve"> </w:t>
      </w:r>
      <w:proofErr w:type="gramStart"/>
      <w:r>
        <w:rPr>
          <w:rFonts w:ascii="Simplified Arabic" w:hAnsi="Simplified Arabic" w:cs="Simplified Arabic"/>
          <w:rtl/>
        </w:rPr>
        <w:t>برقم(</w:t>
      </w:r>
      <w:proofErr w:type="gramEnd"/>
      <w:r>
        <w:rPr>
          <w:rFonts w:ascii="Simplified Arabic" w:hAnsi="Simplified Arabic" w:cs="Simplified Arabic"/>
          <w:rtl/>
        </w:rPr>
        <w:t>3569).</w:t>
      </w:r>
    </w:p>
  </w:endnote>
  <w:endnote w:id="49">
    <w:p w14:paraId="5A92F8E8" w14:textId="1286EB9F"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 الذخيرة، للقرافي</w:t>
      </w:r>
      <w:r w:rsidR="00C42E3B">
        <w:rPr>
          <w:rFonts w:ascii="Simplified Arabic" w:hAnsi="Simplified Arabic" w:cs="Simplified Arabic"/>
          <w:sz w:val="24"/>
          <w:szCs w:val="24"/>
          <w:rtl/>
        </w:rPr>
        <w:t>:</w:t>
      </w:r>
      <w:r>
        <w:rPr>
          <w:rFonts w:ascii="Simplified Arabic" w:hAnsi="Simplified Arabic" w:cs="Simplified Arabic"/>
          <w:sz w:val="24"/>
          <w:szCs w:val="24"/>
          <w:rtl/>
        </w:rPr>
        <w:t>(1/ 231).</w:t>
      </w:r>
    </w:p>
  </w:endnote>
  <w:endnote w:id="50">
    <w:p w14:paraId="5363CE9F"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الذخيرة، للقرافي:(1/ 231).</w:t>
      </w:r>
    </w:p>
  </w:endnote>
  <w:endnote w:id="51">
    <w:p w14:paraId="36FA8AA5" w14:textId="77777777" w:rsidR="005C7902" w:rsidRDefault="005C7902" w:rsidP="002E2E10">
      <w:pPr>
        <w:jc w:val="both"/>
        <w:rPr>
          <w:rFonts w:ascii="Simplified Arabic" w:hAnsi="Simplified Arabic" w:cs="Simplified Arabic"/>
          <w:color w:val="000000"/>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w:t>
      </w:r>
      <w:r>
        <w:rPr>
          <w:rFonts w:ascii="Simplified Arabic" w:hAnsi="Simplified Arabic" w:cs="Simplified Arabic"/>
          <w:color w:val="000000"/>
          <w:rtl/>
        </w:rPr>
        <w:t>الأوسط في السنن والإجماع والاختلاف، لابن المنذر:(1/ 143).</w:t>
      </w:r>
    </w:p>
  </w:endnote>
  <w:endnote w:id="52">
    <w:p w14:paraId="44A5B076"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المجموع شرح المهذب، للنووي:(2/ 18).</w:t>
      </w:r>
    </w:p>
  </w:endnote>
  <w:endnote w:id="53">
    <w:p w14:paraId="236F7483" w14:textId="77777777"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انظر: المجموع شرح المهذب، للنووي:(2/ 18). </w:t>
      </w:r>
    </w:p>
  </w:endnote>
  <w:endnote w:id="54">
    <w:p w14:paraId="05D590AC"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الإجماع، لابن المنذر:(ص: 33).</w:t>
      </w:r>
    </w:p>
  </w:endnote>
  <w:endnote w:id="55">
    <w:p w14:paraId="6D1BCA1C" w14:textId="7471B9DC"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الأصل المعروف بالمبسوط، للشيباني:(1/ 57)، وتحفة الفقهاء، للسمرقندي:(1/ 19)، وبدائع الصنائع في ترتيب الشرائع، للكاساني:(1/ 24)، </w:t>
      </w:r>
      <w:r>
        <w:rPr>
          <w:rFonts w:ascii="Simplified Arabic" w:hAnsi="Simplified Arabic" w:cs="Simplified Arabic"/>
          <w:color w:val="000000"/>
          <w:rtl/>
        </w:rPr>
        <w:t>فالقيء عند الحنفية إن كان ملء الفم</w:t>
      </w:r>
      <w:r w:rsidR="00C42E3B">
        <w:rPr>
          <w:rFonts w:ascii="Simplified Arabic" w:hAnsi="Simplified Arabic" w:cs="Simplified Arabic"/>
          <w:color w:val="000000"/>
          <w:rtl/>
        </w:rPr>
        <w:t>،</w:t>
      </w:r>
      <w:r>
        <w:rPr>
          <w:rFonts w:ascii="Simplified Arabic" w:hAnsi="Simplified Arabic" w:cs="Simplified Arabic"/>
          <w:color w:val="000000"/>
          <w:rtl/>
        </w:rPr>
        <w:t xml:space="preserve"> فهو كثير ينقض الوضوء</w:t>
      </w:r>
      <w:r w:rsidR="00C42E3B">
        <w:rPr>
          <w:rFonts w:ascii="Simplified Arabic" w:hAnsi="Simplified Arabic" w:cs="Simplified Arabic"/>
          <w:color w:val="000000"/>
          <w:rtl/>
        </w:rPr>
        <w:t>،</w:t>
      </w:r>
      <w:r>
        <w:rPr>
          <w:rFonts w:ascii="Simplified Arabic" w:hAnsi="Simplified Arabic" w:cs="Simplified Arabic"/>
          <w:color w:val="000000"/>
          <w:rtl/>
        </w:rPr>
        <w:t xml:space="preserve"> وإن لم يكن ملء الفم</w:t>
      </w:r>
      <w:r w:rsidR="00C42E3B">
        <w:rPr>
          <w:rFonts w:ascii="Simplified Arabic" w:hAnsi="Simplified Arabic" w:cs="Simplified Arabic"/>
          <w:color w:val="000000"/>
          <w:rtl/>
        </w:rPr>
        <w:t>،</w:t>
      </w:r>
      <w:r>
        <w:rPr>
          <w:rFonts w:ascii="Simplified Arabic" w:hAnsi="Simplified Arabic" w:cs="Simplified Arabic"/>
          <w:color w:val="000000"/>
          <w:rtl/>
        </w:rPr>
        <w:t xml:space="preserve"> فهو قليل لا ينقض الوضوء</w:t>
      </w:r>
      <w:r>
        <w:rPr>
          <w:rFonts w:ascii="Simplified Arabic" w:hAnsi="Simplified Arabic" w:cs="Simplified Arabic"/>
          <w:rtl/>
        </w:rPr>
        <w:t>.</w:t>
      </w:r>
    </w:p>
  </w:endnote>
  <w:endnote w:id="56">
    <w:p w14:paraId="5E2573C7"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مختصر </w:t>
      </w:r>
      <w:proofErr w:type="gramStart"/>
      <w:r>
        <w:rPr>
          <w:rFonts w:ascii="Simplified Arabic" w:hAnsi="Simplified Arabic" w:cs="Simplified Arabic"/>
          <w:rtl/>
        </w:rPr>
        <w:t>الخرقي:</w:t>
      </w:r>
      <w:proofErr w:type="gramEnd"/>
      <w:r>
        <w:rPr>
          <w:rFonts w:ascii="Simplified Arabic" w:hAnsi="Simplified Arabic" w:cs="Simplified Arabic"/>
          <w:rtl/>
        </w:rPr>
        <w:t>(ص: 14)، وعمدة الفقه، لابن قدامة: (ص: 17)، وشرح الزركشي على مختصر الخرقي:(1/ 252)، وحددوا مقدار الكثرة على ما زاد على قطرتين.</w:t>
      </w:r>
    </w:p>
  </w:endnote>
  <w:endnote w:id="57">
    <w:p w14:paraId="5DD790CD"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التلقين في الفقه المالكي، </w:t>
      </w:r>
      <w:proofErr w:type="gramStart"/>
      <w:r>
        <w:rPr>
          <w:rFonts w:ascii="Simplified Arabic" w:hAnsi="Simplified Arabic" w:cs="Simplified Arabic"/>
          <w:rtl/>
        </w:rPr>
        <w:t>للثعلبي:</w:t>
      </w:r>
      <w:proofErr w:type="gramEnd"/>
      <w:r>
        <w:rPr>
          <w:rFonts w:ascii="Simplified Arabic" w:hAnsi="Simplified Arabic" w:cs="Simplified Arabic"/>
          <w:rtl/>
        </w:rPr>
        <w:t>(1/ 22)، والكافي في فقه أهل المدينة، لابن عبد البر:(1/ 151)، والبيان والتحصيل، لابن رشد:(1/ 471).</w:t>
      </w:r>
    </w:p>
  </w:endnote>
  <w:endnote w:id="58">
    <w:p w14:paraId="31DAFDD0"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مختصر </w:t>
      </w:r>
      <w:proofErr w:type="gramStart"/>
      <w:r>
        <w:rPr>
          <w:rFonts w:ascii="Simplified Arabic" w:hAnsi="Simplified Arabic" w:cs="Simplified Arabic"/>
          <w:rtl/>
        </w:rPr>
        <w:t>المزني:</w:t>
      </w:r>
      <w:proofErr w:type="gramEnd"/>
      <w:r>
        <w:rPr>
          <w:rFonts w:ascii="Simplified Arabic" w:hAnsi="Simplified Arabic" w:cs="Simplified Arabic"/>
          <w:rtl/>
        </w:rPr>
        <w:t>(8/ 96)، والحاوي الكبير، للماوردي:(1/ 199)، والمهذب في فقه الإمام الشافعي، للشيرازي:(1/ 50)، وقال الشافعية: عليه أن يغسل فمه وما لامس من جسده ويصلى.</w:t>
      </w:r>
    </w:p>
  </w:endnote>
  <w:endnote w:id="59">
    <w:p w14:paraId="3947D946"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الإنصاف في معرفة الراجح من الخلاف، </w:t>
      </w:r>
      <w:proofErr w:type="gramStart"/>
      <w:r>
        <w:rPr>
          <w:rFonts w:ascii="Simplified Arabic" w:hAnsi="Simplified Arabic" w:cs="Simplified Arabic"/>
          <w:rtl/>
        </w:rPr>
        <w:t>للمرداوي:</w:t>
      </w:r>
      <w:proofErr w:type="gramEnd"/>
      <w:r>
        <w:rPr>
          <w:rFonts w:ascii="Simplified Arabic" w:hAnsi="Simplified Arabic" w:cs="Simplified Arabic"/>
          <w:rtl/>
        </w:rPr>
        <w:t>(1/ 197)، المغني، لابن قدامة:(1/ 119).</w:t>
      </w:r>
    </w:p>
  </w:endnote>
  <w:endnote w:id="60">
    <w:p w14:paraId="14671B90"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xml:space="preserve">) سنن الترمذي، أبواب الطهارة، باب الوضوء من القيء </w:t>
      </w:r>
      <w:proofErr w:type="gramStart"/>
      <w:r>
        <w:rPr>
          <w:rFonts w:ascii="Simplified Arabic" w:hAnsi="Simplified Arabic" w:cs="Simplified Arabic"/>
          <w:sz w:val="24"/>
          <w:szCs w:val="24"/>
          <w:rtl/>
        </w:rPr>
        <w:t>والرعاف(</w:t>
      </w:r>
      <w:proofErr w:type="gramEnd"/>
      <w:r>
        <w:rPr>
          <w:rFonts w:ascii="Simplified Arabic" w:hAnsi="Simplified Arabic" w:cs="Simplified Arabic"/>
          <w:sz w:val="24"/>
          <w:szCs w:val="24"/>
          <w:rtl/>
        </w:rPr>
        <w:t xml:space="preserve">1/ 142)، برقم (87)، وصححه أحمد شاكر في المرجع نفسه. </w:t>
      </w:r>
    </w:p>
  </w:endnote>
  <w:endnote w:id="61">
    <w:p w14:paraId="52992194" w14:textId="35B0AAC0"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سنن ابن ماجه</w:t>
      </w:r>
      <w:r w:rsidR="00C42E3B">
        <w:rPr>
          <w:rFonts w:ascii="Simplified Arabic" w:hAnsi="Simplified Arabic" w:cs="Simplified Arabic"/>
          <w:rtl/>
        </w:rPr>
        <w:t>،</w:t>
      </w:r>
      <w:r>
        <w:rPr>
          <w:rFonts w:ascii="Simplified Arabic" w:hAnsi="Simplified Arabic" w:cs="Simplified Arabic"/>
          <w:rtl/>
        </w:rPr>
        <w:t xml:space="preserve"> أبواب إقامة الصلوات والسنة فيها، باب ما جاء في البناء على الصلاة (2/ 281</w:t>
      </w:r>
      <w:proofErr w:type="gramStart"/>
      <w:r>
        <w:rPr>
          <w:rFonts w:ascii="Simplified Arabic" w:hAnsi="Simplified Arabic" w:cs="Simplified Arabic"/>
          <w:rtl/>
        </w:rPr>
        <w:t>)،</w:t>
      </w:r>
      <w:proofErr w:type="gramEnd"/>
      <w:r>
        <w:rPr>
          <w:rFonts w:ascii="Simplified Arabic" w:hAnsi="Simplified Arabic" w:cs="Simplified Arabic"/>
          <w:rtl/>
        </w:rPr>
        <w:t xml:space="preserve"> برقم (1221)، وضعف الأرنؤوط في المرجع نفسه؛ لأن رواية إسماعيل بن عيش عن غير أهل بلده ضعيفة، وهذا منها. قال ابن حجر: إسماعيل ابن عياش ابن سليم العنسي بالنون أبو عتبة الحمصي صدوق في روايته عن أهل بلده مخلط في غيرهم من الثامنة مات سنة إحدى أو اثنتين وثمانين وله بضع وسبعون سنة، انظر: تقريب التهذيب، لابن حجر:(ص: 109)، برقم(473)، وعبد الملك ابن عبد العزيز ابن جريج الأموي مولاهم المكي ثقة فقيه فاضل وكان يدلس ويرسل من السادسة مات سنة خمسين أو بعدها وقد جاز السبعين وقيل جاز المائة، انظر: تقريب التهذيب، لابن حجر:(ص: 363)، برقم (4193).</w:t>
      </w:r>
    </w:p>
  </w:endnote>
  <w:endnote w:id="62">
    <w:p w14:paraId="57AA026E"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السنن الكبرى للبيهقي، جماع أبواب الصلاة بالنجاسة وموضع الصلاة من مسجد وغيره، باب ما يجب غسله من الدم (2/ 567</w:t>
      </w:r>
      <w:proofErr w:type="gramStart"/>
      <w:r>
        <w:rPr>
          <w:rFonts w:ascii="Simplified Arabic" w:hAnsi="Simplified Arabic" w:cs="Simplified Arabic"/>
          <w:rtl/>
        </w:rPr>
        <w:t>)،</w:t>
      </w:r>
      <w:proofErr w:type="gramEnd"/>
      <w:r>
        <w:rPr>
          <w:rFonts w:ascii="Simplified Arabic" w:hAnsi="Simplified Arabic" w:cs="Simplified Arabic"/>
          <w:rtl/>
        </w:rPr>
        <w:t xml:space="preserve"> برقم(4100)، وصححه الطريفي في التحجيل في تخريج ما لم يخرج من الأحاديث والآثار في إرواء الغليل:(ص: 27)، وانظر: شرح الزركشي على مختصر الخرقي:(1/ 255).</w:t>
      </w:r>
    </w:p>
  </w:endnote>
  <w:endnote w:id="63">
    <w:p w14:paraId="302C23BB"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مصنف عبد الرزاق الصنعاني، كتاب الطهارة، باب الوضوء من النوم (1/ 145</w:t>
      </w:r>
      <w:proofErr w:type="gramStart"/>
      <w:r>
        <w:rPr>
          <w:rFonts w:ascii="Simplified Arabic" w:hAnsi="Simplified Arabic" w:cs="Simplified Arabic"/>
          <w:rtl/>
        </w:rPr>
        <w:t>)،</w:t>
      </w:r>
      <w:proofErr w:type="gramEnd"/>
      <w:r>
        <w:rPr>
          <w:rFonts w:ascii="Simplified Arabic" w:hAnsi="Simplified Arabic" w:cs="Simplified Arabic"/>
          <w:rtl/>
        </w:rPr>
        <w:t xml:space="preserve"> برقم (556)، وصححه الطريفي في التحجيل في تخريج ما لم يخرج من الأحاديث والآثار في إرواء الغليل:(ص: 45).</w:t>
      </w:r>
    </w:p>
  </w:endnote>
  <w:endnote w:id="64">
    <w:p w14:paraId="28639ABF" w14:textId="77777777"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السنن الصغير للبيهقي، جماع أبواب الطهارة، باب ما يوجب الوضوء (1/ 29</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برقم(42)، وصححه الألباني: في سلسلة الأحاديث الضعيفة والموضوعة وأثرها السيئ في الأمة (1/ 683).</w:t>
      </w:r>
    </w:p>
  </w:endnote>
  <w:endnote w:id="65">
    <w:p w14:paraId="103454C0"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مصنف عبد الرزاق الصنعاني، كتاب الطهارة، باب الرجل يبزق دما (1/ 148</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برقم(571)، وصححه الألباني: في سلسلة الأحاديث الضعيفة والموضوعة وأثرها السيئ في الأمة (1/ 683).</w:t>
      </w:r>
    </w:p>
  </w:endnote>
  <w:endnote w:id="66">
    <w:p w14:paraId="42A4088A"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مختصر </w:t>
      </w:r>
      <w:proofErr w:type="gramStart"/>
      <w:r>
        <w:rPr>
          <w:rFonts w:ascii="Simplified Arabic" w:hAnsi="Simplified Arabic" w:cs="Simplified Arabic"/>
          <w:rtl/>
        </w:rPr>
        <w:t>المزني:</w:t>
      </w:r>
      <w:proofErr w:type="gramEnd"/>
      <w:r>
        <w:rPr>
          <w:rFonts w:ascii="Simplified Arabic" w:hAnsi="Simplified Arabic" w:cs="Simplified Arabic"/>
          <w:rtl/>
        </w:rPr>
        <w:t>(8/ 96)، والحاوي الكبير، للماوردي:(1/ 199)، وشرح الزركشي على مختصر الخرقي:(1/ 253).</w:t>
      </w:r>
    </w:p>
  </w:endnote>
  <w:endnote w:id="67">
    <w:p w14:paraId="29E87837" w14:textId="17D7E20F"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لأن رواية إسماعيل بن عيش عن غير أهل بلده ضعيفة</w:t>
      </w:r>
      <w:r w:rsidR="00C42E3B">
        <w:rPr>
          <w:rFonts w:ascii="Simplified Arabic" w:hAnsi="Simplified Arabic" w:cs="Simplified Arabic"/>
          <w:rtl/>
        </w:rPr>
        <w:t>،</w:t>
      </w:r>
      <w:r>
        <w:rPr>
          <w:rFonts w:ascii="Simplified Arabic" w:hAnsi="Simplified Arabic" w:cs="Simplified Arabic"/>
          <w:rtl/>
        </w:rPr>
        <w:t xml:space="preserve"> وهذا منها. قال ابن حجر: إسماعيل ابن عياش ابن سليم العنسي بالنون أبو عتبة الحمصي صدوق في روايته عن أهل بلده مخلط في غيرهم من الثامنة مات سنة إحدى أو اثنتين وثمانين وله بضع وسبعون سنة، انظر: تقريب التهذيب، لابن حجر:(ص: </w:t>
      </w:r>
      <w:proofErr w:type="gramStart"/>
      <w:r>
        <w:rPr>
          <w:rFonts w:ascii="Simplified Arabic" w:hAnsi="Simplified Arabic" w:cs="Simplified Arabic"/>
          <w:rtl/>
        </w:rPr>
        <w:t>109)</w:t>
      </w:r>
      <w:proofErr w:type="gramEnd"/>
      <w:r w:rsidR="00C42E3B">
        <w:rPr>
          <w:rFonts w:ascii="Simplified Arabic" w:hAnsi="Simplified Arabic" w:cs="Simplified Arabic"/>
          <w:rtl/>
        </w:rPr>
        <w:t>،</w:t>
      </w:r>
      <w:r>
        <w:rPr>
          <w:rFonts w:ascii="Simplified Arabic" w:hAnsi="Simplified Arabic" w:cs="Simplified Arabic"/>
          <w:rtl/>
        </w:rPr>
        <w:t xml:space="preserve"> برقم(473)، وعبد الملك ابن عبد العزيز ابن جريج الأموي مولاهم المكي ثقة فقيه فاضل وكان يدلس ويرسل من السادسة مات سنة خمسين أو بعدها وقد جاز السبعين وقيل جاز المائة، انظر: تقريب التهذيب، لابن حجر:(ص: 363)، برقم (4193).</w:t>
      </w:r>
    </w:p>
  </w:endnote>
  <w:endnote w:id="68">
    <w:p w14:paraId="5658A6E7"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التجريد، للقدوري:(1/ 191)، وبداية المجتهد ونهاية المقتصد، لابن رشد:(1/ 46)، والإشراف على نكت مسائل الخلاف، للقاضي عبد الوهاب:(1/ 153)، ومختصر المزني:(8/ 96)، والمجموع شرح المهذب، للنووي:(2/ 57)، ومسائل الإمام أحمد رواية ابنه عبد الله (ص: 19)، والمغني، لابن قدامة:(1/ 138).</w:t>
      </w:r>
    </w:p>
  </w:endnote>
  <w:endnote w:id="69">
    <w:p w14:paraId="2207CC5A" w14:textId="77777777" w:rsidR="005C7902" w:rsidRDefault="005C7902" w:rsidP="002E2E10">
      <w:pPr>
        <w:tabs>
          <w:tab w:val="left" w:pos="3423"/>
        </w:tabs>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صحيح البخاري، كتاب الوضوء، باب من لم يتوضأ من لحم الشاة والسويق وأكل أبو بكر، وعمر، وعثمان، -رضي الله عنهم-، «فلم يتوضئوا» (1/ 52</w:t>
      </w:r>
      <w:proofErr w:type="gramStart"/>
      <w:r>
        <w:rPr>
          <w:rFonts w:ascii="Simplified Arabic" w:hAnsi="Simplified Arabic" w:cs="Simplified Arabic"/>
          <w:rtl/>
        </w:rPr>
        <w:t>)،</w:t>
      </w:r>
      <w:proofErr w:type="gramEnd"/>
      <w:r>
        <w:rPr>
          <w:rFonts w:ascii="Simplified Arabic" w:hAnsi="Simplified Arabic" w:cs="Simplified Arabic"/>
          <w:rtl/>
        </w:rPr>
        <w:t xml:space="preserve"> برقم (207)، وصحيح مسلم، كتاب الحيض، باب نسخ الوضوء مما مست النار(1/ 273)، برقم(354).</w:t>
      </w:r>
    </w:p>
  </w:endnote>
  <w:endnote w:id="70">
    <w:p w14:paraId="203769C5"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المبسوط، للسرخسي:(1/ 86)، وبدائع الصنائع في ترتيب الشرائع، للكاساني:(1/ 25)، والبيان والتحصيل، لابن رشد:(2/ 6)، والذخيرة، للقرافي:(1/ 218)، والحاوي الكبير، للماوردي:(2/ 159)، والوسيط في المذهب، للغزالي:(1/ 324)، والكافي في فقه الإمام أحمد، لابن قدامة:(1/ 81)، والفروع وتصحيح الفروع، لابن مفلح:(4/ 388).</w:t>
      </w:r>
    </w:p>
  </w:endnote>
  <w:endnote w:id="71">
    <w:p w14:paraId="08E17294"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البيان والتحصيل، لابن رشد:(2/ 6).</w:t>
      </w:r>
    </w:p>
  </w:endnote>
  <w:endnote w:id="72">
    <w:p w14:paraId="4BF53A3B"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الإجماع، لابن </w:t>
      </w:r>
      <w:proofErr w:type="gramStart"/>
      <w:r>
        <w:rPr>
          <w:rFonts w:ascii="Simplified Arabic" w:hAnsi="Simplified Arabic" w:cs="Simplified Arabic"/>
          <w:rtl/>
        </w:rPr>
        <w:t>المنذر:</w:t>
      </w:r>
      <w:proofErr w:type="gramEnd"/>
      <w:r>
        <w:rPr>
          <w:rFonts w:ascii="Simplified Arabic" w:hAnsi="Simplified Arabic" w:cs="Simplified Arabic"/>
          <w:rtl/>
        </w:rPr>
        <w:t>(ص: 33)، والمغني، لابن قدامة:(1/ 125).</w:t>
      </w:r>
    </w:p>
  </w:endnote>
  <w:endnote w:id="73">
    <w:p w14:paraId="19C7D88E"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المبسوط، </w:t>
      </w:r>
      <w:proofErr w:type="gramStart"/>
      <w:r>
        <w:rPr>
          <w:rFonts w:ascii="Simplified Arabic" w:hAnsi="Simplified Arabic" w:cs="Simplified Arabic"/>
          <w:rtl/>
        </w:rPr>
        <w:t>للسرخسي:</w:t>
      </w:r>
      <w:proofErr w:type="gramEnd"/>
      <w:r>
        <w:rPr>
          <w:rFonts w:ascii="Simplified Arabic" w:hAnsi="Simplified Arabic" w:cs="Simplified Arabic"/>
          <w:rtl/>
        </w:rPr>
        <w:t>(1/ 83)، وتحفة الفقهاء، للسمرقندي:(1/ 21)، والاختيار لتعليل المختار، للبلدحي:(1/ 29).</w:t>
      </w:r>
    </w:p>
  </w:endnote>
  <w:endnote w:id="74">
    <w:p w14:paraId="22CB8160"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المغني، لابن </w:t>
      </w:r>
      <w:proofErr w:type="gramStart"/>
      <w:r>
        <w:rPr>
          <w:rFonts w:ascii="Simplified Arabic" w:hAnsi="Simplified Arabic" w:cs="Simplified Arabic"/>
          <w:rtl/>
        </w:rPr>
        <w:t>قدامة:</w:t>
      </w:r>
      <w:proofErr w:type="gramEnd"/>
      <w:r>
        <w:rPr>
          <w:rFonts w:ascii="Simplified Arabic" w:hAnsi="Simplified Arabic" w:cs="Simplified Arabic"/>
          <w:rtl/>
        </w:rPr>
        <w:t>(1/ 125)، والمبدع في شرح المقنع، لابن مفلح:(1/ 164)، والإنصاف في معرفة الراجح من الخلاف، للمرداوي:(1/ 250).</w:t>
      </w:r>
    </w:p>
  </w:endnote>
  <w:endnote w:id="75">
    <w:p w14:paraId="742F05C8"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الإنصاف في معرفة الراجح من الخلاف، </w:t>
      </w:r>
      <w:proofErr w:type="gramStart"/>
      <w:r>
        <w:rPr>
          <w:rFonts w:ascii="Simplified Arabic" w:hAnsi="Simplified Arabic" w:cs="Simplified Arabic"/>
          <w:rtl/>
        </w:rPr>
        <w:t>للمرداوي:</w:t>
      </w:r>
      <w:proofErr w:type="gramEnd"/>
      <w:r>
        <w:rPr>
          <w:rFonts w:ascii="Simplified Arabic" w:hAnsi="Simplified Arabic" w:cs="Simplified Arabic"/>
          <w:rtl/>
        </w:rPr>
        <w:t>(1/ 250)، وشرح منتهى الإرادات، للبهوتي:(1/ 84).</w:t>
      </w:r>
    </w:p>
  </w:endnote>
  <w:endnote w:id="76">
    <w:p w14:paraId="4AFDB58D"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المدونة، </w:t>
      </w:r>
      <w:proofErr w:type="gramStart"/>
      <w:r>
        <w:rPr>
          <w:rFonts w:ascii="Simplified Arabic" w:hAnsi="Simplified Arabic" w:cs="Simplified Arabic"/>
          <w:rtl/>
        </w:rPr>
        <w:t>لمالك:</w:t>
      </w:r>
      <w:proofErr w:type="gramEnd"/>
      <w:r>
        <w:rPr>
          <w:rFonts w:ascii="Simplified Arabic" w:hAnsi="Simplified Arabic" w:cs="Simplified Arabic"/>
          <w:rtl/>
        </w:rPr>
        <w:t>(1/ 120)، والكافي في فقه أهل المدينة، لابن عبد البر:(1/ 135)، والقوانين الفقهية، للغرناطي:(ص: 19).</w:t>
      </w:r>
    </w:p>
  </w:endnote>
  <w:endnote w:id="77">
    <w:p w14:paraId="022AD1A5"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الحاوي الكبير، </w:t>
      </w:r>
      <w:proofErr w:type="gramStart"/>
      <w:r>
        <w:rPr>
          <w:rFonts w:ascii="Simplified Arabic" w:hAnsi="Simplified Arabic" w:cs="Simplified Arabic"/>
          <w:rtl/>
        </w:rPr>
        <w:t>للماوردي:</w:t>
      </w:r>
      <w:proofErr w:type="gramEnd"/>
      <w:r>
        <w:rPr>
          <w:rFonts w:ascii="Simplified Arabic" w:hAnsi="Simplified Arabic" w:cs="Simplified Arabic"/>
          <w:rtl/>
        </w:rPr>
        <w:t>(1/ 176)، والمهذب في فقه الإمام الشافعي، للشيرازي:(1/ 90)، ومنهاج الطالبين وعمدة المفتين في الفقه، للنووي:(ص: 19).</w:t>
      </w:r>
    </w:p>
  </w:endnote>
  <w:endnote w:id="78">
    <w:p w14:paraId="3FB95E3D"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بداية المجتهد ونهاية المقتصد، لابن رشد:(1/ 66)</w:t>
      </w:r>
    </w:p>
  </w:endnote>
  <w:endnote w:id="79">
    <w:p w14:paraId="456125F3"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سنن أبي داود، كتاب الطهارة، باب من قال: تغتسل من طهر إلى طهر (1/ 219</w:t>
      </w:r>
      <w:proofErr w:type="gramStart"/>
      <w:r>
        <w:rPr>
          <w:rFonts w:ascii="Simplified Arabic" w:hAnsi="Simplified Arabic" w:cs="Simplified Arabic"/>
          <w:rtl/>
        </w:rPr>
        <w:t>)،</w:t>
      </w:r>
      <w:proofErr w:type="gramEnd"/>
      <w:r>
        <w:rPr>
          <w:rFonts w:ascii="Simplified Arabic" w:hAnsi="Simplified Arabic" w:cs="Simplified Arabic"/>
          <w:rtl/>
        </w:rPr>
        <w:t xml:space="preserve"> برقم(298)، وصححه الأرنؤوط في المرجع نفسه.</w:t>
      </w:r>
    </w:p>
  </w:endnote>
  <w:endnote w:id="80">
    <w:p w14:paraId="3AF9B950"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مسند أحمد، مسند المكثرين من الصحابة، مسند أبي هريرة –رضي الله عنه-(12/ 94</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برقم(7172)، وصححه الأرنؤوط في المرجع نفسه.</w:t>
      </w:r>
    </w:p>
  </w:endnote>
  <w:endnote w:id="81">
    <w:p w14:paraId="19470A55"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المبسوط، </w:t>
      </w:r>
      <w:proofErr w:type="gramStart"/>
      <w:r>
        <w:rPr>
          <w:rFonts w:ascii="Simplified Arabic" w:hAnsi="Simplified Arabic" w:cs="Simplified Arabic"/>
          <w:rtl/>
        </w:rPr>
        <w:t>للسرخسي:</w:t>
      </w:r>
      <w:proofErr w:type="gramEnd"/>
      <w:r>
        <w:rPr>
          <w:rFonts w:ascii="Simplified Arabic" w:hAnsi="Simplified Arabic" w:cs="Simplified Arabic"/>
          <w:rtl/>
        </w:rPr>
        <w:t>(1/ 84)، والاختيار لتعليل المختار، للبلدحي:(1/ 29).</w:t>
      </w:r>
    </w:p>
  </w:endnote>
  <w:endnote w:id="82">
    <w:p w14:paraId="5564114E" w14:textId="217E2E70" w:rsidR="005C7902" w:rsidRDefault="005C7902" w:rsidP="002E2E10">
      <w:pPr>
        <w:autoSpaceDE w:val="0"/>
        <w:autoSpaceDN w:val="0"/>
        <w:adjustRightInd w:val="0"/>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سنن ابن ماجه، أبواب التيمم، باب ما جاء في المستحاضة التي قد عدت أيام أقرائها قبل أن يستمر بها الدم (1/394-395)، برقم(625)، وضعفه الأرنؤوط في المرجع نفسه؛ لأن فيه لضعف شريك -وهو ابن عبد الله النخعي-، قال ابن حجر:</w:t>
      </w:r>
      <w:r w:rsidR="00C42E3B">
        <w:rPr>
          <w:rFonts w:ascii="Simplified Arabic" w:hAnsi="Simplified Arabic" w:cs="Simplified Arabic"/>
          <w:rtl/>
        </w:rPr>
        <w:t xml:space="preserve"> </w:t>
      </w:r>
      <w:r>
        <w:rPr>
          <w:rFonts w:ascii="Simplified Arabic" w:hAnsi="Simplified Arabic" w:cs="Simplified Arabic"/>
          <w:rtl/>
        </w:rPr>
        <w:t>شريك بن عبد الله النخعي الكوفي القاضي بواسط ثم الكوفة أبو عبد الله صدوق يخطئ كثيرًا تغير حفظه منذ ولي القضاء بالكوفة وكان عادلًا فاضلًا عابدًا شديدًا على أهل البدع مات سنة سبع أو ثمان وسبعين، انظر: تقريب التهذيب، لابن حجر(ص: 266)، برقم(2787)، وجهالة والد عدي بن ثابت، قال ابن حجر:</w:t>
      </w:r>
      <w:r w:rsidR="00C42E3B">
        <w:rPr>
          <w:rFonts w:ascii="Simplified Arabic" w:hAnsi="Simplified Arabic" w:cs="Simplified Arabic"/>
          <w:rtl/>
        </w:rPr>
        <w:t xml:space="preserve"> </w:t>
      </w:r>
      <w:r>
        <w:rPr>
          <w:rFonts w:ascii="Simplified Arabic" w:hAnsi="Simplified Arabic" w:cs="Simplified Arabic"/>
          <w:rtl/>
        </w:rPr>
        <w:t xml:space="preserve">ثابت الأنصاري والد عديّ قيل هو بن قيس بن الخطيم وهو جدّ عديّ لا أبوه وقيل اسم أبيه دينار وقيل عمرو بن أخطب وقيل عبيد بن عازب، وهو مجهول الحال من الثالثة، فلم يرو عنه غير ابنه، انظر: تقريب التهذيب، لابن حجر:(ص: 133)، برقم(836). أبو اليقظان: هو عثمان بن عمير البجلي، قال ابن حجر: عثمان بن عمير بالتصغير ويقال بن قيس والصواب أن قيسًا جد أبيه وهو عثمان بن أبي حميد أيضًا البجلي أبو اليقظان الكوفي الأعمى ضعيف واختلط وكان يدلس ويغلو في التشيع مات في حدود الخمسين ومائة، انظر: تقريب التهذيب، لابن حجر:(ص: 386)، برقم(4507). </w:t>
      </w:r>
    </w:p>
  </w:endnote>
  <w:endnote w:id="83">
    <w:p w14:paraId="7AF8C08A"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صحيح البخاري، كتاب الوضوء، باب غسل </w:t>
      </w:r>
      <w:proofErr w:type="gramStart"/>
      <w:r>
        <w:rPr>
          <w:rFonts w:ascii="Simplified Arabic" w:hAnsi="Simplified Arabic" w:cs="Simplified Arabic"/>
          <w:rtl/>
        </w:rPr>
        <w:t>الدم(</w:t>
      </w:r>
      <w:proofErr w:type="gramEnd"/>
      <w:r>
        <w:rPr>
          <w:rFonts w:ascii="Simplified Arabic" w:hAnsi="Simplified Arabic" w:cs="Simplified Arabic"/>
          <w:rtl/>
        </w:rPr>
        <w:t>1/ 55)، برقم(228).</w:t>
      </w:r>
    </w:p>
  </w:endnote>
  <w:endnote w:id="84">
    <w:p w14:paraId="33FF5ADB"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قال أبو عبد الرحمن: لا أعلم أحدا ذكر في هذا الحديث «وتوضئي» غير حماد بن زيد، وقد روى غير واحد عن هشام ولم يذكر فيه وتوضئي، انظر: التعقيب في السنن الكبرى للنسائي، كتاب الطهارة، باب الفصل بين دم الحيض والاستحاضة (1/ 159</w:t>
      </w:r>
      <w:proofErr w:type="gramStart"/>
      <w:r>
        <w:rPr>
          <w:rFonts w:ascii="Simplified Arabic" w:hAnsi="Simplified Arabic" w:cs="Simplified Arabic"/>
          <w:sz w:val="24"/>
          <w:szCs w:val="24"/>
          <w:rtl/>
        </w:rPr>
        <w:t>)،</w:t>
      </w:r>
      <w:proofErr w:type="gramEnd"/>
      <w:r>
        <w:rPr>
          <w:rFonts w:ascii="Simplified Arabic" w:hAnsi="Simplified Arabic" w:cs="Simplified Arabic"/>
          <w:sz w:val="24"/>
          <w:szCs w:val="24"/>
          <w:rtl/>
        </w:rPr>
        <w:t xml:space="preserve"> برقم(217). </w:t>
      </w:r>
    </w:p>
  </w:endnote>
  <w:endnote w:id="85">
    <w:p w14:paraId="664D4C9D"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[النساء: 43].</w:t>
      </w:r>
    </w:p>
  </w:endnote>
  <w:endnote w:id="86">
    <w:p w14:paraId="3E8100B2"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الحاوي الكبير، للماوردي:(1/ 176).</w:t>
      </w:r>
    </w:p>
  </w:endnote>
  <w:endnote w:id="87">
    <w:p w14:paraId="76048873"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الحاوي الكبير، للماوردي:(1/ 177).</w:t>
      </w:r>
    </w:p>
  </w:endnote>
  <w:endnote w:id="88">
    <w:p w14:paraId="26F3912D" w14:textId="75FFDD23" w:rsidR="005C7902" w:rsidRDefault="005C7902" w:rsidP="002E2E10">
      <w:pPr>
        <w:pStyle w:val="a7"/>
        <w:jc w:val="both"/>
        <w:rPr>
          <w:rFonts w:ascii="Simplified Arabic" w:hAnsi="Simplified Arabic" w:cs="Simplified Arabic"/>
          <w:sz w:val="24"/>
          <w:szCs w:val="24"/>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ضعيف؛ لأن فيه لضعف شريك -وهو ابن عبد الله النخعي-، قال ابن حجر:</w:t>
      </w:r>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شريك بن عبد الله النخعي الكوفي القاضي بواسط ثم الكوفة أبو عبد الله صدوق يخطئ كثيرًا تغير حفظه منذ ولي القضاء بالكوفة وكان عادلًا فاضلًا عابدًا شديدًا على أهل البدع مات سنة سبع أو ثمان وسبعين، انظر: تقريب التهذيب، لابن حجر(ص: 266)، برقم(2787)، وجهالة والد عدي بن ثابت، قال ابن حجر:</w:t>
      </w:r>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ثابت الأنصاري والد عديّ قيل هو بن قيس بن الخطيم وهو جدّ عديّ لا أبوه وقيل اسم أبيه دينار وقيل عمرو بن أخطب وقيل عبيد بن عازب، وهو مجهول الحال من الثالثة، فلم يرو عنه غير ابنه، انظر: تقريب التهذيب، لابن حجر:(ص: 133)،</w:t>
      </w:r>
      <w:r w:rsidR="00C42E3B">
        <w:rPr>
          <w:rFonts w:ascii="Simplified Arabic" w:hAnsi="Simplified Arabic" w:cs="Simplified Arabic"/>
          <w:sz w:val="24"/>
          <w:szCs w:val="24"/>
          <w:rtl/>
        </w:rPr>
        <w:t xml:space="preserve"> </w:t>
      </w:r>
      <w:r>
        <w:rPr>
          <w:rFonts w:ascii="Simplified Arabic" w:hAnsi="Simplified Arabic" w:cs="Simplified Arabic"/>
          <w:sz w:val="24"/>
          <w:szCs w:val="24"/>
          <w:rtl/>
        </w:rPr>
        <w:t>برقم(836). أبو اليقظان: هو عثمان بن عمير البجلي، قال ابن حجر: عثمان بن عمير بالتصغير ويقال بن قيس والصواب أن قيسًا جد أبيه وهو عثمان بن أبي حميد أيضًا البجلي أبو اليقظان الكوفي الأعمى ضعيف واختلط وكان يدلس ويغلو في التشيع مات في حدود الخمسين ومائة، انظر: تقريب التهذيب، لابن حجر:(ص: 386)، برقم(4507).</w:t>
      </w:r>
    </w:p>
  </w:endnote>
  <w:endnote w:id="89">
    <w:p w14:paraId="69152650"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انظر: الحاوي الكبير، للماوردي:(1/ 177).</w:t>
      </w:r>
    </w:p>
  </w:endnote>
  <w:endnote w:id="90">
    <w:p w14:paraId="6B6BC964" w14:textId="77777777" w:rsidR="005C7902" w:rsidRDefault="005C7902" w:rsidP="002E2E10">
      <w:pPr>
        <w:pStyle w:val="a7"/>
        <w:jc w:val="both"/>
        <w:rPr>
          <w:rFonts w:ascii="Simplified Arabic" w:hAnsi="Simplified Arabic" w:cs="Simplified Arabic"/>
          <w:sz w:val="24"/>
          <w:szCs w:val="24"/>
          <w:rtl/>
        </w:rPr>
      </w:pPr>
      <w:r>
        <w:rPr>
          <w:rStyle w:val="a8"/>
          <w:rFonts w:ascii="Simplified Arabic" w:hAnsi="Simplified Arabic" w:cs="Simplified Arabic"/>
          <w:sz w:val="24"/>
          <w:szCs w:val="24"/>
        </w:rPr>
        <w:endnoteRef/>
      </w:r>
      <w:r>
        <w:rPr>
          <w:rFonts w:ascii="Simplified Arabic" w:hAnsi="Simplified Arabic" w:cs="Simplified Arabic"/>
          <w:sz w:val="24"/>
          <w:szCs w:val="24"/>
        </w:rPr>
        <w:t>)</w:t>
      </w:r>
      <w:r>
        <w:rPr>
          <w:rFonts w:ascii="Simplified Arabic" w:hAnsi="Simplified Arabic" w:cs="Simplified Arabic"/>
          <w:sz w:val="24"/>
          <w:szCs w:val="24"/>
          <w:rtl/>
        </w:rPr>
        <w:t>) [النساء: 43].</w:t>
      </w:r>
    </w:p>
  </w:endnote>
  <w:endnote w:id="91">
    <w:p w14:paraId="2119E49C" w14:textId="62713469"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الإجماع، لابن المنذر:(ص: 37</w:t>
      </w:r>
      <w:r w:rsidR="00C42E3B">
        <w:rPr>
          <w:rFonts w:ascii="Simplified Arabic" w:hAnsi="Simplified Arabic" w:cs="Simplified Arabic"/>
          <w:rtl/>
        </w:rPr>
        <w:t>،</w:t>
      </w:r>
      <w:r>
        <w:rPr>
          <w:rFonts w:ascii="Simplified Arabic" w:hAnsi="Simplified Arabic" w:cs="Simplified Arabic"/>
          <w:rtl/>
        </w:rPr>
        <w:t xml:space="preserve"> وما بعدها).</w:t>
      </w:r>
    </w:p>
  </w:endnote>
  <w:endnote w:id="92">
    <w:p w14:paraId="79640212"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المحيط البرهاني في الفقه النعماني، لابن </w:t>
      </w:r>
      <w:proofErr w:type="gramStart"/>
      <w:r>
        <w:rPr>
          <w:rFonts w:ascii="Simplified Arabic" w:hAnsi="Simplified Arabic" w:cs="Simplified Arabic"/>
          <w:rtl/>
        </w:rPr>
        <w:t>مازه:</w:t>
      </w:r>
      <w:proofErr w:type="gramEnd"/>
      <w:r>
        <w:rPr>
          <w:rFonts w:ascii="Simplified Arabic" w:hAnsi="Simplified Arabic" w:cs="Simplified Arabic"/>
          <w:rtl/>
        </w:rPr>
        <w:t>(5/ 345)، والعناية شرح الهداية، للبابرتي:(1/ 92)، والبناية شرح الهداية، للغيتابي:(1/ 407).</w:t>
      </w:r>
    </w:p>
  </w:endnote>
  <w:endnote w:id="93">
    <w:p w14:paraId="0CB05EBC"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شرح التلقين، </w:t>
      </w:r>
      <w:proofErr w:type="gramStart"/>
      <w:r>
        <w:rPr>
          <w:rFonts w:ascii="Simplified Arabic" w:hAnsi="Simplified Arabic" w:cs="Simplified Arabic"/>
          <w:rtl/>
        </w:rPr>
        <w:t>للمازري:</w:t>
      </w:r>
      <w:proofErr w:type="gramEnd"/>
      <w:r>
        <w:rPr>
          <w:rFonts w:ascii="Simplified Arabic" w:hAnsi="Simplified Arabic" w:cs="Simplified Arabic"/>
          <w:rtl/>
        </w:rPr>
        <w:t>(1/ 264)، والتاج والإكليل لمختصر خليل، للمواق:(1/ 143)، والشرح الكبير للشيخ الدردير وحاشية الدسوقي، لابن عرفه:(1/ 54).</w:t>
      </w:r>
    </w:p>
  </w:endnote>
  <w:endnote w:id="94">
    <w:p w14:paraId="652EFEE1"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الأم، </w:t>
      </w:r>
      <w:proofErr w:type="gramStart"/>
      <w:r>
        <w:rPr>
          <w:rFonts w:ascii="Simplified Arabic" w:hAnsi="Simplified Arabic" w:cs="Simplified Arabic"/>
          <w:rtl/>
        </w:rPr>
        <w:t>للشافعي:</w:t>
      </w:r>
      <w:proofErr w:type="gramEnd"/>
      <w:r>
        <w:rPr>
          <w:rFonts w:ascii="Simplified Arabic" w:hAnsi="Simplified Arabic" w:cs="Simplified Arabic"/>
          <w:rtl/>
        </w:rPr>
        <w:t>(1/ 111)، ومختصر المزني:(8/ 93)، والحاوي الكبير، للماوردي:(1/ 56).</w:t>
      </w:r>
    </w:p>
  </w:endnote>
  <w:endnote w:id="95">
    <w:p w14:paraId="56F4DA80"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الكافي في فقه أهل المدينة، لابن عبد البر:(1/ 163)، والتاج والإكليل لمختصر خليل، للمواق:(1/ 143)، ومواهب الجليل في شرح مختصر خليل، للحطاب:(1/ 101)، والفواكه الدواني على رسالة ابن أبي زيد القيرواني، للنفراوي:(1/ 387).</w:t>
      </w:r>
    </w:p>
  </w:endnote>
  <w:endnote w:id="96">
    <w:p w14:paraId="0A6F3566"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انظر: المسائل الفقهية من كتاب الروايتين والوجهين، لابن </w:t>
      </w:r>
      <w:proofErr w:type="gramStart"/>
      <w:r>
        <w:rPr>
          <w:rFonts w:ascii="Simplified Arabic" w:hAnsi="Simplified Arabic" w:cs="Simplified Arabic"/>
          <w:rtl/>
        </w:rPr>
        <w:t>الفراء:</w:t>
      </w:r>
      <w:proofErr w:type="gramEnd"/>
      <w:r>
        <w:rPr>
          <w:rFonts w:ascii="Simplified Arabic" w:hAnsi="Simplified Arabic" w:cs="Simplified Arabic"/>
          <w:rtl/>
        </w:rPr>
        <w:t>(1/ 66)، والمغني، لابن قدامة:(1/ 51)، وشرح الزركشي على مختصر الخرقي:(1/ 154).</w:t>
      </w:r>
    </w:p>
  </w:endnote>
  <w:endnote w:id="97">
    <w:p w14:paraId="676035D0"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بداية المجتهد ونهاية المقتصد، لابن رشد:(1/ 86).</w:t>
      </w:r>
    </w:p>
  </w:endnote>
  <w:endnote w:id="98">
    <w:p w14:paraId="70FD4965" w14:textId="6070C241" w:rsidR="005C7902" w:rsidRDefault="005C7902" w:rsidP="002E2E10">
      <w:pPr>
        <w:autoSpaceDE w:val="0"/>
        <w:autoSpaceDN w:val="0"/>
        <w:adjustRightInd w:val="0"/>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مسند أحمد، ومن مسند بني هاشم، مسند عبد الله بن العباس بن عبد المطلب، عن النبي -صلى الله عليه وسلم- (5/ 151)</w:t>
      </w:r>
      <w:r w:rsidR="00C42E3B">
        <w:rPr>
          <w:rFonts w:ascii="Simplified Arabic" w:hAnsi="Simplified Arabic" w:cs="Simplified Arabic"/>
          <w:rtl/>
        </w:rPr>
        <w:t>،</w:t>
      </w:r>
      <w:r>
        <w:rPr>
          <w:rFonts w:ascii="Simplified Arabic" w:hAnsi="Simplified Arabic" w:cs="Simplified Arabic"/>
          <w:rtl/>
        </w:rPr>
        <w:t xml:space="preserve"> </w:t>
      </w:r>
      <w:proofErr w:type="gramStart"/>
      <w:r>
        <w:rPr>
          <w:rFonts w:ascii="Simplified Arabic" w:hAnsi="Simplified Arabic" w:cs="Simplified Arabic"/>
          <w:rtl/>
        </w:rPr>
        <w:t>برقم(</w:t>
      </w:r>
      <w:proofErr w:type="gramEnd"/>
      <w:r>
        <w:rPr>
          <w:rFonts w:ascii="Simplified Arabic" w:hAnsi="Simplified Arabic" w:cs="Simplified Arabic"/>
          <w:rtl/>
        </w:rPr>
        <w:t xml:space="preserve">3016)، وصححه </w:t>
      </w:r>
      <w:proofErr w:type="spellStart"/>
      <w:r>
        <w:rPr>
          <w:rFonts w:ascii="Simplified Arabic" w:hAnsi="Simplified Arabic" w:cs="Simplified Arabic"/>
          <w:rtl/>
        </w:rPr>
        <w:t>الأرنؤوط</w:t>
      </w:r>
      <w:proofErr w:type="spellEnd"/>
      <w:r>
        <w:rPr>
          <w:rFonts w:ascii="Simplified Arabic" w:hAnsi="Simplified Arabic" w:cs="Simplified Arabic"/>
          <w:rtl/>
        </w:rPr>
        <w:t xml:space="preserve"> في المرجع نفسه.</w:t>
      </w:r>
    </w:p>
  </w:endnote>
  <w:endnote w:id="99">
    <w:p w14:paraId="3FF5A9EB"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سنن ابن ماجه، أبواب اللباس، باب لبس جلود الميتة إذا </w:t>
      </w:r>
      <w:proofErr w:type="gramStart"/>
      <w:r>
        <w:rPr>
          <w:rFonts w:ascii="Simplified Arabic" w:hAnsi="Simplified Arabic" w:cs="Simplified Arabic"/>
          <w:rtl/>
        </w:rPr>
        <w:t>دبغت(</w:t>
      </w:r>
      <w:proofErr w:type="gramEnd"/>
      <w:r>
        <w:rPr>
          <w:rFonts w:ascii="Simplified Arabic" w:hAnsi="Simplified Arabic" w:cs="Simplified Arabic"/>
          <w:rtl/>
        </w:rPr>
        <w:t>4/ 602)، برقم(3609)، وصححه الأرنؤوط في المرجع نفسه.</w:t>
      </w:r>
    </w:p>
  </w:endnote>
  <w:endnote w:id="100">
    <w:p w14:paraId="4E846A85"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المغني، لابن قدامة:(1/ 51).</w:t>
      </w:r>
    </w:p>
  </w:endnote>
  <w:endnote w:id="101">
    <w:p w14:paraId="48F75B77"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المهذب في فقه الإمام الشافعي، للشيرازي:(1/ 27).</w:t>
      </w:r>
    </w:p>
  </w:endnote>
  <w:endnote w:id="102">
    <w:p w14:paraId="547CB454" w14:textId="77777777" w:rsidR="005C7902" w:rsidRDefault="005C7902" w:rsidP="002E2E10">
      <w:pPr>
        <w:jc w:val="both"/>
        <w:rPr>
          <w:rFonts w:ascii="Simplified Arabic" w:hAnsi="Simplified Arabic" w:cs="Simplified Arabic"/>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الشرح الكبير على متن المقنع، لابن قدامة:(1/ 66).</w:t>
      </w:r>
    </w:p>
  </w:endnote>
  <w:endnote w:id="103">
    <w:p w14:paraId="4F1EDB06"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xml:space="preserve">) سنن أبي داود، أول كتاب اللباس، باب من روى أن لا ينتفع بإهاب </w:t>
      </w:r>
      <w:proofErr w:type="gramStart"/>
      <w:r>
        <w:rPr>
          <w:rFonts w:ascii="Simplified Arabic" w:hAnsi="Simplified Arabic" w:cs="Simplified Arabic"/>
          <w:rtl/>
        </w:rPr>
        <w:t>الميتة(</w:t>
      </w:r>
      <w:proofErr w:type="gramEnd"/>
      <w:r>
        <w:rPr>
          <w:rFonts w:ascii="Simplified Arabic" w:hAnsi="Simplified Arabic" w:cs="Simplified Arabic"/>
          <w:rtl/>
        </w:rPr>
        <w:t>6/ 214)، وضعفه الأرنؤوط في المرجع نفسه؛ لأن فيه عبد الله بن عكيم لا يعرف له سماع صحيح من النبي –صلى الله عليه وسلم-، انظر: التاريخ وأسماء المحدثين وكناهم، للمقدمي:(ص: 132).</w:t>
      </w:r>
    </w:p>
  </w:endnote>
  <w:endnote w:id="104">
    <w:p w14:paraId="6DC54D38"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انظر: البيان والتحصيل، لابن رشد:(1/ 100).</w:t>
      </w:r>
    </w:p>
  </w:endnote>
  <w:endnote w:id="105">
    <w:p w14:paraId="45304798" w14:textId="77777777" w:rsidR="005C7902" w:rsidRDefault="005C7902" w:rsidP="002E2E10">
      <w:pPr>
        <w:jc w:val="both"/>
        <w:rPr>
          <w:rFonts w:ascii="Simplified Arabic" w:hAnsi="Simplified Arabic" w:cs="Simplified Arabic"/>
          <w:rtl/>
        </w:rPr>
      </w:pPr>
      <w:r>
        <w:rPr>
          <w:rStyle w:val="a8"/>
          <w:rFonts w:ascii="Simplified Arabic" w:hAnsi="Simplified Arabic" w:cs="Simplified Arabic"/>
        </w:rPr>
        <w:endnoteRef/>
      </w:r>
      <w:r>
        <w:rPr>
          <w:rFonts w:ascii="Simplified Arabic" w:hAnsi="Simplified Arabic" w:cs="Simplified Arabic"/>
        </w:rPr>
        <w:t>)</w:t>
      </w:r>
      <w:r>
        <w:rPr>
          <w:rFonts w:ascii="Simplified Arabic" w:hAnsi="Simplified Arabic" w:cs="Simplified Arabic"/>
          <w:rtl/>
        </w:rPr>
        <w:t>) عبد الله بن عكيم لا يعرف له سماع صحيح من النبي –صلى الله عليه وسلم-، انظر: التاريخ وأسماء المحدثين وكناهم، للمقدمي:(ص: 132).</w:t>
      </w:r>
    </w:p>
  </w:endnote>
  <w:endnote w:id="106">
    <w:p w14:paraId="68375B92" w14:textId="77777777" w:rsidR="005C7902" w:rsidRDefault="005C7902" w:rsidP="002E2E10">
      <w:pPr>
        <w:jc w:val="both"/>
        <w:rPr>
          <w:rFonts w:ascii="Simplified Arabic" w:eastAsia="Calibri" w:hAnsi="Simplified Arabic" w:cs="Simplified Arabic"/>
          <w:lang w:eastAsia="en-US"/>
        </w:rPr>
      </w:pPr>
      <w:r>
        <w:rPr>
          <w:rStyle w:val="a8"/>
          <w:rFonts w:ascii="Simplified Arabic" w:hAnsi="Simplified Arabic" w:cs="Simplified Arabic"/>
        </w:rPr>
        <w:endnoteRef/>
      </w:r>
      <w:proofErr w:type="gramStart"/>
      <w:r>
        <w:rPr>
          <w:rFonts w:ascii="Simplified Arabic" w:hAnsi="Simplified Arabic" w:cs="Simplified Arabic"/>
        </w:rPr>
        <w:t>)</w:t>
      </w:r>
      <w:r>
        <w:rPr>
          <w:rFonts w:ascii="Simplified Arabic" w:hAnsi="Simplified Arabic" w:cs="Simplified Arabic"/>
          <w:rtl/>
        </w:rPr>
        <w:t xml:space="preserve">) انظر: </w:t>
      </w:r>
      <w:r>
        <w:rPr>
          <w:rFonts w:ascii="Simplified Arabic" w:eastAsia="Calibri" w:hAnsi="Simplified Arabic" w:cs="Simplified Arabic"/>
          <w:rtl/>
          <w:lang w:eastAsia="en-US"/>
        </w:rPr>
        <w:t>البناية شرح الهداية، للعيني:(2/ 49)، وحاشية الطحاوي على مراقي الفلاح، للطحاوي:(ص: 123)، وحاشية العدوي على كفاية الطالب الرباني، للعدوي:(1/ 250)، والمعيار المعرب والجامع المغرب، للونشريسي:(1/ 26)، والغرر البهية في شرح البهجة الوردية، للسنيكي:(1/ 247)، وبحر المذهب، للروياني:(3/ 313)، والإنصاف في معرفة الراجح من الخلاف، للمرداوي:(1/ 437)، والإقناع في فقه الإمام أحمد بن حنبل، للحجاوي:(1/ 83).</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1ED84ED5" w14:textId="34E6FA8D" w:rsidR="00C42E3B" w:rsidRPr="00854D38" w:rsidRDefault="00C42E3B" w:rsidP="00C42E3B">
        <w:pPr>
          <w:pStyle w:val="aa"/>
          <w:tabs>
            <w:tab w:val="clear" w:pos="8306"/>
          </w:tabs>
          <w:ind w:right="-851"/>
          <w:rPr>
            <w:rtl/>
          </w:rPr>
        </w:pPr>
        <w:r>
          <w:rPr>
            <w:noProof/>
            <w:rtl/>
          </w:rPr>
          <mc:AlternateContent>
            <mc:Choice Requires="wpg">
              <w:drawing>
                <wp:anchor distT="0" distB="0" distL="114300" distR="114300" simplePos="0" relativeHeight="251655168" behindDoc="0" locked="0" layoutInCell="1" allowOverlap="1" wp14:anchorId="6B55105A" wp14:editId="676E836A">
                  <wp:simplePos x="0" y="0"/>
                  <wp:positionH relativeFrom="leftMargin">
                    <wp:posOffset>1035353</wp:posOffset>
                  </wp:positionH>
                  <wp:positionV relativeFrom="bottomMargin">
                    <wp:posOffset>127635</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70301E7C" w14:textId="77777777" w:rsidR="00C42E3B" w:rsidRPr="00A74C62" w:rsidRDefault="00C42E3B" w:rsidP="00C42E3B">
                                <w:pPr>
                                  <w:pStyle w:val="aa"/>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961D55" w:rsidRPr="00961D55">
                                  <w:rPr>
                                    <w:rFonts w:ascii="Tahoma" w:hAnsi="Tahoma" w:cs="Tahoma"/>
                                    <w:b/>
                                    <w:bCs/>
                                    <w:noProof/>
                                    <w:rtl/>
                                    <w:lang w:val="ar-SA"/>
                                  </w:rPr>
                                  <w:t>28</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5105A" id="مجموعة 3" o:spid="_x0000_s1026" style="position:absolute;left:0;text-align:left;margin-left:81.5pt;margin-top:10.05pt;width:40.6pt;height:34.7pt;flip:x;z-index:25165516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IZxifve&#10;AAAACQEAAA8AAABkcnMvZG93bnJldi54bWxMj8FOwzAQRO9I/IO1SNyo3WCqNsSpKiQQQlwaoOrR&#10;jZckIl5HsduGv2c5wXE0o5k3xXryvTjhGLtABuYzBQKpDq6jxsD72+PNEkRMlpztA6GBb4ywLi8v&#10;Cpu7cKYtnqrUCC6hmFsDbUpDLmWsW/Q2zsKAxN5nGL1NLMdGutGeudz3MlNqIb3tiBdaO+BDi/VX&#10;dfQGPjadRr3bv7yqGvHZyf1T1Wljrq+mzT2IhFP6C8MvPqNDyUyHcCQXRc96cctfkoFMzUFwINM6&#10;A3EwsFzdgSwL+f9B+QMAAP//AwBQSwECLQAUAAYACAAAACEAtoM4kv4AAADhAQAAEwAAAAAAAAAA&#10;AAAAAAAAAAAAW0NvbnRlbnRfVHlwZXNdLnhtbFBLAQItABQABgAIAAAAIQA4/SH/1gAAAJQBAAAL&#10;AAAAAAAAAAAAAAAAAC8BAABfcmVscy8ucmVsc1BLAQItABQABgAIAAAAIQDN02LuJAMAAGoMAAAO&#10;AAAAAAAAAAAAAAAAAC4CAABkcnMvZTJvRG9jLnhtbFBLAQItABQABgAIAAAAIQCGcYn7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70301E7C" w14:textId="77777777" w:rsidR="00C42E3B" w:rsidRPr="00A74C62" w:rsidRDefault="00C42E3B" w:rsidP="00C42E3B">
                          <w:pPr>
                            <w:pStyle w:val="aa"/>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961D55" w:rsidRPr="00961D55">
                            <w:rPr>
                              <w:rFonts w:ascii="Tahoma" w:hAnsi="Tahoma" w:cs="Tahoma"/>
                              <w:b/>
                              <w:bCs/>
                              <w:noProof/>
                              <w:rtl/>
                              <w:lang w:val="ar-SA"/>
                            </w:rPr>
                            <w:t>28</w:t>
                          </w:r>
                          <w:r w:rsidRPr="00A74C62">
                            <w:rPr>
                              <w:rFonts w:ascii="Tahoma" w:hAnsi="Tahoma" w:cs="Tahoma"/>
                              <w:b/>
                              <w:bCs/>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2336" behindDoc="1" locked="0" layoutInCell="1" allowOverlap="1" wp14:anchorId="6054C8DF" wp14:editId="00D6BDDA">
                  <wp:simplePos x="0" y="0"/>
                  <wp:positionH relativeFrom="column">
                    <wp:posOffset>2212975</wp:posOffset>
                  </wp:positionH>
                  <wp:positionV relativeFrom="paragraph">
                    <wp:posOffset>72077</wp:posOffset>
                  </wp:positionV>
                  <wp:extent cx="1334135" cy="340360"/>
                  <wp:effectExtent l="0" t="0" r="18415" b="21590"/>
                  <wp:wrapTight wrapText="bothSides">
                    <wp:wrapPolygon edited="0">
                      <wp:start x="0" y="0"/>
                      <wp:lineTo x="0" y="21761"/>
                      <wp:lineTo x="21590" y="21761"/>
                      <wp:lineTo x="21590" y="0"/>
                      <wp:lineTo x="0" y="0"/>
                    </wp:wrapPolygon>
                  </wp:wrapTight>
                  <wp:docPr id="8"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10E5B7C" w14:textId="77777777" w:rsidR="00C42E3B" w:rsidRDefault="00C42E3B" w:rsidP="00C42E3B">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54C8DF" id="_x0000_t202" coordsize="21600,21600" o:spt="202" path="m,l,21600r21600,l21600,xe">
                  <v:stroke joinstyle="miter"/>
                  <v:path gradientshapeok="t" o:connecttype="rect"/>
                </v:shapetype>
                <v:shape id="مربع نص 8" o:spid="_x0000_s1030" type="#_x0000_t202" style="position:absolute;left:0;text-align:left;margin-left:174.25pt;margin-top:5.7pt;width:105.05pt;height:26.8pt;flip:x;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OyuAIAAFw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DIUSpIES3X/Zfd992/1E9193P9DUpqhrdQKWty3Ymv6p7KHUjq5ub2T+XiMhFzUR&#10;Fb1WSnY1JQWEGNk/g7NfPY62IOvupSzAF9kY6YD6UjWo5Kx9foCG3CDwA0W7OxaK9gbl1vloFEej&#10;MUY53I3icDRxlQxIYnFsHVqlzTMqG2QXKVYgBOeHbG+0sXGdTKy5kCvGuRMDF6hL8Ww8HHuGkrPC&#10;XlozJ0u64AptCQhqXfks8E0DdPxZFNrH6wrOQX3+/BDgEcLFoM/RG2agFzhroBhnKDadS1G44Axh&#10;3K+BABc2JsgJUNqvvOY+zcLZcrqcxoN4OFkO4jDLBterRTyYrKIn42yULRZZ9NnSi+KkZkVBhWV4&#10;0H8U/52+9p3olXvsgAeUtKrWx3St3ONUAak8MQ8ehuESA6wOX8fO6chKx4vI9OveqdaJzGpsLYs7&#10;EJaSvsVhJMGiluojRh20d4r1hw1RFCP+QoA4Z1Ec23ngNvH4yRA26vxmfX5DRA5QKTYY+eXC+Bmy&#10;aRWravDkhSDkNQi6ZE5hp6iAid1ACztO+3FjZ8T53lmdhuL8FwAAAP//AwBQSwMEFAAGAAgAAAAh&#10;AC3od7feAAAACQEAAA8AAABkcnMvZG93bnJldi54bWxMj0FPhDAQhe8m/odmTLy5LeuCBCkbNTHq&#10;QRNxL3srdAQinRLa3cV/73jS4+R9ee+bcru4URxxDoMnDclKgUBqvR2o07D7eLzKQYRoyJrRE2r4&#10;xgDb6vysNIX1J3rHYx07wSUUCqOhj3EqpAxtj86ElZ+QOPv0szORz7mTdjYnLnejXCuVSWcG4oXe&#10;TPjQY/tVH5wGf588Nze1x+xpmuu3tXIv+1en9eXFcncLIuIS/2D41Wd1qNip8QeyQYwarjd5yigH&#10;yQYEA2maZyAaDVmqQFal/P9B9QMAAP//AwBQSwECLQAUAAYACAAAACEAtoM4kv4AAADhAQAAEwAA&#10;AAAAAAAAAAAAAAAAAAAAW0NvbnRlbnRfVHlwZXNdLnhtbFBLAQItABQABgAIAAAAIQA4/SH/1gAA&#10;AJQBAAALAAAAAAAAAAAAAAAAAC8BAABfcmVscy8ucmVsc1BLAQItABQABgAIAAAAIQCLeNOyuAIA&#10;AFwFAAAOAAAAAAAAAAAAAAAAAC4CAABkcnMvZTJvRG9jLnhtbFBLAQItABQABgAIAAAAIQAt6He3&#10;3gAAAAkBAAAPAAAAAAAAAAAAAAAAABIFAABkcnMvZG93bnJldi54bWxQSwUGAAAAAAQABADzAAAA&#10;HQYAAAAA&#10;" filled="f" strokecolor="white [3212]">
                  <v:textbox>
                    <w:txbxContent>
                      <w:p w14:paraId="010E5B7C" w14:textId="77777777" w:rsidR="00C42E3B" w:rsidRDefault="00C42E3B" w:rsidP="00C42E3B">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635E85F5" wp14:editId="1C26C186">
              <wp:simplePos x="0" y="0"/>
              <wp:positionH relativeFrom="column">
                <wp:posOffset>-209550</wp:posOffset>
              </wp:positionH>
              <wp:positionV relativeFrom="paragraph">
                <wp:posOffset>6672</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0EB27525" w14:textId="77777777" w:rsidR="00C42E3B" w:rsidRDefault="00C42E3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1C7B5" w14:textId="77777777" w:rsidR="00125A45" w:rsidRDefault="00125A45" w:rsidP="002E2E10">
      <w:r>
        <w:separator/>
      </w:r>
    </w:p>
  </w:footnote>
  <w:footnote w:type="continuationSeparator" w:id="0">
    <w:p w14:paraId="67BF574B" w14:textId="77777777" w:rsidR="00125A45" w:rsidRDefault="00125A45" w:rsidP="002E2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E10"/>
    <w:rsid w:val="00125A45"/>
    <w:rsid w:val="002902FA"/>
    <w:rsid w:val="002E2E10"/>
    <w:rsid w:val="00551AE5"/>
    <w:rsid w:val="005C7902"/>
    <w:rsid w:val="0085015B"/>
    <w:rsid w:val="008D014B"/>
    <w:rsid w:val="00961D55"/>
    <w:rsid w:val="00A5433D"/>
    <w:rsid w:val="00C00113"/>
    <w:rsid w:val="00C42E3B"/>
    <w:rsid w:val="00F308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6234A"/>
  <w15:docId w15:val="{FDC11240-969F-4295-8D3D-0BE3722E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E10"/>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2E2E10"/>
    <w:rPr>
      <w:color w:val="0000FF"/>
      <w:u w:val="single"/>
    </w:rPr>
  </w:style>
  <w:style w:type="paragraph" w:styleId="a3">
    <w:name w:val="footnote text"/>
    <w:basedOn w:val="a"/>
    <w:link w:val="Char"/>
    <w:uiPriority w:val="99"/>
    <w:semiHidden/>
    <w:unhideWhenUsed/>
    <w:rsid w:val="002E2E10"/>
    <w:rPr>
      <w:sz w:val="20"/>
      <w:szCs w:val="20"/>
    </w:rPr>
  </w:style>
  <w:style w:type="character" w:customStyle="1" w:styleId="Char">
    <w:name w:val="نص حاشية سفلية Char"/>
    <w:basedOn w:val="a0"/>
    <w:link w:val="a3"/>
    <w:uiPriority w:val="99"/>
    <w:semiHidden/>
    <w:rsid w:val="002E2E10"/>
    <w:rPr>
      <w:rFonts w:ascii="Times New Roman" w:eastAsia="Times New Roman" w:hAnsi="Times New Roman" w:cs="Times New Roman"/>
      <w:sz w:val="20"/>
      <w:szCs w:val="20"/>
      <w:lang w:eastAsia="ar-SA"/>
    </w:rPr>
  </w:style>
  <w:style w:type="paragraph" w:styleId="a4">
    <w:name w:val="No Spacing"/>
    <w:uiPriority w:val="1"/>
    <w:qFormat/>
    <w:rsid w:val="002E2E10"/>
    <w:pPr>
      <w:bidi/>
      <w:spacing w:after="0" w:line="240" w:lineRule="auto"/>
    </w:pPr>
    <w:rPr>
      <w:rFonts w:ascii="Times New Roman" w:eastAsia="Times New Roman" w:hAnsi="Times New Roman" w:cs="Times New Roman"/>
      <w:sz w:val="24"/>
      <w:szCs w:val="24"/>
      <w:lang w:eastAsia="ar-SA"/>
    </w:rPr>
  </w:style>
  <w:style w:type="character" w:styleId="a5">
    <w:name w:val="footnote reference"/>
    <w:uiPriority w:val="99"/>
    <w:semiHidden/>
    <w:unhideWhenUsed/>
    <w:rsid w:val="002E2E10"/>
    <w:rPr>
      <w:vertAlign w:val="superscript"/>
    </w:rPr>
  </w:style>
  <w:style w:type="character" w:styleId="a6">
    <w:name w:val="Strong"/>
    <w:basedOn w:val="a0"/>
    <w:uiPriority w:val="22"/>
    <w:qFormat/>
    <w:rsid w:val="002E2E10"/>
    <w:rPr>
      <w:b/>
      <w:bCs/>
    </w:rPr>
  </w:style>
  <w:style w:type="paragraph" w:styleId="a7">
    <w:name w:val="endnote text"/>
    <w:basedOn w:val="a"/>
    <w:link w:val="Char0"/>
    <w:uiPriority w:val="99"/>
    <w:semiHidden/>
    <w:unhideWhenUsed/>
    <w:rsid w:val="005C7902"/>
    <w:rPr>
      <w:sz w:val="20"/>
      <w:szCs w:val="20"/>
    </w:rPr>
  </w:style>
  <w:style w:type="character" w:customStyle="1" w:styleId="Char0">
    <w:name w:val="نص تعليق ختامي Char"/>
    <w:basedOn w:val="a0"/>
    <w:link w:val="a7"/>
    <w:uiPriority w:val="99"/>
    <w:semiHidden/>
    <w:rsid w:val="005C7902"/>
    <w:rPr>
      <w:rFonts w:ascii="Times New Roman" w:eastAsia="Times New Roman" w:hAnsi="Times New Roman" w:cs="Times New Roman"/>
      <w:sz w:val="20"/>
      <w:szCs w:val="20"/>
      <w:lang w:eastAsia="ar-SA"/>
    </w:rPr>
  </w:style>
  <w:style w:type="character" w:styleId="a8">
    <w:name w:val="endnote reference"/>
    <w:basedOn w:val="a0"/>
    <w:uiPriority w:val="99"/>
    <w:semiHidden/>
    <w:unhideWhenUsed/>
    <w:rsid w:val="005C7902"/>
    <w:rPr>
      <w:vertAlign w:val="superscript"/>
    </w:rPr>
  </w:style>
  <w:style w:type="paragraph" w:styleId="a9">
    <w:name w:val="header"/>
    <w:basedOn w:val="a"/>
    <w:link w:val="Char1"/>
    <w:uiPriority w:val="99"/>
    <w:unhideWhenUsed/>
    <w:rsid w:val="00C42E3B"/>
    <w:pPr>
      <w:tabs>
        <w:tab w:val="center" w:pos="4153"/>
        <w:tab w:val="right" w:pos="8306"/>
      </w:tabs>
    </w:pPr>
  </w:style>
  <w:style w:type="character" w:customStyle="1" w:styleId="Char1">
    <w:name w:val="رأس الصفحة Char"/>
    <w:basedOn w:val="a0"/>
    <w:link w:val="a9"/>
    <w:uiPriority w:val="99"/>
    <w:rsid w:val="00C42E3B"/>
    <w:rPr>
      <w:rFonts w:ascii="Times New Roman" w:eastAsia="Times New Roman" w:hAnsi="Times New Roman" w:cs="Times New Roman"/>
      <w:sz w:val="24"/>
      <w:szCs w:val="24"/>
      <w:lang w:eastAsia="ar-SA"/>
    </w:rPr>
  </w:style>
  <w:style w:type="paragraph" w:styleId="aa">
    <w:name w:val="footer"/>
    <w:basedOn w:val="a"/>
    <w:link w:val="Char2"/>
    <w:uiPriority w:val="99"/>
    <w:unhideWhenUsed/>
    <w:rsid w:val="00C42E3B"/>
    <w:pPr>
      <w:tabs>
        <w:tab w:val="center" w:pos="4153"/>
        <w:tab w:val="right" w:pos="8306"/>
      </w:tabs>
    </w:pPr>
  </w:style>
  <w:style w:type="character" w:customStyle="1" w:styleId="Char2">
    <w:name w:val="تذييل الصفحة Char"/>
    <w:basedOn w:val="a0"/>
    <w:link w:val="aa"/>
    <w:uiPriority w:val="99"/>
    <w:rsid w:val="00C42E3B"/>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50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endnotes.xml.rels><?xml version="1.0" encoding="UTF-8" standalone="yes"?>
<Relationships xmlns="http://schemas.openxmlformats.org/package/2006/relationships"><Relationship Id="rId1" Type="http://schemas.openxmlformats.org/officeDocument/2006/relationships/hyperlink" Target="https://www.alukah.net/sharia/0/40637/"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159AD-EDA2-4C97-AE00-2E3F8FAB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28</Pages>
  <Words>3241</Words>
  <Characters>18477</Characters>
  <Application>Microsoft Office Word</Application>
  <DocSecurity>0</DocSecurity>
  <Lines>153</Lines>
  <Paragraphs>43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محمود مقاط</dc:creator>
  <cp:lastModifiedBy>حساب Microsoft</cp:lastModifiedBy>
  <cp:revision>4</cp:revision>
  <dcterms:created xsi:type="dcterms:W3CDTF">2021-10-13T08:48:00Z</dcterms:created>
  <dcterms:modified xsi:type="dcterms:W3CDTF">2021-10-27T08:01:00Z</dcterms:modified>
</cp:coreProperties>
</file>